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protagonistas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tiempo_duración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pais_origen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idioma_origen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categoria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sinapsis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fecha_publicacion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poster (img)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cantidad_vistas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puntuacion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clasificacion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paises_restringidos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subtitulos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activo: true/false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fecha_publicacion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estado: EN_CARTELERA,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Protagonista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identificar/dni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cedula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nacionalidad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descripcion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apellidos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fecha_nacimiento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nacionalidad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nacionalidad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paises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nombre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abreviatura (mx, co, pe, ec)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estado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