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C6380" w14:textId="77777777" w:rsidR="009E16D7" w:rsidRPr="009E16D7" w:rsidRDefault="009E16D7" w:rsidP="009E16D7">
      <w:r w:rsidRPr="009E16D7">
        <w:t>Algemene Voorwaarden</w:t>
      </w:r>
    </w:p>
    <w:p w14:paraId="5381E291" w14:textId="77777777" w:rsidR="009E16D7" w:rsidRPr="009E16D7" w:rsidRDefault="009E16D7" w:rsidP="009E16D7">
      <w:pPr>
        <w:numPr>
          <w:ilvl w:val="0"/>
          <w:numId w:val="1"/>
        </w:numPr>
      </w:pPr>
      <w:r w:rsidRPr="009E16D7">
        <w:t xml:space="preserve">Toepasselijkheid 1.1 Deze algemene voorwaarden zijn van toepassing op alle overeenkomsten en transacties met betrekking tot de inkoop van hardware door </w:t>
      </w:r>
      <w:proofErr w:type="spellStart"/>
      <w:r w:rsidRPr="009E16D7">
        <w:t>Digitaalgelijk</w:t>
      </w:r>
      <w:proofErr w:type="spellEnd"/>
      <w:r w:rsidRPr="009E16D7">
        <w:t>. 1.2 Afwijkingen van deze voorwaarden zijn slechts geldig indien deze schriftelijk door beide partijen zijn overeengekomen. 1.3 Door schriftelijk akkoord te geven op een offerte of hardware ter verkoop aan te bieden, verklaart de klant zich akkoord met deze algemene voorwaarden.</w:t>
      </w:r>
    </w:p>
    <w:p w14:paraId="38DDAFF0" w14:textId="77777777" w:rsidR="009E16D7" w:rsidRPr="009E16D7" w:rsidRDefault="009E16D7" w:rsidP="009E16D7">
      <w:pPr>
        <w:numPr>
          <w:ilvl w:val="0"/>
          <w:numId w:val="1"/>
        </w:numPr>
      </w:pPr>
      <w:r w:rsidRPr="009E16D7">
        <w:t xml:space="preserve">Inkoop van Hardware 2.1 Wij kopen de volgende hardware in: laptops, </w:t>
      </w:r>
      <w:proofErr w:type="spellStart"/>
      <w:r w:rsidRPr="009E16D7">
        <w:t>desktops</w:t>
      </w:r>
      <w:proofErr w:type="spellEnd"/>
      <w:r w:rsidRPr="009E16D7">
        <w:t>, mobiele apparaten, tablets en besturingssystemen (Windows, Apple, Chrome, Android). 2.2 De klant dient een volledige lijst aan te leveren met modelnummers, serienummers en de status van elk product (werkend, beschadigd, of defect). 2.3 De definitieve inkoopwaarde wordt vastgesteld op basis van een marktanalyse van tweedehands verkoopprijzen uit meerdere bronnen, waarbij wij een indicatief percentage van 40% van de marktwaarde hanteren. Dit percentage kan variëren afhankelijk van specifieke marktomstandigheden.</w:t>
      </w:r>
    </w:p>
    <w:p w14:paraId="2BB36D2B" w14:textId="77777777" w:rsidR="009E16D7" w:rsidRPr="009E16D7" w:rsidRDefault="009E16D7" w:rsidP="009E16D7">
      <w:pPr>
        <w:numPr>
          <w:ilvl w:val="0"/>
          <w:numId w:val="1"/>
        </w:numPr>
      </w:pPr>
      <w:r w:rsidRPr="009E16D7">
        <w:t>Waardebepaling en Offerte 3.1 De inkoopprijs wordt bepaald door actuele marktprijzen van tweedehands hardware te raadplegen. 3.2 De klant ontvangt een op maat gemaakte offerte op basis van de doorgegeven specificaties van de hardware. 3.3 De uiteindelijke uitbetaling kan afwijken indien tijdens inspectie gebreken of defecten worden vastgesteld die niet vooraf zijn gemeld.</w:t>
      </w:r>
    </w:p>
    <w:p w14:paraId="1D6FE271" w14:textId="77777777" w:rsidR="009E16D7" w:rsidRPr="009E16D7" w:rsidRDefault="009E16D7" w:rsidP="009E16D7">
      <w:pPr>
        <w:numPr>
          <w:ilvl w:val="0"/>
          <w:numId w:val="1"/>
        </w:numPr>
      </w:pPr>
      <w:r w:rsidRPr="009E16D7">
        <w:t xml:space="preserve">Controle en Informatieverzameling 4.1 Voorafgaand aan de inkoop wordt de hardware gecontroleerd op werking en fysieke staat. 4.2 Indien er afwijkingen worden geconstateerd ten opzichte van de opgegeven specificaties, behoudt </w:t>
      </w:r>
      <w:proofErr w:type="spellStart"/>
      <w:r w:rsidRPr="009E16D7">
        <w:t>Digitaalgelijk</w:t>
      </w:r>
      <w:proofErr w:type="spellEnd"/>
      <w:r w:rsidRPr="009E16D7">
        <w:t xml:space="preserve"> zich het recht voor de inkoopprijs aan te passen of het product niet in te nemen. 4.3 Indien een product niet wordt ingenomen, kan de klant ervoor kiezen om het retour te laten sturen tegen vergoeding van de transportkosten.</w:t>
      </w:r>
    </w:p>
    <w:p w14:paraId="684EB807" w14:textId="77777777" w:rsidR="009E16D7" w:rsidRPr="009E16D7" w:rsidRDefault="009E16D7" w:rsidP="009E16D7">
      <w:pPr>
        <w:numPr>
          <w:ilvl w:val="0"/>
          <w:numId w:val="1"/>
        </w:numPr>
      </w:pPr>
      <w:r w:rsidRPr="009E16D7">
        <w:t>Transport en Logistiek 5.1 Transportkosten worden berekend op basis van de afstand tussen het ophaal- en afleveradres. 5.2 Binnen een straal van 15 kilometer worden geen transportkosten in rekening gebracht. Daarbuiten gelden de volgende tarieven:</w:t>
      </w:r>
    </w:p>
    <w:p w14:paraId="2EF6E07A" w14:textId="77777777" w:rsidR="009E16D7" w:rsidRPr="009E16D7" w:rsidRDefault="009E16D7" w:rsidP="009E16D7">
      <w:pPr>
        <w:numPr>
          <w:ilvl w:val="0"/>
          <w:numId w:val="2"/>
        </w:numPr>
      </w:pPr>
      <w:r w:rsidRPr="009E16D7">
        <w:t>€25,- per uur (exclusief btw), waarbij tijd wordt afgerond op het dichtstbijzijnde kwartier.</w:t>
      </w:r>
    </w:p>
    <w:p w14:paraId="500E6C6E" w14:textId="77777777" w:rsidR="009E16D7" w:rsidRPr="009E16D7" w:rsidRDefault="009E16D7" w:rsidP="009E16D7">
      <w:pPr>
        <w:numPr>
          <w:ilvl w:val="0"/>
          <w:numId w:val="2"/>
        </w:numPr>
      </w:pPr>
      <w:r w:rsidRPr="009E16D7">
        <w:t>€0,23 per kilometer (exclusief btw).</w:t>
      </w:r>
    </w:p>
    <w:p w14:paraId="54629612" w14:textId="77777777" w:rsidR="009E16D7" w:rsidRPr="009E16D7" w:rsidRDefault="009E16D7" w:rsidP="009E16D7">
      <w:pPr>
        <w:numPr>
          <w:ilvl w:val="0"/>
          <w:numId w:val="2"/>
        </w:numPr>
      </w:pPr>
      <w:r w:rsidRPr="009E16D7">
        <w:t>Minimale transportkosten: €75,- exclusief btw. 5.3 De klant dient de hardware klaar te zetten voor transport op de afgesproken datum en tijd.</w:t>
      </w:r>
    </w:p>
    <w:p w14:paraId="65240FC5" w14:textId="77777777" w:rsidR="009E16D7" w:rsidRPr="009E16D7" w:rsidRDefault="009E16D7" w:rsidP="009E16D7">
      <w:pPr>
        <w:numPr>
          <w:ilvl w:val="0"/>
          <w:numId w:val="3"/>
        </w:numPr>
      </w:pPr>
      <w:r w:rsidRPr="009E16D7">
        <w:t xml:space="preserve">Dataverwijdering en Veiligheid 6.1 Wij bieden gecertificeerde dataverwijdering aan voor alle ingeleverde apparaten. 6.2 Dataverwijdering wordt uitgevoerd met </w:t>
      </w:r>
      <w:proofErr w:type="spellStart"/>
      <w:r w:rsidRPr="009E16D7">
        <w:lastRenderedPageBreak/>
        <w:t>Blancco</w:t>
      </w:r>
      <w:proofErr w:type="spellEnd"/>
      <w:r w:rsidRPr="009E16D7">
        <w:t>-software, conform internationale veiligheidsnormen. 6.3 Per apparaat worden kosten in rekening gebracht voor dataverwijdering en certificering. 6.4 De klant blijft verantwoordelijk voor eventuele achtergebleven data totdat deze door ons is verwijderd en een certificaat is verstrekt. Het certificaat wordt binnen [X] werkdagen na dataverwijdering verstrekt.</w:t>
      </w:r>
    </w:p>
    <w:p w14:paraId="337DF39A" w14:textId="77777777" w:rsidR="009E16D7" w:rsidRPr="009E16D7" w:rsidRDefault="009E16D7" w:rsidP="009E16D7">
      <w:pPr>
        <w:numPr>
          <w:ilvl w:val="0"/>
          <w:numId w:val="3"/>
        </w:numPr>
      </w:pPr>
      <w:r w:rsidRPr="009E16D7">
        <w:t>Beschadigde of Defecte Apparaten 7.1 Apparaten die niet meer functioneel zijn of ernstige schade vertonen, worden gerecycled of gebruikt voor onderdelen. 7.2 Voor volledig defecte apparaten zonder hergebruiksmogelijkheden wordt geen inkoopwaarde toegekend. Indien onderdelen nog bruikbaar zijn, kan een restwaarde worden vastgesteld. 7.3 Dataverwijdering op defecte apparaten wordt tegen een vast tarief per apparaat uitgevoerd, inclusief een certificaat van dataverwijdering.</w:t>
      </w:r>
    </w:p>
    <w:p w14:paraId="01F7182A" w14:textId="77777777" w:rsidR="009E16D7" w:rsidRPr="009E16D7" w:rsidRDefault="009E16D7" w:rsidP="009E16D7">
      <w:pPr>
        <w:numPr>
          <w:ilvl w:val="0"/>
          <w:numId w:val="3"/>
        </w:numPr>
      </w:pPr>
      <w:r w:rsidRPr="009E16D7">
        <w:t>Betaling en Facturatie 8.1 Na acceptatie en controle van de ingeleverde hardware wordt het afgesproken bedrag binnen 14 dagen uitbetaald aan de klant. 8.2 Facturen worden opgesteld op basis van de overeengekomen inkoopprijs en eventuele aanvullende kosten zoals transport en dataverwijdering. 8.3 Indien de klant een zakelijke entiteit is, dient deze een correcte factuur aan te leveren voor de uitbetaling.</w:t>
      </w:r>
    </w:p>
    <w:p w14:paraId="7F66C617" w14:textId="77777777" w:rsidR="009E16D7" w:rsidRPr="009E16D7" w:rsidRDefault="009E16D7" w:rsidP="009E16D7">
      <w:pPr>
        <w:numPr>
          <w:ilvl w:val="0"/>
          <w:numId w:val="3"/>
        </w:numPr>
      </w:pPr>
      <w:r w:rsidRPr="009E16D7">
        <w:t xml:space="preserve">Aansprakelijkheid 9.1 </w:t>
      </w:r>
      <w:proofErr w:type="spellStart"/>
      <w:r w:rsidRPr="009E16D7">
        <w:t>Digitaalgelijk</w:t>
      </w:r>
      <w:proofErr w:type="spellEnd"/>
      <w:r w:rsidRPr="009E16D7">
        <w:t xml:space="preserve"> is niet aansprakelijk voor enige schade voortvloeiend uit het gebruik van de ingekochte hardware, behoudens opzet of grove nalatigheid. 9.2 De klant garandeert dat de ingeleverde hardware vrij is van illegale software en dat alle resterende softwarelicenties overdraagbaar zijn of vooraf door de klant zijn verwijderd. De klant vrijwaart </w:t>
      </w:r>
      <w:proofErr w:type="spellStart"/>
      <w:r w:rsidRPr="009E16D7">
        <w:t>Digitaalgelijk</w:t>
      </w:r>
      <w:proofErr w:type="spellEnd"/>
      <w:r w:rsidRPr="009E16D7">
        <w:t xml:space="preserve"> van alle aanspraken op basis van intellectuele eigendomsrechten of licenties.</w:t>
      </w:r>
    </w:p>
    <w:p w14:paraId="24CA6176" w14:textId="77777777" w:rsidR="009E16D7" w:rsidRPr="009E16D7" w:rsidRDefault="009E16D7" w:rsidP="009E16D7">
      <w:pPr>
        <w:numPr>
          <w:ilvl w:val="0"/>
          <w:numId w:val="3"/>
        </w:numPr>
      </w:pPr>
      <w:r w:rsidRPr="009E16D7">
        <w:t xml:space="preserve">Overmacht 10.1 In geval van overmacht, zoals stakingen, transportproblemen, natuurrampen of andere onvoorziene omstandigheden, heeft </w:t>
      </w:r>
      <w:proofErr w:type="spellStart"/>
      <w:r w:rsidRPr="009E16D7">
        <w:t>Digitaalgelijk</w:t>
      </w:r>
      <w:proofErr w:type="spellEnd"/>
      <w:r w:rsidRPr="009E16D7">
        <w:t xml:space="preserve"> het recht de overeenkomst op te schorten of te annuleren zonder schadevergoeding.</w:t>
      </w:r>
    </w:p>
    <w:p w14:paraId="0309B514" w14:textId="77777777" w:rsidR="009E16D7" w:rsidRPr="009E16D7" w:rsidRDefault="009E16D7" w:rsidP="009E16D7">
      <w:pPr>
        <w:numPr>
          <w:ilvl w:val="0"/>
          <w:numId w:val="3"/>
        </w:numPr>
      </w:pPr>
      <w:r w:rsidRPr="009E16D7">
        <w:t xml:space="preserve">Toepasselijk Recht en Geschillen 11.1 Op alle transacties en overeenkomsten is het Nederlands recht van toepassing. 11.2 Geschillen zullen in eerste instantie in onderling overleg worden opgelost. Indien dit niet mogelijk is, zullen geschillen worden voorgelegd aan de bevoegde rechtbank in het arrondissement waar </w:t>
      </w:r>
      <w:proofErr w:type="spellStart"/>
      <w:r w:rsidRPr="009E16D7">
        <w:t>Digitaalgelijk</w:t>
      </w:r>
      <w:proofErr w:type="spellEnd"/>
      <w:r w:rsidRPr="009E16D7">
        <w:t xml:space="preserve"> is gevestigd.</w:t>
      </w:r>
    </w:p>
    <w:p w14:paraId="26745F23" w14:textId="77777777" w:rsidR="009E16D7" w:rsidRPr="009E16D7" w:rsidRDefault="009E16D7" w:rsidP="009E16D7">
      <w:pPr>
        <w:numPr>
          <w:ilvl w:val="0"/>
          <w:numId w:val="3"/>
        </w:numPr>
      </w:pPr>
      <w:r w:rsidRPr="009E16D7">
        <w:t>Slotbepalingen 12.1 Indien een bepaling in deze algemene voorwaarden ongeldig of niet afdwingbaar blijkt te zijn, blijft de rest van de voorwaarden onverminderd van kracht. 12.2 Wij behouden ons het recht voor om deze algemene voorwaarden op elk moment te wijzigen. Gewijzigde voorwaarden worden tijdig gecommuniceerd en zijn van toepassing op nieuwe transacties.</w:t>
      </w:r>
    </w:p>
    <w:p w14:paraId="59729543" w14:textId="77777777" w:rsidR="009E16D7" w:rsidRPr="009E16D7" w:rsidRDefault="009E16D7" w:rsidP="009E16D7">
      <w:r w:rsidRPr="009E16D7">
        <w:t>Heeft u vragen over deze voorwaarden? Neem gerust contact met ons op.</w:t>
      </w:r>
    </w:p>
    <w:p w14:paraId="30E0DDFD" w14:textId="77777777" w:rsidR="00135DAF" w:rsidRPr="009E16D7" w:rsidRDefault="00135DAF" w:rsidP="009E16D7"/>
    <w:sectPr w:rsidR="00135DAF" w:rsidRPr="009E16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174F"/>
    <w:multiLevelType w:val="multilevel"/>
    <w:tmpl w:val="EDE059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E43D9"/>
    <w:multiLevelType w:val="multilevel"/>
    <w:tmpl w:val="27A8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971B8"/>
    <w:multiLevelType w:val="multilevel"/>
    <w:tmpl w:val="01CE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316758">
    <w:abstractNumId w:val="1"/>
  </w:num>
  <w:num w:numId="2" w16cid:durableId="1789659169">
    <w:abstractNumId w:val="2"/>
  </w:num>
  <w:num w:numId="3" w16cid:durableId="109112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51"/>
    <w:rsid w:val="00117ABD"/>
    <w:rsid w:val="00135DAF"/>
    <w:rsid w:val="00291C59"/>
    <w:rsid w:val="002C349E"/>
    <w:rsid w:val="0081234B"/>
    <w:rsid w:val="009E16D7"/>
    <w:rsid w:val="00B04A51"/>
    <w:rsid w:val="00D06317"/>
    <w:rsid w:val="00EB24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8A066-8D2C-4CC8-A6DA-ADF0E477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04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04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04A5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04A5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04A5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04A5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04A5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04A5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04A5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4A5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04A5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04A5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04A5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04A5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04A5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04A5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04A5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04A51"/>
    <w:rPr>
      <w:rFonts w:eastAsiaTheme="majorEastAsia" w:cstheme="majorBidi"/>
      <w:color w:val="272727" w:themeColor="text1" w:themeTint="D8"/>
    </w:rPr>
  </w:style>
  <w:style w:type="paragraph" w:styleId="Titel">
    <w:name w:val="Title"/>
    <w:basedOn w:val="Standaard"/>
    <w:next w:val="Standaard"/>
    <w:link w:val="TitelChar"/>
    <w:uiPriority w:val="10"/>
    <w:qFormat/>
    <w:rsid w:val="00B04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04A5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04A5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04A5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04A5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04A51"/>
    <w:rPr>
      <w:i/>
      <w:iCs/>
      <w:color w:val="404040" w:themeColor="text1" w:themeTint="BF"/>
    </w:rPr>
  </w:style>
  <w:style w:type="paragraph" w:styleId="Lijstalinea">
    <w:name w:val="List Paragraph"/>
    <w:basedOn w:val="Standaard"/>
    <w:uiPriority w:val="34"/>
    <w:qFormat/>
    <w:rsid w:val="00B04A51"/>
    <w:pPr>
      <w:ind w:left="720"/>
      <w:contextualSpacing/>
    </w:pPr>
  </w:style>
  <w:style w:type="character" w:styleId="Intensievebenadrukking">
    <w:name w:val="Intense Emphasis"/>
    <w:basedOn w:val="Standaardalinea-lettertype"/>
    <w:uiPriority w:val="21"/>
    <w:qFormat/>
    <w:rsid w:val="00B04A51"/>
    <w:rPr>
      <w:i/>
      <w:iCs/>
      <w:color w:val="0F4761" w:themeColor="accent1" w:themeShade="BF"/>
    </w:rPr>
  </w:style>
  <w:style w:type="paragraph" w:styleId="Duidelijkcitaat">
    <w:name w:val="Intense Quote"/>
    <w:basedOn w:val="Standaard"/>
    <w:next w:val="Standaard"/>
    <w:link w:val="DuidelijkcitaatChar"/>
    <w:uiPriority w:val="30"/>
    <w:qFormat/>
    <w:rsid w:val="00B04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04A51"/>
    <w:rPr>
      <w:i/>
      <w:iCs/>
      <w:color w:val="0F4761" w:themeColor="accent1" w:themeShade="BF"/>
    </w:rPr>
  </w:style>
  <w:style w:type="character" w:styleId="Intensieveverwijzing">
    <w:name w:val="Intense Reference"/>
    <w:basedOn w:val="Standaardalinea-lettertype"/>
    <w:uiPriority w:val="32"/>
    <w:qFormat/>
    <w:rsid w:val="00B04A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854893">
      <w:bodyDiv w:val="1"/>
      <w:marLeft w:val="0"/>
      <w:marRight w:val="0"/>
      <w:marTop w:val="0"/>
      <w:marBottom w:val="0"/>
      <w:divBdr>
        <w:top w:val="none" w:sz="0" w:space="0" w:color="auto"/>
        <w:left w:val="none" w:sz="0" w:space="0" w:color="auto"/>
        <w:bottom w:val="none" w:sz="0" w:space="0" w:color="auto"/>
        <w:right w:val="none" w:sz="0" w:space="0" w:color="auto"/>
      </w:divBdr>
    </w:div>
    <w:div w:id="1293822986">
      <w:bodyDiv w:val="1"/>
      <w:marLeft w:val="0"/>
      <w:marRight w:val="0"/>
      <w:marTop w:val="0"/>
      <w:marBottom w:val="0"/>
      <w:divBdr>
        <w:top w:val="none" w:sz="0" w:space="0" w:color="auto"/>
        <w:left w:val="none" w:sz="0" w:space="0" w:color="auto"/>
        <w:bottom w:val="none" w:sz="0" w:space="0" w:color="auto"/>
        <w:right w:val="none" w:sz="0" w:space="0" w:color="auto"/>
      </w:divBdr>
    </w:div>
    <w:div w:id="1735930275">
      <w:bodyDiv w:val="1"/>
      <w:marLeft w:val="0"/>
      <w:marRight w:val="0"/>
      <w:marTop w:val="0"/>
      <w:marBottom w:val="0"/>
      <w:divBdr>
        <w:top w:val="none" w:sz="0" w:space="0" w:color="auto"/>
        <w:left w:val="none" w:sz="0" w:space="0" w:color="auto"/>
        <w:bottom w:val="none" w:sz="0" w:space="0" w:color="auto"/>
        <w:right w:val="none" w:sz="0" w:space="0" w:color="auto"/>
      </w:divBdr>
    </w:div>
    <w:div w:id="179046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816</Words>
  <Characters>4492</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Hendriks | Digitaal gelijk</dc:creator>
  <cp:keywords/>
  <dc:description/>
  <cp:lastModifiedBy>Jordy Hendriks | Digitaal gelijk</cp:lastModifiedBy>
  <cp:revision>5</cp:revision>
  <dcterms:created xsi:type="dcterms:W3CDTF">2025-02-20T08:20:00Z</dcterms:created>
  <dcterms:modified xsi:type="dcterms:W3CDTF">2025-02-20T08:50:00Z</dcterms:modified>
</cp:coreProperties>
</file>