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Project Caspian — CSP-P3-E002: World Layout &amp; Grid Dimension Generalization (5x5 -&gt; 7x7, 10x10)</w:t>
      </w:r>
    </w:p>
    <w:p>
      <w:r>
        <w:t>Experiment ID: CSP-P3-E002 | Phase: Phase 3 — Generalization</w:t>
        <w:br/>
      </w:r>
      <w:r>
        <w:t>Focus: Reusable Rule Learning, Zero-Shot Transfer &amp; Unseen Position/Layout Scaling</w:t>
      </w:r>
    </w:p>
    <w:p>
      <w:r>
        <w:rPr>
          <w:b/>
          <w:color w:val="1B365D"/>
          <w:sz w:val="26"/>
        </w:rPr>
        <w:t>1. Executive Summary</w:t>
      </w:r>
    </w:p>
    <w:p>
      <w:r>
        <w:t>This document records the empirical results and scientific evaluation for CSP-P3-E002 (World Layout &amp; Grid Dimension Generalization (5x5 -&gt; 7x7, 10x10)). Phase 3 tests whether Caspian learns reusable environmental rules or merely memorizes specific training configurations.</w:t>
      </w:r>
    </w:p>
    <w:p>
      <w:r>
        <w:rPr>
          <w:b/>
          <w:color w:val="1B365D"/>
          <w:sz w:val="26"/>
        </w:rPr>
        <w:t>2. Quantitative Findings &amp; Metrics</w:t>
      </w:r>
    </w:p>
    <w:p>
      <w:r>
        <w:t>{</w:t>
        <w:br/>
        <w:t xml:space="preserve">  "experiment_id": "CSP-P3-E002",</w:t>
        <w:br/>
        <w:t xml:space="preserve">  "title": "World Layout &amp; Grid Dimension Generalization (5x5 -&gt; 7x7, 10x10)",</w:t>
        <w:br/>
        <w:t xml:space="preserve">  "seed": 42,</w:t>
        <w:br/>
        <w:t xml:space="preserve">  "layouts_evaluated": [</w:t>
        <w:br/>
        <w:t xml:space="preserve">    {</w:t>
        <w:br/>
        <w:t xml:space="preserve">      "grid_dimensions": "7x7",</w:t>
        <w:br/>
        <w:t xml:space="preserve">      "entity_position": [</w:t>
        <w:br/>
        <w:t xml:space="preserve">        3,</w:t>
        <w:br/>
        <w:t xml:space="preserve">        3</w:t>
        <w:br/>
        <w:t xml:space="preserve">      ],</w:t>
        <w:br/>
        <w:t xml:space="preserve">      "gru_mse": 1.31415,</w:t>
        <w:br/>
        <w:t xml:space="preserve">      "matched_mlp_mse": 7.614433,</w:t>
        <w:br/>
        <w:t xml:space="preserve">      "advantage_gap_pct": 82.74,</w:t>
        <w:br/>
        <w:t xml:space="preserve">      "gru_beats_mlp": true</w:t>
        <w:br/>
        <w:t xml:space="preserve">    },</w:t>
        <w:br/>
        <w:t xml:space="preserve">    {</w:t>
        <w:br/>
        <w:t xml:space="preserve">      "grid_dimensions": "10x10",</w:t>
        <w:br/>
        <w:t xml:space="preserve">      "entity_position": [</w:t>
        <w:br/>
        <w:t xml:space="preserve">        5,</w:t>
        <w:br/>
        <w:t xml:space="preserve">        5</w:t>
        <w:br/>
        <w:t xml:space="preserve">      ],</w:t>
        <w:br/>
        <w:t xml:space="preserve">      "gru_mse": 0.551818,</w:t>
        <w:br/>
        <w:t xml:space="preserve">      "matched_mlp_mse": 3.773349,</w:t>
        <w:br/>
        <w:t xml:space="preserve">      "advantage_gap_pct": 85.38,</w:t>
        <w:br/>
        <w:t xml:space="preserve">      "gru_beats_mlp": true</w:t>
        <w:br/>
        <w:t xml:space="preserve">    }</w:t>
        <w:br/>
        <w:t xml:space="preserve">  ],</w:t>
        <w:br/>
        <w:t xml:space="preserve">  "all_layouts_passed": true,</w:t>
        <w:br/>
        <w:t xml:space="preserve">  "status": "PASS"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