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8"/>
        </w:rPr>
        <w:t>PROJECT CASPIAN</w:t>
      </w:r>
    </w:p>
    <w:p>
      <w:pPr>
        <w:spacing w:after="240"/>
      </w:pPr>
      <w:r>
        <w:rPr>
          <w:b/>
          <w:color w:val="46505F"/>
          <w:sz w:val="26"/>
        </w:rPr>
        <w:t>Phase 2 Diagnostic Report: CSP-P2-E007 (Early Stopping + Parameter Matching)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1. Executive Summary</w:t>
      </w:r>
    </w:p>
    <w:p>
      <w:r>
        <w:t>This report documents the CSP-P2-E007 diagnostic follow-up, which investigates two confounds identified in the original CSP-P2-E001 comparison: (1) absence of explicit best-epoch benchmarking at the restored checkpoint, and (2) an unmatched parameter budget between the memory model (6,753 params) and the no-memory baseline (1,761 params, 3.8x fewer). Both confounds are resolved and results are reported side-by-side against the original numbers.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2. Before/After Comparison: Early Stopping Fix (E007a)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F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3312"/>
            <w:shd w:fill="E8EF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Original (CSP-P2-E001)</w:t>
            </w:r>
          </w:p>
        </w:tc>
        <w:tc>
          <w:tcPr>
            <w:tcW w:type="dxa" w:w="3312"/>
            <w:shd w:fill="E8EF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Corrected (E007a)</w:t>
            </w:r>
          </w:p>
        </w:tc>
      </w:tr>
      <w:tr>
        <w:tc>
          <w:tcPr>
            <w:tcW w:type="dxa" w:w="33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Memory Model MSE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3.470325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3.470325</w:t>
            </w:r>
          </w:p>
        </w:tc>
      </w:tr>
      <w:tr>
        <w:tc>
          <w:tcPr>
            <w:tcW w:type="dxa" w:w="33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No-Memory Baseline MSE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3.726696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3.726696</w:t>
            </w:r>
          </w:p>
        </w:tc>
      </w:tr>
      <w:tr>
        <w:tc>
          <w:tcPr>
            <w:tcW w:type="dxa" w:w="33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Memory vs No-Memory Gap %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6.9%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6.88%</w:t>
            </w:r>
          </w:p>
        </w:tc>
      </w:tr>
      <w:tr>
        <w:tc>
          <w:tcPr>
            <w:tcW w:type="dxa" w:w="33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Memory best_epoch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48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48</w:t>
            </w:r>
          </w:p>
        </w:tc>
      </w:tr>
      <w:tr>
        <w:tc>
          <w:tcPr>
            <w:tcW w:type="dxa" w:w="33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No-Memory best_epoch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82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82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182B49"/>
          <w:sz w:val="28"/>
        </w:rPr>
        <w:t>3. Three-Way Comparison: Memory vs Matched MLP vs Small MLP (E007b)</w:t>
      </w:r>
    </w:p>
    <w:p>
      <w:r>
        <w:t>Matched MLP architecture: hidden_dims=(173,) → 6748 params (target 6,753, within 0.07%).</w:t>
        <w:br/>
        <w:br/>
        <w:t>Memory vs Matched-MLP gap: 7.6%</w:t>
        <w:br/>
        <w:t>Memory vs Small-MLP gap:   6.9%</w:t>
        <w:br/>
        <w:t>Matched vs Small-MLP gap:  -0.8%</w:t>
        <w:br/>
        <w:br/>
        <w:t>Capacity analysis: Memory provides advantage beyond capacity</w:t>
        <w:br/>
        <w:t>Fraction of original 6.9% gap surviving capacity match: 1.1039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4. Representation-Metric Sanity Check (E007c)</w:t>
      </w:r>
    </w:p>
    <w:p>
      <w:r>
        <w:t>Corrected inter_class_cosine_similarity: 0.94951</w:t>
        <w:br/>
        <w:t>Threshold: 0.95</w:t>
        <w:br/>
        <w:t>Margin from threshold: 0.00049</w:t>
        <w:br/>
        <w:t>distinct_memory_representations_formed: True</w:t>
        <w:br/>
        <w:t>Confidence: borderline</w:t>
        <w:br/>
        <w:br/>
        <w:t>Contradiction explanation: No logical contradiction: cos_sim=0.9495 &lt; threshold=0.95, so distinct_memory_representations_formed=True is technically correct. However, the margin is only 0.0005, which is within measurement noise for this sample size. The boolean is borderline rather than a confident claim of distinct representations.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5. Part B Decision Point</w:t>
      </w:r>
    </w:p>
    <w:p>
      <w:r>
        <w:t>Part B Triggered: YES — Hidden-state diagnostics (E007d/e) were executed.</w:t>
        <w:br/>
        <w:br/>
        <w:t>Rationale: Part B TRIGGERED. Reason(s): Memory-vs-matched-MLP gap is 7.6% &gt;= 3.0% threshold (advantage is not explained by capacity alone)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6. Delay Sweep Re-Run (E003, E007a models)</w:t>
      </w:r>
    </w:p>
    <w:p>
      <w:r>
        <w:rPr>
          <w:sz w:val="18"/>
        </w:rPr>
        <w:t>d | Memory MSE | No-Memory MSE | Persist MSE | Advantage%</w:t>
        <w:br/>
        <w:t>0 | 2.1276 | 1.9966 | 2.9200 | -6.6%</w:t>
        <w:br/>
        <w:t>1 | 4.5192 | 4.8170 | 5.8000 | 6.2%</w:t>
        <w:br/>
        <w:t>2 | 3.0359 | 3.5356 | 3.8800 | 14.1%</w:t>
        <w:br/>
        <w:t>4 | 2.1501 | 1.8998 | 2.6000 | -13.2%</w:t>
        <w:br/>
        <w:t>8 | 1.6946 | 1.4135 | 1.9600 | -19.9%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7. Generalization Test Re-Run (E004, E007a models)</w:t>
      </w:r>
    </w:p>
    <w:p>
      <w:r>
        <w:rPr>
          <w:sz w:val="18"/>
        </w:rPr>
        <w:t>Delay | MSE | Persistence MSE | Gap% | Success</w:t>
        <w:br/>
        <w:t>d=3 | 2.5998 | 3.5600 | 27.0% | YES</w:t>
        <w:br/>
        <w:t>d=6 | 2.4421 | 2.9200 | 16.4% | YES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8. Revised Conclusion &amp; Phase 3 Justification</w:t>
      </w:r>
    </w:p>
    <w:p>
      <w:r>
        <w:t>Phase 3 Justification: CONDITIONALLY SUPPORTED — Part B diagnostics (E007d/e) were triggered and executed. Part B rationale: Part B TRIGGERED. Reason(s): Memory-vs-matched-MLP gap is 7.6% &gt;= 3.0% threshold (advantage is not explained by capacity alone) Hidden-state analysis completed; see E007d and E007e sections.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