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2B49"/>
          <w:sz w:val="44"/>
        </w:rPr>
        <w:t>PROJECT CASPIAN — SCIENTIFIC REPORT</w:t>
      </w:r>
    </w:p>
    <w:p>
      <w:pPr>
        <w:spacing w:after="240"/>
      </w:pPr>
      <w:r>
        <w:rPr>
          <w:b/>
          <w:color w:val="46505F"/>
          <w:sz w:val="26"/>
        </w:rPr>
        <w:t>CSP-P2-E007c: Representation-Metric Sanity Check (Phase 2 Diagnostic Follow-Up)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Sub-Experiment ID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CSP-P2-E007c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 (Diagnostic)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Purpose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Rule out training-procedure and capacity confounds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ACTIVE (unchanged from Phase 2)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Part B Triggered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N/A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182B49"/>
          <w:sz w:val="26"/>
        </w:rPr>
        <w:t>Experiment Data &amp; Metrics</w:t>
      </w:r>
    </w:p>
    <w:p>
      <w:r>
        <w:rPr>
          <w:sz w:val="16"/>
        </w:rPr>
        <w:t>{</w:t>
        <w:br/>
        <w:t xml:space="preserve">  "experiment_id": "CSP-P2-E007c",</w:t>
        <w:br/>
        <w:t xml:space="preserve">  "title": "Representation-Metric Sanity Check",</w:t>
        <w:br/>
        <w:t xml:space="preserve">  "seed": 42,</w:t>
        <w:br/>
        <w:t xml:space="preserve">  "n_delayed_steps": 11,</w:t>
        <w:br/>
        <w:t xml:space="preserve">  "n_normal_steps": 239,</w:t>
        <w:br/>
        <w:t xml:space="preserve">  "representation_analysis": {</w:t>
        <w:br/>
        <w:t xml:space="preserve">    "inter_class_cosine_similarity": 0.94951,</w:t>
        <w:br/>
        <w:t xml:space="preserve">    "inter_class_euclidean_distance": 1.2966,</w:t>
        <w:br/>
        <w:t xml:space="preserve">    "cosine_similarity_threshold": 0.95,</w:t>
        <w:br/>
        <w:t xml:space="preserve">    "cosine_sim_margin_from_threshold": 0.00049,</w:t>
        <w:br/>
        <w:t xml:space="preserve">    "distinct_memory_representations_formed": true,</w:t>
        <w:br/>
        <w:t xml:space="preserve">    "representation_distinctness_confidence": "borderline",</w:t>
        <w:br/>
        <w:t xml:space="preserve">    "delayed_steps_intraclass_variance": 1.5955,</w:t>
        <w:br/>
        <w:t xml:space="preserve">    "normal_steps_intraclass_variance": 1.4429,</w:t>
        <w:br/>
        <w:t xml:space="preserve">    "pca_top2_explained_variance_ratio": [</w:t>
        <w:br/>
        <w:t xml:space="preserve">      0.4816,</w:t>
        <w:br/>
        <w:t xml:space="preserve">      0.1509</w:t>
        <w:br/>
        <w:t xml:space="preserve">    ]</w:t>
        <w:br/>
        <w:t xml:space="preserve">  },</w:t>
        <w:br/>
        <w:t xml:space="preserve">  "threshold_audit": {</w:t>
        <w:br/>
        <w:t xml:space="preserve">    "documented_threshold": 0.95,</w:t>
        <w:br/>
        <w:t xml:space="preserve">    "threshold_logic": "distinct := cos_sim &lt; threshold",</w:t>
        <w:br/>
        <w:t xml:space="preserve">    "original_cos_sim": 0.9495,</w:t>
        <w:br/>
        <w:t xml:space="preserve">    "corrected_cos_sim": 0.94951,</w:t>
        <w:br/>
        <w:t xml:space="preserve">    "original_distinct_flag": true,</w:t>
        <w:br/>
        <w:t xml:space="preserve">    "corrected_distinct_flag": true,</w:t>
        <w:br/>
        <w:t xml:space="preserve">    "original_flag_technically_correct": true,</w:t>
        <w:br/>
        <w:t xml:space="preserve">    "original_flag_scientifically_confident": false,</w:t>
        <w:br/>
        <w:t xml:space="preserve">    "contradiction_resolved": "No logical contradiction: cos_sim=0.9495 &lt; threshold=0.95, so distinct_memory_representations_formed=True is technically correct. However, the margin is only 0.0005, which is within measurement noise for this sample size. The boolean is borderline rather than a confident claim of distinct representations."</w:t>
        <w:br/>
        <w:t xml:space="preserve">  }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