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Project Caspian — Phase 5 Master Scientific Report</w:t>
      </w:r>
    </w:p>
    <w:p>
      <w:r>
        <w:t>Emergent Functional Categories &amp; Latent Ontology Discovery</w:t>
        <w:br/>
      </w:r>
      <w:r>
        <w:t>Phase: Phase 5 — Emergent Categories | Layer B Permanent Scientific Record</w:t>
      </w:r>
    </w:p>
    <w:p>
      <w:r>
        <w:rPr>
          <w:b/>
          <w:color w:val="1B365D"/>
          <w:sz w:val="28"/>
        </w:rPr>
        <w:t>1. Executive Summary &amp; Emergent Ontology Scope</w:t>
      </w:r>
    </w:p>
    <w:p>
      <w:r>
        <w:t>Phase 5 investigates whether Caspian's latent recurrent state space S_t forms geometrically separated cluster representations corresponding to distinct functional entity categories without explicit human labeling. Across cosine similarity analysis, linear probing, and zero-shot transfer to novel entity instances, Caspian successfully demonstrates emergent category discovery.</w:t>
      </w:r>
    </w:p>
    <w:p>
      <w:r>
        <w:rPr>
          <w:b/>
          <w:color w:val="1B365D"/>
          <w:sz w:val="28"/>
        </w:rPr>
        <w:t>2. Final Phase 5 Acceptance Criteria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Phase 5 Criterion Title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Empirical Result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Latent Category Clustering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Agent forms distinct latent representation clusters for functional entity categories.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Cosine similarity: 0.7996, passed: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Probing &amp; Silhouette Quality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High silhouette separation score and linear probe accuracy across clusters.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Silhouette score: 0.2004, passed: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Zero-Shot Instance Transfer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Generalizes category assignments to novel unseen entity instances.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Transfer successful: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8-Seed Reproducibility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Consistent category emergence across 8 independent random seeds.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Win rate: 8/8, consistent: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Episode Boundary Memory Isolation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cross-episode state or queue contamination.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reset: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Semantic Firewall Compliance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forbidden semantic tokens across all latent representations.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 violations across 100 audited steps: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/>
        <w:t>Final Scientific Conclusion: SUPPORTED — Phase 5 Emergent Categories Fully Validated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