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336F69ED"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proofErr w:type="spellStart"/>
      <w:r w:rsidRPr="00B7678B">
        <w:rPr>
          <w:rFonts w:ascii="Arial Rounded MT Bold" w:hAnsi="Arial Rounded MT Bold"/>
        </w:rPr>
        <w:t>N°</w:t>
      </w:r>
      <w:proofErr w:type="spellEnd"/>
      <w:r w:rsidRPr="00B7678B">
        <w:rPr>
          <w:rFonts w:ascii="Arial Rounded MT Bold" w:hAnsi="Arial Rounded MT Bold"/>
          <w:spacing w:val="-4"/>
        </w:rPr>
        <w:t xml:space="preserve"> </w:t>
      </w:r>
      <w:r w:rsidR="00ED22F4" w:rsidRPr="00B7678B">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74A4661F"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CON INTERVENCION DE TERCEROS</w:t>
      </w:r>
      <w:r w:rsidRPr="00B7678B">
        <w:rPr>
          <w:rFonts w:ascii="Arial Rounded MT Bold" w:hAnsi="Arial Rounded MT Bold"/>
        </w:rPr>
        <w:t>, 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72AD56DB" w14:textId="77777777" w:rsidR="0007361A" w:rsidRPr="00B7678B" w:rsidRDefault="0007361A"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73E0327C" w14:textId="16D60BD7"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11221847 del Registro de Personas Jurídicas de Zona Registral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III – C – Oficina Registral Tarapoto,  debidamente representada por su {{CARGOGERENTE}}, {{NOMBREGERENTE}}, identificado con DNI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6D08366B"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w:t>
      </w:r>
      <w:proofErr w:type="spellStart"/>
      <w:r w:rsidR="002542C6" w:rsidRPr="00B7678B">
        <w:rPr>
          <w:rFonts w:ascii="Arial Rounded MT Bold" w:hAnsi="Arial Rounded MT Bold"/>
          <w:sz w:val="20"/>
          <w:szCs w:val="20"/>
        </w:rPr>
        <w:t>N°</w:t>
      </w:r>
      <w:proofErr w:type="spellEnd"/>
      <w:r w:rsidR="002542C6" w:rsidRPr="00B7678B">
        <w:rPr>
          <w:rFonts w:ascii="Arial Rounded MT Bold" w:hAnsi="Arial Rounded MT Bold"/>
          <w:sz w:val="20"/>
          <w:szCs w:val="20"/>
        </w:rPr>
        <w:t xml:space="preserve">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xml:space="preserve">, Departamento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07361A">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r w:rsidRPr="0007361A">
        <w:rPr>
          <w:rFonts w:ascii="Arial Rounded MT Bold" w:hAnsi="Arial Rounded MT Bold"/>
          <w:sz w:val="20"/>
          <w:szCs w:val="20"/>
        </w:rPr>
        <w:t>.</w:t>
      </w:r>
    </w:p>
    <w:p w14:paraId="531AFA24" w14:textId="77777777" w:rsidR="0007361A" w:rsidRPr="00B7678B" w:rsidRDefault="0007361A" w:rsidP="00BB65A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07361A">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corriente </w:t>
      </w:r>
      <w:proofErr w:type="spellStart"/>
      <w:r w:rsidRPr="00B7678B">
        <w:rPr>
          <w:rFonts w:ascii="Arial Rounded MT Bold" w:hAnsi="Arial Rounded MT Bold"/>
          <w:sz w:val="20"/>
          <w:szCs w:val="20"/>
        </w:rPr>
        <w:t>N°</w:t>
      </w:r>
      <w:proofErr w:type="spellEnd"/>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w:t>
      </w:r>
      <w:proofErr w:type="spellStart"/>
      <w:r w:rsidRPr="00B7678B">
        <w:rPr>
          <w:rFonts w:ascii="Arial Rounded MT Bold" w:hAnsi="Arial Rounded MT Bold"/>
          <w:spacing w:val="1"/>
          <w:sz w:val="20"/>
          <w:szCs w:val="20"/>
        </w:rPr>
        <w:t>N°</w:t>
      </w:r>
      <w:proofErr w:type="spellEnd"/>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7FC81BD2" w14:textId="77777777" w:rsidR="00983114" w:rsidRDefault="00983114" w:rsidP="00983114">
      <w:pPr>
        <w:tabs>
          <w:tab w:val="left" w:pos="1142"/>
        </w:tabs>
        <w:spacing w:line="276" w:lineRule="auto"/>
        <w:rPr>
          <w:rFonts w:ascii="Arial Rounded MT Bold" w:hAnsi="Arial Rounded MT Bold"/>
          <w:sz w:val="20"/>
          <w:szCs w:val="20"/>
        </w:rPr>
      </w:pP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49BDA604"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OCTOVA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5ED821CA" w:rsidR="00D830EE" w:rsidRPr="00B7678B" w:rsidRDefault="00D830EE" w:rsidP="004C2F90">
      <w:pPr>
        <w:pStyle w:val="Prrafodelista"/>
        <w:numPr>
          <w:ilvl w:val="1"/>
          <w:numId w:val="30"/>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02F7214B" w:rsidR="00D830EE" w:rsidRPr="00B7678B" w:rsidRDefault="00D830EE" w:rsidP="004C2F90">
      <w:pPr>
        <w:pStyle w:val="Prrafodelista"/>
        <w:numPr>
          <w:ilvl w:val="1"/>
          <w:numId w:val="30"/>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Pr="00B7678B" w:rsidRDefault="00D830EE" w:rsidP="00BB65A6">
      <w:pPr>
        <w:pStyle w:val="Textoindependiente"/>
        <w:spacing w:before="12" w:line="276" w:lineRule="auto"/>
        <w:jc w:val="both"/>
        <w:rPr>
          <w:rFonts w:ascii="Arial Rounded MT Bold" w:hAnsi="Arial Rounded MT Bold"/>
        </w:rPr>
      </w:pPr>
    </w:p>
    <w:p w14:paraId="789B8AB9" w14:textId="37693168"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4C2F9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613112E4" w:rsidR="009B59BB" w:rsidRPr="00B7678B" w:rsidRDefault="009B59BB" w:rsidP="00570DF9">
      <w:pPr>
        <w:pStyle w:val="Prrafodelista"/>
        <w:numPr>
          <w:ilvl w:val="1"/>
          <w:numId w:val="32"/>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7276DE30" w:rsidR="00D830EE" w:rsidRDefault="00D830EE" w:rsidP="00570DF9">
      <w:pPr>
        <w:pStyle w:val="Prrafodelista"/>
        <w:numPr>
          <w:ilvl w:val="1"/>
          <w:numId w:val="32"/>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333A92">
      <w:pPr>
        <w:pStyle w:val="Prrafodelista"/>
        <w:numPr>
          <w:ilvl w:val="1"/>
          <w:numId w:val="32"/>
        </w:numPr>
        <w:tabs>
          <w:tab w:val="left" w:pos="1142"/>
        </w:tabs>
        <w:spacing w:before="1" w:line="276" w:lineRule="auto"/>
        <w:ind w:left="1141" w:right="121" w:hanging="715"/>
        <w:rPr>
          <w:rFonts w:ascii="Arial Rounded MT Bold" w:hAnsi="Arial Rounded MT Bold"/>
          <w:sz w:val="20"/>
          <w:szCs w:val="20"/>
        </w:rPr>
      </w:pPr>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77777777" w:rsidR="00D40DD2" w:rsidRPr="00B7678B"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7C3328FE" w14:textId="25708F03" w:rsidR="00D830EE" w:rsidRDefault="00D40DD2" w:rsidP="00D40DD2">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392BBB70"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77431E8" w14:textId="3AA71F79" w:rsidR="00D830EE" w:rsidRDefault="00D40DD2" w:rsidP="00D40DD2">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4BD26563" w:rsidR="00B23CBE" w:rsidRPr="00B7678B" w:rsidRDefault="00D40DD2" w:rsidP="00D40DD2">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00B23CBE"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 xml:space="preserve">En consecuencia, </w:t>
      </w:r>
      <w:r w:rsidR="00B23CBE"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w:t>
      </w:r>
      <w:r w:rsidR="00135AD7">
        <w:rPr>
          <w:rFonts w:ascii="Arial Rounded MT Bold" w:hAnsi="Arial Rounded MT Bold" w:cs="Times New Roman"/>
          <w:b/>
          <w:bCs/>
          <w:sz w:val="20"/>
          <w:szCs w:val="20"/>
        </w:rPr>
        <w:t>ASOCIADO TEMPORAL</w:t>
      </w:r>
      <w:r w:rsidR="00B23CBE"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0D3BE518"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00D40DD2">
        <w:rPr>
          <w:rFonts w:ascii="Arial Rounded MT Bold" w:hAnsi="Arial Rounded MT Bold"/>
          <w:spacing w:val="-3"/>
        </w:rPr>
        <w:t>PRIMERA</w:t>
      </w:r>
      <w:r w:rsidRPr="00B7678B">
        <w:rPr>
          <w:rFonts w:ascii="Arial Rounded MT Bold" w:hAnsi="Arial Rounded MT Bold"/>
        </w:rPr>
        <w:t>:</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5C9F9FFC" w:rsidR="00767C3E" w:rsidRDefault="00D830EE" w:rsidP="00D40DD2">
      <w:pPr>
        <w:pStyle w:val="Prrafodelista"/>
        <w:numPr>
          <w:ilvl w:val="1"/>
          <w:numId w:val="3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 xml:space="preserve">usula </w:t>
      </w:r>
      <w:r w:rsidR="00D40DD2">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D40DD2">
      <w:pPr>
        <w:spacing w:line="276" w:lineRule="auto"/>
        <w:ind w:left="1134" w:hanging="708"/>
        <w:rPr>
          <w:rFonts w:ascii="Arial Rounded MT Bold" w:hAnsi="Arial Rounded MT Bold"/>
          <w:sz w:val="20"/>
          <w:szCs w:val="20"/>
        </w:rPr>
      </w:pP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F81E17D"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D40DD2">
        <w:rPr>
          <w:rFonts w:ascii="Arial Rounded MT Bold" w:hAnsi="Arial Rounded MT Bold"/>
          <w:b/>
          <w:bCs/>
        </w:rPr>
        <w:t>SEGUNDA</w:t>
      </w:r>
      <w:r w:rsidRPr="00B7678B">
        <w:rPr>
          <w:rFonts w:ascii="Arial Rounded MT Bold" w:hAnsi="Arial Rounded MT Bold"/>
          <w:b/>
          <w:bCs/>
        </w:rPr>
        <w:t xml:space="preserve">: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CFBF360" w:rsidR="00BB4415" w:rsidRPr="00B7678B" w:rsidRDefault="00D931B8"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592AFE2E" w:rsidR="00983114" w:rsidRDefault="00D830EE"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rPr>
        <mc:AlternateContent>
          <mc:Choice Requires="wps">
            <w:drawing>
              <wp:anchor distT="0" distB="0" distL="114300" distR="114300" simplePos="0" relativeHeight="251666432" behindDoc="0" locked="0" layoutInCell="1" allowOverlap="1" wp14:anchorId="0BB43B2F" wp14:editId="0CD8436D">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rPr>
        <mc:AlternateContent>
          <mc:Choice Requires="wpg">
            <w:drawing>
              <wp:anchor distT="0" distB="0" distL="114300" distR="114300" simplePos="0" relativeHeight="251664384" behindDoc="0" locked="0" layoutInCell="1" allowOverlap="1" wp14:anchorId="0BFCCB34" wp14:editId="6857D6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 xml:space="preserve">DNI </w:t>
                              </w:r>
                              <w:proofErr w:type="spellStart"/>
                              <w:r w:rsidRPr="007E00C6">
                                <w:rPr>
                                  <w:rFonts w:ascii="Arial Rounded MT Bold" w:hAnsi="Arial Rounded MT Bold"/>
                                  <w:b/>
                                  <w:color w:val="000000" w:themeColor="text1"/>
                                  <w:sz w:val="20"/>
                                  <w:szCs w:val="20"/>
                                  <w:lang w:val="es-PE"/>
                                </w:rPr>
                                <w:t>N</w:t>
                              </w:r>
                              <w:r w:rsidR="007A6D76" w:rsidRPr="007E00C6">
                                <w:rPr>
                                  <w:rFonts w:ascii="Arial Rounded MT Bold" w:hAnsi="Arial Rounded MT Bold"/>
                                  <w:b/>
                                  <w:color w:val="000000" w:themeColor="text1"/>
                                  <w:sz w:val="20"/>
                                  <w:szCs w:val="20"/>
                                  <w:lang w:val="es-PE"/>
                                </w:rPr>
                                <w:t>°</w:t>
                              </w:r>
                              <w:proofErr w:type="spellEnd"/>
                              <w:r w:rsidR="007A6D76" w:rsidRPr="007E00C6">
                                <w:rPr>
                                  <w:rFonts w:ascii="Arial Rounded MT Bold" w:hAnsi="Arial Rounded MT Bold"/>
                                  <w:b/>
                                  <w:color w:val="000000" w:themeColor="text1"/>
                                  <w:sz w:val="20"/>
                                  <w:szCs w:val="20"/>
                                  <w:lang w:val="es-PE"/>
                                </w:rPr>
                                <w:t xml:space="preserve"> {{NUMERODOCUMENTO}}</w:t>
                              </w:r>
                            </w:p>
                            <w:p w14:paraId="70A0EAAD" w14:textId="3BF5C580"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 xml:space="preserve">DNI </w:t>
                        </w:r>
                        <w:proofErr w:type="spellStart"/>
                        <w:r w:rsidRPr="007E00C6">
                          <w:rPr>
                            <w:rFonts w:ascii="Arial Rounded MT Bold" w:hAnsi="Arial Rounded MT Bold"/>
                            <w:b/>
                            <w:color w:val="000000" w:themeColor="text1"/>
                            <w:sz w:val="20"/>
                            <w:szCs w:val="20"/>
                            <w:lang w:val="es-PE"/>
                          </w:rPr>
                          <w:t>N</w:t>
                        </w:r>
                        <w:r w:rsidR="007A6D76" w:rsidRPr="007E00C6">
                          <w:rPr>
                            <w:rFonts w:ascii="Arial Rounded MT Bold" w:hAnsi="Arial Rounded MT Bold"/>
                            <w:b/>
                            <w:color w:val="000000" w:themeColor="text1"/>
                            <w:sz w:val="20"/>
                            <w:szCs w:val="20"/>
                            <w:lang w:val="es-PE"/>
                          </w:rPr>
                          <w:t>°</w:t>
                        </w:r>
                        <w:proofErr w:type="spellEnd"/>
                        <w:r w:rsidR="007A6D76" w:rsidRPr="007E00C6">
                          <w:rPr>
                            <w:rFonts w:ascii="Arial Rounded MT Bold" w:hAnsi="Arial Rounded MT Bold"/>
                            <w:b/>
                            <w:color w:val="000000" w:themeColor="text1"/>
                            <w:sz w:val="20"/>
                            <w:szCs w:val="20"/>
                            <w:lang w:val="es-PE"/>
                          </w:rPr>
                          <w:t xml:space="preserve"> {{NUMERODOCUMENTO}}</w:t>
                        </w:r>
                      </w:p>
                      <w:p w14:paraId="70A0EAAD" w14:textId="3BF5C580"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A4410" w14:textId="77777777" w:rsidR="00B1760E" w:rsidRDefault="00B1760E">
      <w:r>
        <w:separator/>
      </w:r>
    </w:p>
  </w:endnote>
  <w:endnote w:type="continuationSeparator" w:id="0">
    <w:p w14:paraId="01E0F9E0" w14:textId="77777777" w:rsidR="00B1760E" w:rsidRDefault="00B1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88DA2" w14:textId="77777777" w:rsidR="00B1760E" w:rsidRDefault="00B1760E">
      <w:r>
        <w:separator/>
      </w:r>
    </w:p>
  </w:footnote>
  <w:footnote w:type="continuationSeparator" w:id="0">
    <w:p w14:paraId="1AA3ACFA" w14:textId="77777777" w:rsidR="00B1760E" w:rsidRDefault="00B1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45502B80" w:rsidR="00D830EE" w:rsidRDefault="00000000">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0B264946" w:rsidR="00D830EE" w:rsidRPr="002B26C6" w:rsidRDefault="00650DCA"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1D86078A" w:rsidR="00D830EE" w:rsidRDefault="00000000">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56F5" w14:textId="7DF0A135" w:rsidR="00661BEF" w:rsidRDefault="00000000">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36428521" w:rsidR="00701032" w:rsidRPr="002B26C6" w:rsidRDefault="00000000"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9683" w14:textId="1F35F217" w:rsidR="00661BEF" w:rsidRDefault="00000000">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8"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9"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2"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4"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5"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6"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8"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9"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0"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2"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3"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4"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26"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7"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9"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0"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2"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404376865">
    <w:abstractNumId w:val="7"/>
  </w:num>
  <w:num w:numId="2" w16cid:durableId="1813330375">
    <w:abstractNumId w:val="10"/>
  </w:num>
  <w:num w:numId="3" w16cid:durableId="901333072">
    <w:abstractNumId w:val="26"/>
  </w:num>
  <w:num w:numId="4" w16cid:durableId="104204464">
    <w:abstractNumId w:val="23"/>
  </w:num>
  <w:num w:numId="5" w16cid:durableId="2008560056">
    <w:abstractNumId w:val="2"/>
  </w:num>
  <w:num w:numId="6" w16cid:durableId="1432554278">
    <w:abstractNumId w:val="32"/>
  </w:num>
  <w:num w:numId="7" w16cid:durableId="1629820833">
    <w:abstractNumId w:val="28"/>
  </w:num>
  <w:num w:numId="8" w16cid:durableId="823201618">
    <w:abstractNumId w:val="15"/>
  </w:num>
  <w:num w:numId="9" w16cid:durableId="2119830740">
    <w:abstractNumId w:val="9"/>
  </w:num>
  <w:num w:numId="10" w16cid:durableId="1875147533">
    <w:abstractNumId w:val="29"/>
  </w:num>
  <w:num w:numId="11" w16cid:durableId="1924754007">
    <w:abstractNumId w:val="3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4403696">
    <w:abstractNumId w:val="30"/>
  </w:num>
  <w:num w:numId="13" w16cid:durableId="1074351634">
    <w:abstractNumId w:val="0"/>
  </w:num>
  <w:num w:numId="14" w16cid:durableId="1900627462">
    <w:abstractNumId w:val="31"/>
  </w:num>
  <w:num w:numId="15" w16cid:durableId="1055927548">
    <w:abstractNumId w:val="17"/>
  </w:num>
  <w:num w:numId="16" w16cid:durableId="1125469121">
    <w:abstractNumId w:val="21"/>
  </w:num>
  <w:num w:numId="17" w16cid:durableId="1739161560">
    <w:abstractNumId w:val="8"/>
  </w:num>
  <w:num w:numId="18" w16cid:durableId="817068820">
    <w:abstractNumId w:val="18"/>
  </w:num>
  <w:num w:numId="19" w16cid:durableId="139812942">
    <w:abstractNumId w:val="12"/>
  </w:num>
  <w:num w:numId="20" w16cid:durableId="1738746213">
    <w:abstractNumId w:val="20"/>
  </w:num>
  <w:num w:numId="21" w16cid:durableId="369065919">
    <w:abstractNumId w:val="1"/>
  </w:num>
  <w:num w:numId="22" w16cid:durableId="1911109198">
    <w:abstractNumId w:val="5"/>
  </w:num>
  <w:num w:numId="23" w16cid:durableId="1872067432">
    <w:abstractNumId w:val="24"/>
  </w:num>
  <w:num w:numId="24" w16cid:durableId="684090630">
    <w:abstractNumId w:val="25"/>
  </w:num>
  <w:num w:numId="25" w16cid:durableId="1523281306">
    <w:abstractNumId w:val="11"/>
  </w:num>
  <w:num w:numId="26" w16cid:durableId="1049304178">
    <w:abstractNumId w:val="4"/>
  </w:num>
  <w:num w:numId="27" w16cid:durableId="1943410313">
    <w:abstractNumId w:val="14"/>
  </w:num>
  <w:num w:numId="28" w16cid:durableId="2044939304">
    <w:abstractNumId w:val="19"/>
  </w:num>
  <w:num w:numId="29" w16cid:durableId="256255993">
    <w:abstractNumId w:val="27"/>
  </w:num>
  <w:num w:numId="30" w16cid:durableId="151340590">
    <w:abstractNumId w:val="22"/>
  </w:num>
  <w:num w:numId="31" w16cid:durableId="1343438635">
    <w:abstractNumId w:val="16"/>
  </w:num>
  <w:num w:numId="32" w16cid:durableId="536426651">
    <w:abstractNumId w:val="13"/>
  </w:num>
  <w:num w:numId="33" w16cid:durableId="157817657">
    <w:abstractNumId w:val="6"/>
  </w:num>
  <w:num w:numId="34" w16cid:durableId="5088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2703"/>
    <w:rsid w:val="0000486C"/>
    <w:rsid w:val="00011615"/>
    <w:rsid w:val="000212A5"/>
    <w:rsid w:val="00023590"/>
    <w:rsid w:val="00026F4D"/>
    <w:rsid w:val="00033FFF"/>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C2F90"/>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DF9"/>
    <w:rsid w:val="00570E37"/>
    <w:rsid w:val="005733DE"/>
    <w:rsid w:val="00581836"/>
    <w:rsid w:val="005836B7"/>
    <w:rsid w:val="00583766"/>
    <w:rsid w:val="00594D5A"/>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50A80"/>
    <w:rsid w:val="00650DCA"/>
    <w:rsid w:val="006552A9"/>
    <w:rsid w:val="00661BEF"/>
    <w:rsid w:val="00663B39"/>
    <w:rsid w:val="00667F2D"/>
    <w:rsid w:val="006707D0"/>
    <w:rsid w:val="00674DC2"/>
    <w:rsid w:val="00685CF7"/>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623FA"/>
    <w:rsid w:val="00764990"/>
    <w:rsid w:val="007659C1"/>
    <w:rsid w:val="00767C3E"/>
    <w:rsid w:val="007726A4"/>
    <w:rsid w:val="00782488"/>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71D1"/>
    <w:rsid w:val="00B53F83"/>
    <w:rsid w:val="00B56ED6"/>
    <w:rsid w:val="00B75C63"/>
    <w:rsid w:val="00B75C86"/>
    <w:rsid w:val="00B7678B"/>
    <w:rsid w:val="00B76A71"/>
    <w:rsid w:val="00B92AEF"/>
    <w:rsid w:val="00B944FD"/>
    <w:rsid w:val="00B97D9D"/>
    <w:rsid w:val="00BA6AE4"/>
    <w:rsid w:val="00BB13B3"/>
    <w:rsid w:val="00BB382A"/>
    <w:rsid w:val="00BB4415"/>
    <w:rsid w:val="00BB65A6"/>
    <w:rsid w:val="00BB7B79"/>
    <w:rsid w:val="00BD5F51"/>
    <w:rsid w:val="00BE59FC"/>
    <w:rsid w:val="00C017E9"/>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F0BA3"/>
    <w:rsid w:val="00EF0C07"/>
    <w:rsid w:val="00EF1078"/>
    <w:rsid w:val="00F051F0"/>
    <w:rsid w:val="00F10018"/>
    <w:rsid w:val="00F12E3E"/>
    <w:rsid w:val="00F23435"/>
    <w:rsid w:val="00F375EC"/>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1483</Words>
  <Characters>8161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Humberto Quijandria Chirinos</cp:lastModifiedBy>
  <cp:revision>51</cp:revision>
  <cp:lastPrinted>2022-05-18T22:11:00Z</cp:lastPrinted>
  <dcterms:created xsi:type="dcterms:W3CDTF">2024-01-16T22:08:00Z</dcterms:created>
  <dcterms:modified xsi:type="dcterms:W3CDTF">2024-05-10T19:00:00Z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