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프로그래밍 실습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Report 1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프로그래밍 실습 1 복습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2018212236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전자정보통신공학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2018-09-09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(수정 전)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2018-09-16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(수정 후)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반상우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작업환경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Visual Studio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컴파일러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MinGW GCC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>
          <w:rFonts w:ascii="Malgun Gothic" w:cs="Malgun Gothic" w:eastAsia="Malgun Gothic" w:hAnsi="Malgun Gothic"/>
        </w:rPr>
      </w:pPr>
      <w:bookmarkStart w:colFirst="0" w:colLast="0" w:name="_zbmzv2f7i92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문제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1학기 프로그래밍실습 1 내용 복습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각 단원별로 최소 1개의 프로그램 복습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총 10개 이상의 프로그램 복습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* 프로그램 선택은 자율 :  eclass에 등록된 1학기 복습자료 또는 교재 내용 활용하여 각자에게 가장 도움이 될 수 있는 프로그램 선택.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36eufrhegzq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[Ch. 2] C프로그래밍 첫걸음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Hello, world! - [p.74] putstring.c의 변형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"Hello, world!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7465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모든 프로그래머라면 한 번씩은 출력해 보았을 “Hello, world!” 를 출력하는 프로그램을 만들어보았다.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다시 새로 C언어를 시작하는 느낌이다.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bqjc48koc31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[Ch. 3]  자료형과 변수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조건을 만족하는 프로그램을 작성하시오.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문자형 연산 ‘A’ + 2 결과를 문자로 출력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문자형 연산 ‘A’ + 5 결과를 문자로 출력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문자형 연산 ‘S’ - 1 결과를 문자로 출력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문자형 연산 ‘S’ - 3 결과를 문자로 출력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contextualSpacing w:val="0"/>
              <w:jc w:val="righ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[p.164] 18번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"'A' + 2 = %c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"'A' + 5 = %c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"'S' - 1 = %c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"'S' - 3 = %c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163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교과서 164쪽의 18번 문제의 복습을 하였다.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문자형 변수에도 정수의 덧뺄셈을 할 수 있음을 다시금 떠올렸다.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dplwoynckw0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[Ch. 4] 전처리와 입출력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[p.171] macro.c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KPOP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50000000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3.14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"매크로 상수 예제 종료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radius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2.83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"한국인구: %d명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KPOP);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"원 면적: %f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radius * radius * PI);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PRT;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163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#define 전 처리기를 이용한 상수 사용은 1학기 활동을 통해 익숙해져 있었다. 하지만 함수를 전처리기를 통해 선언하는 것에 익숙하지 않았기에, 5번 줄의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sz w:val="21"/>
                      <w:szCs w:val="21"/>
                      <w:rtl w:val="0"/>
                    </w:rPr>
                    <w:t xml:space="preserve">"매크로 상수 예제 종료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7ba7d"/>
                      <w:sz w:val="21"/>
                      <w:szCs w:val="21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);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 보고 나서 자주 사용되는 함수인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puts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7ba7d"/>
                      <w:sz w:val="21"/>
                      <w:szCs w:val="21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와 같은 함수들을 전처리기를 이용하여 앞으로 사용해보고 싶다고 생각했다.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ybv860vv599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[Ch. 4] 전처리와 입출력 (2)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[p.173] advancemacro.c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"프로그램언어의 학습은 일반언어의 학습과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                               같이 반복학습이 중요하다"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3.14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PI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CUBE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(r)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 ( (x)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(x) 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CUBE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 (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(x)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(x) 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x, y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) ( (x)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(y) 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radius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2.32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"반지름이 %.2lf인 구의 체적은 %.2lf 입니다."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radius,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(radius));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"실수 %.2lf의 제곱은 %.2lf 입니다.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4.29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4.29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"실수 %.2lf의 제곱은 %.2lf 입니다.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CUBE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"실수 %.2lf와 실수 %.2lf의 곱은 %.2lf입니다.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2.78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3.62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2.78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3.62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(MESSAGE);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829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앞선 4번 문제와 더불어 전처리기를 이용하는 방법의 심화 문제이다.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이번 문제에서는 매개변수를 사용하는 전처리기 함수가 있으며, 이들이 선언 될 때에는 중괄호 블럭 ‘{, }’ 이 아닌 일반 괄호 ‘(, )’를 사용한다.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잘 기억해두자.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73zh5efyc1vx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[Ch. 5] 연산자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[p.239] typecast.c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d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"%5d %10f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a, d);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"%5d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"%5d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7.8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7.8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7.8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"%10f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7.8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82900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계산을 함에 있어서 매우 중요한 형변환에 대하여 복습하였다.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형 변환 순서에 따라 값이 다르게 출력되는 것을 보면서 코드를 작성할 때 형변환 사용 여부, 순서를 매우 신중하게 결정해야 한다는 것을 느꼈다.</w:t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lsh0e9a0ds1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[Ch. 5] 연산자 (2)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[p.245] priority.c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4.7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 + b &gt; y &amp;&amp; x &lt; y);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a++ - --b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 &gt; b ? x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 y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x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&amp;&amp; y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(x = x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y = y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575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꼼꼼한 비교를 통하여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산술 &gt; 관계 &gt; 논리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단항 &gt; 곱셈 &gt; 뺄셈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산술 &gt; 관계 &gt; 조건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산술 &gt; 논리 &gt; 대입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괄호 &gt; 산술 &gt; 대입 &gt; 컴마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 순서로 실행 됨을 확인하였다.</w:t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2uv9j1h0wzuc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[Ch. 6] 조건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세율 계산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_CRT_SECURE_NO_WARNINGS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income,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tax1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, tax2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, taxRate;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&amp;income);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(income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taxRate 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38f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 = income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(income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8800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taxRate 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35f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 = income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8800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(income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4600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582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taxRate 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 = income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4600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(income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taxRate 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 = income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fee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taxRate 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06f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overInc = income;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tax1 = fee + overInc * taxRate;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tax2 = income * taxRate;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"과세o: %.0f만원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tax1);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"과세x: %.0f만원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tax2);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575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소득 비용에 따른 서로 다른 세율을 계산하는 예제를 통해 if, else 조건문에 익숙해졌다.</w:t>
            </w:r>
          </w:p>
        </w:tc>
      </w:tr>
    </w:tbl>
    <w:p w:rsidR="00000000" w:rsidDel="00000000" w:rsidP="00000000" w:rsidRDefault="00000000" w:rsidRPr="00000000" w14:paraId="0000016C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vasfw7dasen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[Ch. 7] 반복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start 부터 end 까지의 합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start, end, 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"2개의 정수 (start, end)를 입력: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&amp;start, &amp;end);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end; i &gt;= start; i--)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sum += i;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"%d부터 %d까지의 합: 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end, start, sum);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575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for문을 활용하여 입력받은 start부터 end까지의 합을 구하는 코드를 작성하였다.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 연산자 중에서는 역시 for문이 가장 깔끔하고 이쁘다고 생각하였다.</w:t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68bu4y3vie1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[Ch. 7] 반복 (2)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나를 속이는 거짓말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isLier;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Innesim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"당신은 거짓말을 한 적이 있습니까? (Y/N)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&amp;isLier);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(isLier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|| isLier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"알고 있었어요.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(Innesim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"거짓말 치지마요.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"진짜로 당신은 거짓말을 한 적이 없나요? (Y/N):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%c"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&amp;isLier);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부정형으로 질문하였으니 한국 문법에 맞게 대답을 역전 시켜준다.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isLier = (isLier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|| isLier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Innesim--;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23850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반복문을 통해 원하는 입력을 받을 때 가지 질문을 반복하는 재밌는 프로그램을 만들었다.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삼항 연산자 및 조건문, 반복문에 익숙해 졌음을 느꼈다.</w:t>
            </w:r>
          </w:p>
        </w:tc>
      </w:tr>
    </w:tbl>
    <w:p w:rsidR="00000000" w:rsidDel="00000000" w:rsidP="00000000" w:rsidRDefault="00000000" w:rsidRPr="00000000" w14:paraId="000001C6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contextualSpacing w:val="0"/>
        <w:rPr>
          <w:rFonts w:ascii="Malgun Gothic" w:cs="Malgun Gothic" w:eastAsia="Malgun Gothic" w:hAnsi="Malgun Gothic"/>
        </w:rPr>
      </w:pPr>
      <w:bookmarkStart w:colFirst="0" w:colLast="0" w:name="_guvwhrij59s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[Ch. 8] 배열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빈도 출력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&amp;input);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data[input]++;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(data[max] &lt; data[input])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max = input;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"가장 많이 입력받은 수는 %d이고 그 빈도는 %d이다.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max, data[max]);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2385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배열을 선언하고 값을 0으로 초기화하여, 증감연산자를 통해 빈도수를 계산하는 프로그램이었다.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입력받을 수 있는 최대 숫자에 해당하는 크기만큼 선언되어야 하고, 사용되지 않는 원소가 있을 수 있다는 단점을 해결 할 수 있으면 좋겠다고 생각하였다.</w:t>
            </w:r>
          </w:p>
        </w:tc>
      </w:tr>
    </w:tbl>
    <w:p w:rsidR="00000000" w:rsidDel="00000000" w:rsidP="00000000" w:rsidRDefault="00000000" w:rsidRPr="00000000" w14:paraId="000001EF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0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