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1F20D9C3" wp14:textId="77777777">
      <w:pPr>
        <w:pStyle w:val="Title"/>
        <w:rPr/>
      </w:pPr>
      <w:r>
        <w:rPr/>
        <w:drawing>
          <wp:anchor xmlns:wp14="http://schemas.microsoft.com/office/word/2010/wordprocessingDrawing" distT="0" distB="0" distL="0" distR="0" simplePos="0" relativeHeight="2" behindDoc="0" locked="0" layoutInCell="0" allowOverlap="1" wp14:anchorId="6575575E" wp14:editId="7777777">
            <wp:simplePos x="0" y="0"/>
            <wp:positionH relativeFrom="column">
              <wp:posOffset>6985</wp:posOffset>
            </wp:positionH>
            <wp:positionV relativeFrom="paragraph">
              <wp:posOffset>-5080</wp:posOffset>
            </wp:positionV>
            <wp:extent cx="757555" cy="4540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57555" cy="454025"/>
                    </a:xfrm>
                    <a:prstGeom prst="rect">
                      <a:avLst/>
                    </a:prstGeom>
                    <a:noFill/>
                  </pic:spPr>
                </pic:pic>
              </a:graphicData>
            </a:graphic>
          </wp:anchor>
        </w:drawing>
      </w:r>
      <w:r>
        <w:rPr/>
        <w:drawing>
          <wp:anchor xmlns:wp14="http://schemas.microsoft.com/office/word/2010/wordprocessingDrawing" distT="0" distB="0" distL="0" distR="0" simplePos="0" relativeHeight="3" behindDoc="0" locked="0" layoutInCell="0" allowOverlap="1" wp14:anchorId="17575DE8" wp14:editId="7777777">
            <wp:simplePos x="0" y="0"/>
            <wp:positionH relativeFrom="column">
              <wp:posOffset>763905</wp:posOffset>
            </wp:positionH>
            <wp:positionV relativeFrom="paragraph">
              <wp:posOffset>-5080</wp:posOffset>
            </wp:positionV>
            <wp:extent cx="1196975" cy="4489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196975" cy="448945"/>
                    </a:xfrm>
                    <a:prstGeom prst="rect">
                      <a:avLst/>
                    </a:prstGeom>
                    <a:noFill/>
                  </pic:spPr>
                </pic:pic>
              </a:graphicData>
            </a:graphic>
          </wp:anchor>
        </w:drawing>
      </w:r>
      <w:r>
        <w:rPr/>
        <w:drawing>
          <wp:anchor xmlns:wp14="http://schemas.microsoft.com/office/word/2010/wordprocessingDrawing" distT="0" distB="0" distL="0" distR="0" simplePos="0" relativeHeight="4" behindDoc="0" locked="0" layoutInCell="0" allowOverlap="1" wp14:anchorId="48C77220" wp14:editId="7777777">
            <wp:simplePos x="0" y="0"/>
            <wp:positionH relativeFrom="column">
              <wp:posOffset>1960245</wp:posOffset>
            </wp:positionH>
            <wp:positionV relativeFrom="paragraph">
              <wp:posOffset>-9525</wp:posOffset>
            </wp:positionV>
            <wp:extent cx="1574800" cy="4533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574800" cy="453390"/>
                    </a:xfrm>
                    <a:prstGeom prst="rect">
                      <a:avLst/>
                    </a:prstGeom>
                    <a:noFill/>
                  </pic:spPr>
                </pic:pic>
              </a:graphicData>
            </a:graphic>
          </wp:anchor>
        </w:drawing>
      </w:r>
      <w:r>
        <w:rPr/>
        <w:drawing>
          <wp:anchor xmlns:wp14="http://schemas.microsoft.com/office/word/2010/wordprocessingDrawing" distT="0" distB="0" distL="0" distR="0" simplePos="0" relativeHeight="5" behindDoc="0" locked="0" layoutInCell="0" allowOverlap="1" wp14:anchorId="48D5D02A" wp14:editId="7777777">
            <wp:simplePos x="0" y="0"/>
            <wp:positionH relativeFrom="column">
              <wp:posOffset>3534410</wp:posOffset>
            </wp:positionH>
            <wp:positionV relativeFrom="paragraph">
              <wp:posOffset>-29210</wp:posOffset>
            </wp:positionV>
            <wp:extent cx="844550" cy="48196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844550" cy="481965"/>
                    </a:xfrm>
                    <a:prstGeom prst="rect">
                      <a:avLst/>
                    </a:prstGeom>
                    <a:noFill/>
                  </pic:spPr>
                </pic:pic>
              </a:graphicData>
            </a:graphic>
          </wp:anchor>
        </w:drawing>
      </w:r>
      <w:r>
        <w:rPr/>
        <w:drawing>
          <wp:anchor xmlns:wp14="http://schemas.microsoft.com/office/word/2010/wordprocessingDrawing" distT="0" distB="0" distL="0" distR="0" simplePos="0" relativeHeight="6" behindDoc="0" locked="0" layoutInCell="0" allowOverlap="1" wp14:anchorId="76AAF81C" wp14:editId="7777777">
            <wp:simplePos x="0" y="0"/>
            <wp:positionH relativeFrom="column">
              <wp:posOffset>4378325</wp:posOffset>
            </wp:positionH>
            <wp:positionV relativeFrom="paragraph">
              <wp:posOffset>-43815</wp:posOffset>
            </wp:positionV>
            <wp:extent cx="1696720" cy="49657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1696720" cy="496570"/>
                    </a:xfrm>
                    <a:prstGeom prst="rect">
                      <a:avLst/>
                    </a:prstGeom>
                    <a:noFill/>
                  </pic:spPr>
                </pic:pic>
              </a:graphicData>
            </a:graphic>
          </wp:anchor>
        </w:drawing>
      </w:r>
    </w:p>
    <w:p xmlns:wp14="http://schemas.microsoft.com/office/word/2010/wordml" w14:paraId="672A6659" wp14:textId="77777777">
      <w:pPr>
        <w:pStyle w:val="Title"/>
        <w:rPr/>
      </w:pPr>
      <w:r>
        <w:rPr/>
      </w:r>
    </w:p>
    <w:p xmlns:wp14="http://schemas.microsoft.com/office/word/2010/wordml" w14:paraId="0A37501D" wp14:textId="77777777">
      <w:pPr>
        <w:pStyle w:val="Title"/>
        <w:rPr/>
      </w:pPr>
      <w:r>
        <w:rPr/>
      </w:r>
    </w:p>
    <w:p xmlns:wp14="http://schemas.microsoft.com/office/word/2010/wordml" w14:paraId="5DAB6C7B" wp14:textId="77777777">
      <w:pPr>
        <w:pStyle w:val="Title"/>
        <w:rPr/>
      </w:pPr>
      <w:r>
        <w:rPr/>
      </w:r>
    </w:p>
    <w:p xmlns:wp14="http://schemas.microsoft.com/office/word/2010/wordml" w14:paraId="7C29F7C9" wp14:textId="77777777">
      <w:pPr>
        <w:pStyle w:val="Title"/>
        <w:rPr/>
      </w:pPr>
      <w:r>
        <w:rPr/>
        <w:t>6G-DALI × NATWORK | Participant Challenge Guide</w:t>
      </w:r>
    </w:p>
    <w:p xmlns:wp14="http://schemas.microsoft.com/office/word/2010/wordml" w14:paraId="1432D32F" wp14:textId="77777777">
      <w:pPr>
        <w:pStyle w:val="Normal"/>
        <w:rPr/>
      </w:pPr>
      <w:r>
        <w:rPr/>
        <w:t>1st Hackathon · 22 October 2026 · Athens, Greece</w:t>
      </w:r>
    </w:p>
    <w:p xmlns:wp14="http://schemas.microsoft.com/office/word/2010/wordml" w14:paraId="76DCB2D3" wp14:textId="77777777">
      <w:pPr>
        <w:pStyle w:val="Normal"/>
        <w:rPr/>
      </w:pPr>
      <w:r>
        <w:rPr/>
        <w:t>Local Docker/5G testbed → PCAP collection → CNN classification → optional live mitigation → 6G-DALI data contribution</w:t>
      </w:r>
    </w:p>
    <w:p xmlns:wp14="http://schemas.microsoft.com/office/word/2010/wordml" w14:paraId="299D8DA1" wp14:textId="77777777">
      <w:pPr>
        <w:pStyle w:val="Heading1"/>
        <w:rPr/>
      </w:pPr>
      <w:r>
        <w:rPr/>
        <w:t>Start here — one repository, two components</w:t>
      </w:r>
    </w:p>
    <w:p xmlns:wp14="http://schemas.microsoft.com/office/word/2010/wordml" w14:paraId="5508311A" wp14:textId="77777777">
      <w:pPr>
        <w:pStyle w:val="Normal"/>
        <w:rPr/>
      </w:pPr>
      <w:r>
        <w:t>The repository provides two components for the participant workflow: a local Docker/5G testbed and a CNN-based detection pipeline. A separate DDoS traffic-generation service may also be used where organizers explicitly provide access. The local lab and the external service are distinct: follow organizer instructions for approved connectivity and targets. Clone the following ONE repository; the infrastructure and model pipeline are two folders within it:</w:t>
      </w:r>
    </w:p>
    <w:p xmlns:wp14="http://schemas.microsoft.com/office/word/2010/wordml" w14:paraId="29CAE780" wp14:textId="77777777">
      <w:pPr>
        <w:pStyle w:val="Normal"/>
        <w:spacing w:before="0" w:after="80"/>
        <w:rPr/>
      </w:pPr>
      <w:r>
        <w:rPr>
          <w:rFonts w:ascii="Consolas" w:hAnsi="Consolas"/>
          <w:color w:val="1E2A3C"/>
          <w:sz w:val="16"/>
        </w:rPr>
        <w:t>git clone https://github.com/Hepia/cloudnet_hackathon.git</w:t>
      </w:r>
      <w:r>
        <w:rPr>
          <w:rFonts w:ascii="Consolas" w:hAnsi="Consolas"/>
          <w:color w:val="1E2A3C"/>
          <w:sz w:val="16"/>
        </w:rPr>
        <w:br/>
      </w:r>
      <w:r>
        <w:rPr>
          <w:rFonts w:ascii="Consolas" w:hAnsi="Consolas"/>
          <w:color w:val="1E2A3C"/>
          <w:sz w:val="16"/>
        </w:rPr>
        <w:t>cd cloudnet_hackathon</w:t>
      </w:r>
    </w:p>
    <w:p xmlns:wp14="http://schemas.microsoft.com/office/word/2010/wordml" w14:paraId="13B586B2" wp14:textId="77777777">
      <w:pPr>
        <w:pStyle w:val="ListBullet"/>
        <w:numPr>
          <w:ilvl w:val="0"/>
          <w:numId w:val="1"/>
        </w:numPr>
        <w:rPr/>
      </w:pPr>
      <w:r>
        <w:rPr/>
        <w:t>Infrastructure and traffic capture: infrastructure/ — https://github.com/Hepia/cloudnet_hackathon/tree/main/infrastructure</w:t>
      </w:r>
    </w:p>
    <w:p xmlns:wp14="http://schemas.microsoft.com/office/word/2010/wordml" w14:paraId="65234F33" wp14:textId="77777777">
      <w:pPr>
        <w:pStyle w:val="ListBullet"/>
        <w:numPr>
          <w:ilvl w:val="0"/>
          <w:numId w:val="1"/>
        </w:numPr>
        <w:rPr/>
      </w:pPr>
      <w:r>
        <w:rPr/>
        <w:t>CNN detection pipeline: ddos_cnn_xgb/ — https://github.com/Hepia/cloudnet_hackathon/tree/main/ddos_cnn_xgb</w:t>
      </w:r>
    </w:p>
    <w:p xmlns:wp14="http://schemas.microsoft.com/office/word/2010/wordml" w14:paraId="15FBDDAB" wp14:textId="77777777">
      <w:pPr>
        <w:pStyle w:val="Normal"/>
        <w:rPr/>
      </w:pPr>
      <w:r>
        <w:rPr/>
        <w:t>Use a Linux laptop or Linux environment meeting the testbed prerequisites: Docker Engine, Docker Compose v2/buildx, /dev/net/tun, and SCTP kernel support. The repository documents a Debian 13 test system; other platforms are not guaranteed. Allocate sufficient CPU, RAM and disk; initial image builds require internet access.</w:t>
      </w:r>
    </w:p>
    <w:p xmlns:wp14="http://schemas.microsoft.com/office/word/2010/wordml" w14:paraId="20444099" wp14:textId="77777777">
      <w:pPr>
        <w:pStyle w:val="Normal"/>
        <w:rPr/>
      </w:pPr>
      <w:r>
        <w:t>Before traffic experiments, consult infrastructure/README.md and ddos_cnn_xgb/README.md. Generate traffic only within the isolated local Docker testbed or another explicitly authorized hackathon environment. Never target public or third-party addresses. Do not share service passwords or API keys in experiment notes or submitted datasets.</w:t>
      </w:r>
    </w:p>
    <w:p xmlns:wp14="http://schemas.microsoft.com/office/word/2010/wordml" w14:paraId="00C124D8" wp14:textId="77777777">
      <w:pPr>
        <w:pStyle w:val="Heading1"/>
      </w:pPr>
      <w:r>
        <w:t>Host requirements and recommended resources</w:t>
      </w:r>
    </w:p>
    <w:p xmlns:wp14="http://schemas.microsoft.com/office/word/2010/wordml" w14:paraId="412F32E6" wp14:textId="77777777">
      <w:r>
        <w:t>The following requirements and resource figures were supplied from a similar deployment, not verified against this exact hackathon setup. Treat them as planning guidance and confirm them against the current compose files, Dockerfiles, lab.sh and repository README before the event.</w:t>
      </w:r>
    </w:p>
    <w:p xmlns:wp14="http://schemas.microsoft.com/office/word/2010/wordml" w14:paraId="6809D814" wp14:textId="77777777">
      <w:pPr>
        <w:pStyle w:val="Heading2"/>
      </w:pPr>
      <w:r>
        <w:t>Host and software prerequisites</w:t>
      </w:r>
    </w:p>
    <w:p xmlns:wp14="http://schemas.microsoft.com/office/word/2010/wordml" w14:paraId="66C40B77" wp14:textId="77777777">
      <w:pPr>
        <w:pStyle w:val="ListBullet"/>
      </w:pPr>
      <w:r>
        <w:t>Native Linux Docker host (x86_64/amd64). This reference build uses an x86_64-linux-gnu library path in the Open5GS image; other architectures have not been verified.</w:t>
      </w:r>
    </w:p>
    <w:p xmlns:wp14="http://schemas.microsoft.com/office/word/2010/wordml" w14:paraId="31591A76" wp14:textId="77777777">
      <w:pPr>
        <w:pStyle w:val="ListBullet"/>
      </w:pPr>
      <w:r>
        <w:t>Docker daemon running natively with /dev/net/tun available, NET_ADMIN capability and IPv4 forwarding support (net.ipv4.ip_forward). UPF and UE containers require these features.</w:t>
      </w:r>
    </w:p>
    <w:p xmlns:wp14="http://schemas.microsoft.com/office/word/2010/wordml" w14:paraId="42B406C3" wp14:textId="77777777">
      <w:pPr>
        <w:pStyle w:val="ListBullet"/>
      </w:pPr>
      <w:r>
        <w:t>SCTP support in the host Linux kernel for AMF sockets. Standard Debian/Ubuntu kernels typically provide the module; confirm it is available. Docker Desktop on macOS/Windows and WSL2 were not tested in the reference setup.</w:t>
      </w:r>
    </w:p>
    <w:p xmlns:wp14="http://schemas.microsoft.com/office/word/2010/wordml" w14:paraId="2A8A9170" wp14:textId="77777777">
      <w:pPr>
        <w:pStyle w:val="ListBullet"/>
      </w:pPr>
      <w:r>
        <w:t>Docker Engine 26 or newer, because the reference networks use the inhibit_ipv4 bridge option (verified with Engine 26.1). Docker Compose v2 plugin and recent buildx are also required.</w:t>
      </w:r>
    </w:p>
    <w:p xmlns:wp14="http://schemas.microsoft.com/office/word/2010/wordml" w14:paraId="5ECA0080" wp14:textId="77777777">
      <w:pPr>
        <w:pStyle w:val="ListBullet"/>
      </w:pPr>
      <w:r>
        <w:t>For Debian 13, the reference setup installed newer Compose and buildx as user plugins in ~/.docker/cli-plugins/ (Compose v5.6.0 and buildx v0.38.0 tested); system packages were considered too old in that setup.</w:t>
      </w:r>
    </w:p>
    <w:p xmlns:wp14="http://schemas.microsoft.com/office/word/2010/wordml" w14:paraId="5D8CD55E" wp14:textId="77777777">
      <w:pPr>
        <w:pStyle w:val="ListBullet"/>
      </w:pPr>
      <w:r>
        <w:t>Permission to access Docker, either through membership of the docker group or sudo. The reference lab.sh can fall back to sg docker after group membership changes.</w:t>
      </w:r>
    </w:p>
    <w:p xmlns:wp14="http://schemas.microsoft.com/office/word/2010/wordml" w14:paraId="50F184D5" wp14:textId="77777777">
      <w:pPr>
        <w:pStyle w:val="ListBullet"/>
      </w:pPr>
      <w:r>
        <w:t>Internet access for initial image pulls and source builds (Docker Hub and GitHub for Open5GS/UERANSIM). The reference lab runs without external connectivity afterward.</w:t>
      </w:r>
    </w:p>
    <w:p xmlns:wp14="http://schemas.microsoft.com/office/word/2010/wordml" w14:paraId="448152DE" wp14:textId="77777777">
      <w:pPr>
        <w:pStyle w:val="ListBullet"/>
      </w:pPr>
      <w:r>
        <w:t>No conflicting host routes/subnets: 10.10.1.0/24 through 10.10.4.0/24, 10.45.0.0/16 and 192.168.43.0/24 are fixed in the reference Compose configuration.</w:t>
      </w:r>
    </w:p>
    <w:p xmlns:wp14="http://schemas.microsoft.com/office/word/2010/wordml" w14:paraId="5364E97E" wp14:textId="77777777">
      <w:pPr>
        <w:pStyle w:val="Heading2"/>
      </w:pPr>
      <w:r>
        <w:t>Indicative machine sizing</w:t>
      </w:r>
    </w:p>
    <w:p xmlns:wp14="http://schemas.microsoft.com/office/word/2010/wordml" w14:paraId="17071A87" wp14:textId="77777777">
      <w:r>
        <w:t>The following estimates reflect images and observed behavior in the similar setup; they are not benchmarked minimum specifications for the current hackathon environment.</w:t>
      </w:r>
    </w:p>
    <w:tbl>
      <w:tblPr>
        <w:tblStyle w:val="TableGrid"/>
        <w:tblW w:w="0" w:type="auto"/>
        <w:jc w:val="center"/>
        <w:tblLayout w:type="fixed"/>
        <w:tblLook w:val="04A0" w:firstRow="1" w:lastRow="0" w:firstColumn="1" w:lastColumn="0" w:noHBand="0" w:noVBand="1"/>
      </w:tblPr>
      <w:tblGrid>
        <w:gridCol w:w="2160"/>
        <w:gridCol w:w="2160"/>
        <w:gridCol w:w="2160"/>
        <w:gridCol w:w="2160"/>
      </w:tblGrid>
      <w:tr xmlns:wp14="http://schemas.microsoft.com/office/word/2010/wordml" w14:paraId="4453B910" wp14:textId="77777777">
        <w:trPr>
          <w:cantSplit/>
        </w:trPr>
        <w:tc>
          <w:tcPr>
            <w:tcW w:w="1195" w:type="dxa"/>
            <w:vAlign w:val="center"/>
          </w:tcPr>
          <w:p w14:paraId="0B8B170E" wp14:textId="77777777">
            <w:pPr>
              <w:spacing w:after="40"/>
            </w:pPr>
            <w:r>
              <w:rPr>
                <w:b/>
                <w:sz w:val="16"/>
              </w:rPr>
              <w:t>Resource</w:t>
            </w:r>
          </w:p>
        </w:tc>
        <w:tc>
          <w:tcPr>
            <w:tcW w:w="1440" w:type="dxa"/>
            <w:vAlign w:val="center"/>
          </w:tcPr>
          <w:p w14:paraId="0D856D0B" wp14:textId="77777777">
            <w:pPr>
              <w:spacing w:after="40"/>
            </w:pPr>
            <w:r>
              <w:rPr>
                <w:b/>
                <w:sz w:val="16"/>
              </w:rPr>
              <w:t>Minimum</w:t>
            </w:r>
          </w:p>
        </w:tc>
        <w:tc>
          <w:tcPr>
            <w:tcW w:w="1642" w:type="dxa"/>
            <w:vAlign w:val="center"/>
          </w:tcPr>
          <w:p w14:paraId="4AE88EE6" wp14:textId="77777777">
            <w:pPr>
              <w:spacing w:after="40"/>
            </w:pPr>
            <w:r>
              <w:rPr>
                <w:b/>
                <w:sz w:val="16"/>
              </w:rPr>
              <w:t>Recommended</w:t>
            </w:r>
          </w:p>
        </w:tc>
        <w:tc>
          <w:tcPr>
            <w:tcW w:w="5256" w:type="dxa"/>
            <w:vAlign w:val="center"/>
          </w:tcPr>
          <w:p w14:paraId="7A2FD85C" wp14:textId="77777777">
            <w:pPr>
              <w:spacing w:after="40"/>
            </w:pPr>
            <w:r>
              <w:rPr>
                <w:b/>
                <w:sz w:val="16"/>
              </w:rPr>
              <w:t>Basis / notes</w:t>
            </w:r>
          </w:p>
        </w:tc>
      </w:tr>
      <w:tr xmlns:wp14="http://schemas.microsoft.com/office/word/2010/wordml" w14:paraId="2245CD88" wp14:textId="77777777">
        <w:trPr>
          <w:cantSplit/>
        </w:trPr>
        <w:tc>
          <w:tcPr>
            <w:tcW w:w="1195" w:type="dxa"/>
            <w:vAlign w:val="center"/>
          </w:tcPr>
          <w:p w14:paraId="3B184921" wp14:textId="77777777">
            <w:pPr>
              <w:spacing w:after="40"/>
            </w:pPr>
            <w:r>
              <w:rPr>
                <w:sz w:val="16"/>
              </w:rPr>
              <w:t>CPU</w:t>
            </w:r>
          </w:p>
        </w:tc>
        <w:tc>
          <w:tcPr>
            <w:tcW w:w="1440" w:type="dxa"/>
            <w:vAlign w:val="center"/>
          </w:tcPr>
          <w:p w14:paraId="550FD668" wp14:textId="77777777">
            <w:pPr>
              <w:spacing w:after="40"/>
            </w:pPr>
            <w:r>
              <w:rPr>
                <w:sz w:val="16"/>
              </w:rPr>
              <w:t>4 cores</w:t>
            </w:r>
          </w:p>
        </w:tc>
        <w:tc>
          <w:tcPr>
            <w:tcW w:w="1642" w:type="dxa"/>
            <w:vAlign w:val="center"/>
          </w:tcPr>
          <w:p w14:paraId="624A11BC" wp14:textId="77777777">
            <w:pPr>
              <w:spacing w:after="40"/>
            </w:pPr>
            <w:r>
              <w:rPr>
                <w:sz w:val="16"/>
              </w:rPr>
              <w:t>8+ cores</w:t>
            </w:r>
          </w:p>
        </w:tc>
        <w:tc>
          <w:tcPr>
            <w:tcW w:w="5256" w:type="dxa"/>
            <w:vAlign w:val="center"/>
          </w:tcPr>
          <w:p w14:paraId="677F3C14" wp14:textId="77777777">
            <w:pPr>
              <w:spacing w:after="40"/>
            </w:pPr>
            <w:r>
              <w:rPr>
                <w:sz w:val="16"/>
              </w:rPr>
              <w:t>Open5GS and UERANSIM compile from source; UERANSIM uses make -j$(nproc). A first ./lab.sh up could take roughly 10–20 minutes on 4 cores in the reference setup. Runtime is typically lighter.</w:t>
            </w:r>
          </w:p>
        </w:tc>
      </w:tr>
      <w:tr xmlns:wp14="http://schemas.microsoft.com/office/word/2010/wordml" w14:paraId="26FEB018" wp14:textId="77777777">
        <w:trPr>
          <w:cantSplit/>
        </w:trPr>
        <w:tc>
          <w:tcPr>
            <w:tcW w:w="1195" w:type="dxa"/>
            <w:vAlign w:val="center"/>
          </w:tcPr>
          <w:p w14:paraId="6326CE16" wp14:textId="77777777">
            <w:pPr>
              <w:spacing w:after="40"/>
            </w:pPr>
            <w:r>
              <w:rPr>
                <w:sz w:val="16"/>
              </w:rPr>
              <w:t>RAM</w:t>
            </w:r>
          </w:p>
        </w:tc>
        <w:tc>
          <w:tcPr>
            <w:tcW w:w="1440" w:type="dxa"/>
            <w:vAlign w:val="center"/>
          </w:tcPr>
          <w:p w14:paraId="260204BF" wp14:textId="77777777">
            <w:pPr>
              <w:spacing w:after="40"/>
            </w:pPr>
            <w:r>
              <w:rPr>
                <w:sz w:val="16"/>
              </w:rPr>
              <w:t>8 GB</w:t>
            </w:r>
          </w:p>
        </w:tc>
        <w:tc>
          <w:tcPr>
            <w:tcW w:w="1642" w:type="dxa"/>
            <w:vAlign w:val="center"/>
          </w:tcPr>
          <w:p w14:paraId="4A3414AF" wp14:textId="77777777">
            <w:pPr>
              <w:spacing w:after="40"/>
            </w:pPr>
            <w:r>
              <w:rPr>
                <w:sz w:val="16"/>
              </w:rPr>
              <w:t>16 GB</w:t>
            </w:r>
          </w:p>
        </w:tc>
        <w:tc>
          <w:tcPr>
            <w:tcW w:w="5256" w:type="dxa"/>
            <w:vAlign w:val="center"/>
          </w:tcPr>
          <w:p w14:paraId="4183C654" wp14:textId="77777777">
            <w:pPr>
              <w:spacing w:after="40"/>
            </w:pPr>
            <w:r>
              <w:rPr>
                <w:sz w:val="16"/>
              </w:rPr>
              <w:t>Parallel C++ compilation can peak at several GB. Estimated running-lab consumption: approximately 2–3 GB, much of it MongoDB. Not confirmed by live measurements.</w:t>
            </w:r>
          </w:p>
        </w:tc>
      </w:tr>
      <w:tr xmlns:wp14="http://schemas.microsoft.com/office/word/2010/wordml" w14:paraId="6331354D" wp14:textId="77777777">
        <w:trPr>
          <w:cantSplit/>
        </w:trPr>
        <w:tc>
          <w:tcPr>
            <w:tcW w:w="1195" w:type="dxa"/>
            <w:vAlign w:val="center"/>
          </w:tcPr>
          <w:p w14:paraId="7E9AECC4" wp14:textId="77777777">
            <w:pPr>
              <w:spacing w:after="40"/>
            </w:pPr>
            <w:r>
              <w:rPr>
                <w:sz w:val="16"/>
              </w:rPr>
              <w:t>Disk</w:t>
            </w:r>
          </w:p>
        </w:tc>
        <w:tc>
          <w:tcPr>
            <w:tcW w:w="1440" w:type="dxa"/>
            <w:vAlign w:val="center"/>
          </w:tcPr>
          <w:p w14:paraId="550EC528" wp14:textId="77777777">
            <w:pPr>
              <w:spacing w:after="40"/>
            </w:pPr>
            <w:r>
              <w:rPr>
                <w:sz w:val="16"/>
              </w:rPr>
              <w:t>15 GB free</w:t>
            </w:r>
          </w:p>
        </w:tc>
        <w:tc>
          <w:tcPr>
            <w:tcW w:w="1642" w:type="dxa"/>
            <w:vAlign w:val="center"/>
          </w:tcPr>
          <w:p w14:paraId="5A7D4535" wp14:textId="77777777">
            <w:pPr>
              <w:spacing w:after="40"/>
            </w:pPr>
            <w:r>
              <w:rPr>
                <w:sz w:val="16"/>
              </w:rPr>
              <w:t>30 GB free</w:t>
            </w:r>
          </w:p>
        </w:tc>
        <w:tc>
          <w:tcPr>
            <w:tcW w:w="5256" w:type="dxa"/>
            <w:vAlign w:val="center"/>
          </w:tcPr>
          <w:p w14:paraId="138E9182" wp14:textId="77777777">
            <w:pPr>
              <w:spacing w:after="40"/>
            </w:pPr>
            <w:r>
              <w:rPr>
                <w:sz w:val="16"/>
              </w:rPr>
              <w:t>Built images, temporary build stages and cache require several GB; PCAP captures accumulate over time. Allow additional space for repeated experiments.</w:t>
            </w:r>
          </w:p>
        </w:tc>
      </w:tr>
      <w:tr xmlns:wp14="http://schemas.microsoft.com/office/word/2010/wordml" w14:paraId="317CEA68" wp14:textId="77777777">
        <w:trPr>
          <w:cantSplit/>
        </w:trPr>
        <w:tc>
          <w:tcPr>
            <w:tcW w:w="1195" w:type="dxa"/>
            <w:vAlign w:val="center"/>
          </w:tcPr>
          <w:p w14:paraId="68DE7212" wp14:textId="77777777">
            <w:pPr>
              <w:spacing w:after="40"/>
            </w:pPr>
            <w:r>
              <w:rPr>
                <w:sz w:val="16"/>
              </w:rPr>
              <w:t>Network</w:t>
            </w:r>
          </w:p>
        </w:tc>
        <w:tc>
          <w:tcPr>
            <w:tcW w:w="1440" w:type="dxa"/>
            <w:vAlign w:val="center"/>
          </w:tcPr>
          <w:p w14:paraId="4871E37A" wp14:textId="77777777">
            <w:pPr>
              <w:spacing w:after="40"/>
            </w:pPr>
            <w:r>
              <w:rPr>
                <w:sz w:val="16"/>
              </w:rPr>
              <w:t>None at runtime</w:t>
            </w:r>
          </w:p>
        </w:tc>
        <w:tc>
          <w:tcPr>
            <w:tcW w:w="1642" w:type="dxa"/>
            <w:vAlign w:val="center"/>
          </w:tcPr>
          <w:p w14:paraId="7FDC6009" wp14:textId="77777777">
            <w:pPr>
              <w:spacing w:after="40"/>
            </w:pPr>
            <w:r>
              <w:rPr>
                <w:sz w:val="16"/>
              </w:rPr>
              <w:t>Broadband during first build</w:t>
            </w:r>
          </w:p>
        </w:tc>
        <w:tc>
          <w:tcPr>
            <w:tcW w:w="5256" w:type="dxa"/>
            <w:vAlign w:val="center"/>
          </w:tcPr>
          <w:p w14:paraId="4A3726F6" wp14:textId="77777777">
            <w:pPr>
              <w:spacing w:after="40"/>
            </w:pPr>
            <w:r>
              <w:rPr>
                <w:sz w:val="16"/>
              </w:rPr>
              <w:t>Image pulls, apt packages and source clones require Internet for first-time setup; runtime traffic is intended to stay isolated.</w:t>
            </w:r>
          </w:p>
        </w:tc>
      </w:tr>
    </w:tbl>
    <w:p xmlns:wp14="http://schemas.microsoft.com/office/word/2010/wordml" w14:paraId="11BD1DA0" wp14:textId="77777777">
      <w:pPr>
        <w:pStyle w:val="Heading2"/>
      </w:pPr>
      <w:r>
        <w:t>Reference environment and validation notes</w:t>
      </w:r>
    </w:p>
    <w:p xmlns:wp14="http://schemas.microsoft.com/office/word/2010/wordml" w14:paraId="5B62EA06" wp14:textId="77777777">
      <w:r>
        <w:t>The reference machine used Debian 13, 30 GB RAM and a higher CPU capacity than the stated minimum (exact core count was not provided). A typical native-Linux Ubuntu 24.04 or Debian 13 laptop/desktop with 4–8 CPU cores, 16 GB RAM and 30 GB available SSD storage is a reasonable planning target, subject to validation.</w:t>
      </w:r>
    </w:p>
    <w:p xmlns:wp14="http://schemas.microsoft.com/office/word/2010/wordml" w14:paraId="15D4DBF1" wp14:textId="77777777">
      <w:r>
        <w:t>In the reference setup, the lab comprised approximately 15 containers; the largest observed runtime CPU contributors were on-demand FFmpeg video encoding and iperf3. Quoted memory usage is estimated rather than measured with the lab active. Before claiming definitive minimum specifications, run ./lab.sh test and collect docker stats on the actual hackathon configuration.</w:t>
      </w:r>
    </w:p>
    <w:p xmlns:wp14="http://schemas.microsoft.com/office/word/2010/wordml" w14:paraId="46A68FD2" wp14:textId="77777777">
      <w:r>
        <w:t>Keep all attack generation and mixed benign/Mirai-style traffic strictly inside authorized, isolated test networks. Verify subnet assignments and routing in the actual deployed Compose file before running experiments.</w:t>
      </w:r>
    </w:p>
    <w:p xmlns:wp14="http://schemas.microsoft.com/office/word/2010/wordml" w14:paraId="2E95870C" wp14:textId="77777777">
      <w:pPr>
        <w:pStyle w:val="Heading1"/>
        <w:rPr/>
      </w:pPr>
      <w:r>
        <w:rPr/>
        <w:t>Challenge A — Bring up the local network and collect traffic</w:t>
      </w:r>
    </w:p>
    <w:p xmlns:wp14="http://schemas.microsoft.com/office/word/2010/wordml" w14:paraId="69D3E39D" wp14:textId="77777777">
      <w:pPr>
        <w:pStyle w:val="Normal"/>
        <w:rPr/>
      </w:pPr>
      <w:r>
        <w:rPr/>
        <w:t>From the repository root:</w:t>
      </w:r>
    </w:p>
    <w:p xmlns:wp14="http://schemas.microsoft.com/office/word/2010/wordml" w14:paraId="36D93719" wp14:textId="77777777">
      <w:pPr>
        <w:pStyle w:val="Normal"/>
        <w:spacing w:before="0" w:after="80"/>
        <w:rPr/>
      </w:pPr>
      <w:r>
        <w:rPr>
          <w:rFonts w:ascii="Consolas" w:hAnsi="Consolas"/>
          <w:color w:val="1E2A3C"/>
          <w:sz w:val="16"/>
        </w:rPr>
        <w:t>cd infrastructure</w:t>
      </w:r>
      <w:r>
        <w:rPr>
          <w:rFonts w:ascii="Consolas" w:hAnsi="Consolas"/>
          <w:color w:val="1E2A3C"/>
          <w:sz w:val="16"/>
        </w:rPr>
        <w:br/>
      </w:r>
      <w:r>
        <w:rPr>
          <w:rFonts w:ascii="Consolas" w:hAnsi="Consolas"/>
          <w:color w:val="1E2A3C"/>
          <w:sz w:val="16"/>
        </w:rPr>
        <w:t>./lab.sh up</w:t>
      </w:r>
      <w:r>
        <w:rPr>
          <w:rFonts w:ascii="Consolas" w:hAnsi="Consolas"/>
          <w:color w:val="1E2A3C"/>
          <w:sz w:val="16"/>
        </w:rPr>
        <w:br/>
      </w:r>
      <w:r>
        <w:rPr>
          <w:rFonts w:ascii="Consolas" w:hAnsi="Consolas"/>
          <w:color w:val="1E2A3C"/>
          <w:sz w:val="16"/>
        </w:rPr>
        <w:t>./lab.sh status</w:t>
      </w:r>
      <w:r>
        <w:rPr>
          <w:rFonts w:ascii="Consolas" w:hAnsi="Consolas"/>
          <w:color w:val="1E2A3C"/>
          <w:sz w:val="16"/>
        </w:rPr>
        <w:br/>
      </w:r>
      <w:r>
        <w:rPr>
          <w:rFonts w:ascii="Consolas" w:hAnsi="Consolas"/>
          <w:color w:val="1E2A3C"/>
          <w:sz w:val="16"/>
        </w:rPr>
        <w:t>./lab.sh test</w:t>
      </w:r>
    </w:p>
    <w:p xmlns:wp14="http://schemas.microsoft.com/office/word/2010/wordml" w14:paraId="7BE7DC01" wp14:textId="77777777">
      <w:pPr>
        <w:pStyle w:val="Normal"/>
        <w:rPr/>
      </w:pPr>
      <w:r>
        <w:rPr/>
        <w:t>The infrastructure includes an Open5GS core, UERANSIM gNB/UE, application clients and servers, and a router. The server-side Docker network is 10.10.1.0/24; router captures are stored in infrastructure/captures/.</w:t>
      </w:r>
    </w:p>
    <w:p xmlns:wp14="http://schemas.microsoft.com/office/word/2010/wordml" w14:paraId="76DE9584" wp14:textId="77777777">
      <w:pPr>
        <w:pStyle w:val="Heading2"/>
        <w:rPr/>
      </w:pPr>
      <w:r>
        <w:rPr/>
        <w:t>Capture and generate the attack scenario</w:t>
      </w:r>
    </w:p>
    <w:p xmlns:wp14="http://schemas.microsoft.com/office/word/2010/wordml" w14:paraId="2FD8FB73" wp14:textId="0FBC1E57">
      <w:pPr>
        <w:pStyle w:val="Normal"/>
        <w:spacing w:before="0" w:after="80"/>
      </w:pPr>
      <w:r w:rsidRPr="06F6B41C" w:rsidR="06F6B41C">
        <w:rPr>
          <w:rFonts w:ascii="Consolas" w:hAnsi="Consolas"/>
          <w:color w:val="1E2A3C"/>
          <w:sz w:val="16"/>
          <w:szCs w:val="16"/>
        </w:rPr>
        <w:t xml:space="preserve">./lab.sh </w:t>
      </w:r>
      <w:r w:rsidRPr="06F6B41C" w:rsidR="06F6B41C">
        <w:rPr>
          <w:rFonts w:ascii="Consolas" w:hAnsi="Consolas"/>
          <w:color w:val="1E2A3C"/>
          <w:sz w:val="16"/>
          <w:szCs w:val="16"/>
        </w:rPr>
        <w:t>pcap</w:t>
      </w:r>
      <w:r w:rsidRPr="06F6B41C" w:rsidR="06F6B41C">
        <w:rPr>
          <w:rFonts w:ascii="Consolas" w:hAnsi="Consolas"/>
          <w:color w:val="1E2A3C"/>
          <w:sz w:val="16"/>
          <w:szCs w:val="16"/>
        </w:rPr>
        <w:t xml:space="preserve"> start</w:t>
      </w:r>
      <w:r>
        <w:br/>
      </w:r>
      <w:r w:rsidRPr="06F6B41C" w:rsidR="06F6B41C">
        <w:rPr>
          <w:rFonts w:ascii="Consolas" w:hAnsi="Consolas"/>
          <w:color w:val="1E2A3C"/>
          <w:sz w:val="16"/>
          <w:szCs w:val="16"/>
        </w:rPr>
        <w:t>./lab.sh custom -s 10.10.1.0/24 -t 5 -d 10</w:t>
      </w:r>
      <w:r>
        <w:br/>
      </w:r>
      <w:r w:rsidRPr="06F6B41C" w:rsidR="06F6B41C">
        <w:rPr>
          <w:rFonts w:ascii="Consolas" w:hAnsi="Consolas"/>
          <w:color w:val="1E2A3C"/>
          <w:sz w:val="16"/>
          <w:szCs w:val="16"/>
        </w:rPr>
        <w:t xml:space="preserve">./lab.sh </w:t>
      </w:r>
      <w:r w:rsidRPr="06F6B41C" w:rsidR="06F6B41C">
        <w:rPr>
          <w:rFonts w:ascii="Consolas" w:hAnsi="Consolas"/>
          <w:color w:val="1E2A3C"/>
          <w:sz w:val="16"/>
          <w:szCs w:val="16"/>
        </w:rPr>
        <w:t>pcap</w:t>
      </w:r>
      <w:r w:rsidRPr="06F6B41C" w:rsidR="06F6B41C">
        <w:rPr>
          <w:rFonts w:ascii="Consolas" w:hAnsi="Consolas"/>
          <w:color w:val="1E2A3C"/>
          <w:sz w:val="16"/>
          <w:szCs w:val="16"/>
        </w:rPr>
        <w:t xml:space="preserve"> stats</w:t>
      </w:r>
      <w:r>
        <w:br/>
      </w:r>
      <w:r w:rsidRPr="06F6B41C" w:rsidR="06F6B41C">
        <w:rPr>
          <w:rFonts w:ascii="Consolas" w:hAnsi="Consolas"/>
          <w:color w:val="1E2A3C"/>
          <w:sz w:val="16"/>
          <w:szCs w:val="16"/>
        </w:rPr>
        <w:t xml:space="preserve">./lab.sh </w:t>
      </w:r>
      <w:r w:rsidRPr="06F6B41C" w:rsidR="06F6B41C">
        <w:rPr>
          <w:rFonts w:ascii="Consolas" w:hAnsi="Consolas"/>
          <w:color w:val="1E2A3C"/>
          <w:sz w:val="16"/>
          <w:szCs w:val="16"/>
        </w:rPr>
        <w:t>pcap</w:t>
      </w:r>
      <w:r w:rsidRPr="06F6B41C" w:rsidR="06F6B41C">
        <w:rPr>
          <w:rFonts w:ascii="Consolas" w:hAnsi="Consolas"/>
          <w:color w:val="1E2A3C"/>
          <w:sz w:val="16"/>
          <w:szCs w:val="16"/>
        </w:rPr>
        <w:t xml:space="preserve"> stop</w:t>
      </w:r>
      <w:r>
        <w:br/>
      </w:r>
      <w:r w:rsidRPr="06F6B41C" w:rsidR="23A4986A">
        <w:rPr>
          <w:rFonts w:ascii="Consolas" w:hAnsi="Consolas"/>
          <w:color w:val="1E2A3C"/>
          <w:sz w:val="16"/>
          <w:szCs w:val="16"/>
        </w:rPr>
        <w:t>./lab.sh down</w:t>
      </w:r>
      <w:r>
        <w:br/>
      </w:r>
      <w:r w:rsidRPr="06F6B41C" w:rsidR="06F6B41C">
        <w:rPr>
          <w:rFonts w:ascii="Consolas" w:hAnsi="Consolas"/>
          <w:color w:val="1E2A3C"/>
          <w:sz w:val="16"/>
          <w:szCs w:val="16"/>
        </w:rPr>
        <w:t xml:space="preserve">ls </w:t>
      </w:r>
      <w:r w:rsidRPr="06F6B41C" w:rsidR="06F6B41C">
        <w:rPr>
          <w:rFonts w:ascii="Consolas" w:hAnsi="Consolas"/>
          <w:color w:val="1E2A3C"/>
          <w:sz w:val="16"/>
          <w:szCs w:val="16"/>
        </w:rPr>
        <w:t>captures/</w:t>
      </w:r>
    </w:p>
    <w:p xmlns:wp14="http://schemas.microsoft.com/office/word/2010/wordml" w14:paraId="6C4D7DC6" wp14:textId="77777777">
      <w:pPr>
        <w:pStyle w:val="Normal"/>
        <w:rPr/>
      </w:pPr>
      <w:r>
        <w:t>Hackathon intended local scenario: use 10.10.1.0/24 as the lab destination range for randomized destination IP selection, send requests for 5 seconds, and allow the configured delay before completion. Generate representative Mirai-style behavior ONLY within the isolated testbed and according to organizer-approved procedures.</w:t>
      </w:r>
    </w:p>
    <w:p xmlns:wp14="http://schemas.microsoft.com/office/word/2010/wordml" w14:paraId="470A6739" wp14:textId="77777777">
      <w:pPr>
        <w:pStyle w:val="Normal"/>
        <w:rPr/>
      </w:pPr>
      <w:r>
        <w:rPr/>
        <w:t>Implementation check: the current public infrastructure/README.md describes -s as a custom server HOST and -d as the per-request additional delay, not a final 10-second wait. The command above is retained as the organizers’ intended scenario, but participants should verify that the supplied hackathon implementation supports CIDR randomization; otherwise this requires an update in infrastructure/custom/ and/or the command parser.</w:t>
      </w:r>
    </w:p>
    <w:p xmlns:wp14="http://schemas.microsoft.com/office/word/2010/wordml" w14:paraId="1595BEA9" wp14:textId="77777777">
      <w:pPr>
        <w:pStyle w:val="Normal"/>
        <w:rPr/>
      </w:pPr>
      <w:r>
        <w:rPr/>
        <w:t>To produce legitimate baseline traffic, use ./lab.sh run or the documented HTTP, MQTT and video commands. Optional extra capture points: ./lab.sh pcap start upf and ./lab.sh pcap start gnb (stop each separately). Record each capture point and experiment parameters.</w:t>
      </w:r>
    </w:p>
    <w:p xmlns:wp14="http://schemas.microsoft.com/office/word/2010/wordml" w14:paraId="7F44FBE0" wp14:textId="77777777">
      <w:pPr>
        <w:pStyle w:val="Heading2"/>
      </w:pPr>
      <w:r>
        <w:t>DDoS service behavior and repeatability</w:t>
      </w:r>
    </w:p>
    <w:p xmlns:wp14="http://schemas.microsoft.com/office/word/2010/wordml" w14:paraId="6A901822" wp14:textId="77777777">
      <w:pPr/>
      <w:r>
        <w:t>The DDoS generator is operated as a service and applies internal quality-of-service (QoS) and traffic-control mechanisms. As a result, not every submitted attack attempt will necessarily reach the intended lab destination, and some captures may contain little or no attack traffic. This is a known experimental limitation; an unsuccessful delivery should not automatically be interpreted as a classifier failure.</w:t>
      </w:r>
    </w:p>
    <w:p xmlns:wp14="http://schemas.microsoft.com/office/word/2010/wordml" w14:paraId="53E65B58" wp14:textId="77777777">
      <w:pPr/>
      <w:r>
        <w:t>Repeat each authorized test several times and compare the observed traffic in the capture files. Within the isolated and approved testbed, experiment with available Mirai simulation settings or reconfiguration, recording the chosen parameters and observed differences. Verify whether attack packets actually reached the capture point before drawing conclusions about CNN detection accuracy.</w:t>
      </w:r>
    </w:p>
    <w:p xmlns:wp14="http://schemas.microsoft.com/office/word/2010/wordml" w14:paraId="7C49B0EA" wp14:textId="77777777">
      <w:pPr/>
      <w:r>
        <w:t>Generate legitimate application traffic (for example, the documented HTTP, MQTT or video workloads) alongside simulated Mirai traffic to create mixed benign/attack captures. Compare benign-only, attack-only and mixed-traffic runs; document traffic composition, experiment timestamps, capture location, service QoS effects, and classification results. Use only approved traffic sources and destinations.</w:t>
      </w:r>
    </w:p>
    <w:p xmlns:wp14="http://schemas.microsoft.com/office/word/2010/wordml" w14:paraId="0414295D" wp14:textId="77777777">
      <w:pPr/>
      <w:r>
        <w:t>Service access: credentials and API keys, if required, must be provided to authorized participants separately through a secure channel. Do not include them in this guide, code repositories, PCAP metadata or shared reports.</w:t>
      </w:r>
    </w:p>
    <w:p xmlns:wp14="http://schemas.microsoft.com/office/word/2010/wordml" w14:paraId="38CBB2CC" wp14:textId="77777777">
      <w:pPr>
        <w:pStyle w:val="Heading1"/>
        <w:rPr/>
      </w:pPr>
      <w:r>
        <w:rPr/>
        <w:t>Challenge B — Run the pretrained DDoS classifier</w:t>
      </w:r>
    </w:p>
    <w:p xmlns:wp14="http://schemas.microsoft.com/office/word/2010/wordml" w14:paraId="47A9CADC" wp14:textId="77777777">
      <w:pPr>
        <w:pStyle w:val="Normal"/>
        <w:rPr/>
      </w:pPr>
      <w:r>
        <w:rPr/>
        <w:t>Return to repository root and enter ddos_cnn_xgb/. The clone includes best_run.zip, NOT a prepared virtual environment. Create a local Python 3.10+ environment and install the model dependencies:</w:t>
      </w:r>
    </w:p>
    <w:p xmlns:wp14="http://schemas.microsoft.com/office/word/2010/wordml" w14:paraId="72516197" wp14:textId="77777777">
      <w:pPr>
        <w:pStyle w:val="Normal"/>
        <w:spacing w:before="0" w:after="80"/>
        <w:rPr/>
      </w:pPr>
      <w:r>
        <w:rPr>
          <w:rFonts w:ascii="Consolas" w:hAnsi="Consolas"/>
          <w:color w:val="1E2A3C"/>
          <w:sz w:val="16"/>
        </w:rPr>
        <w:t>cd ../ddos_cnn_xgb</w:t>
      </w:r>
      <w:r>
        <w:rPr>
          <w:rFonts w:ascii="Consolas" w:hAnsi="Consolas"/>
          <w:color w:val="1E2A3C"/>
          <w:sz w:val="16"/>
        </w:rPr>
        <w:br/>
      </w:r>
      <w:r>
        <w:rPr>
          <w:rFonts w:ascii="Consolas" w:hAnsi="Consolas"/>
          <w:color w:val="1E2A3C"/>
          <w:sz w:val="16"/>
        </w:rPr>
        <w:t>python3 -m venv .venv</w:t>
      </w:r>
      <w:r>
        <w:rPr>
          <w:rFonts w:ascii="Consolas" w:hAnsi="Consolas"/>
          <w:color w:val="1E2A3C"/>
          <w:sz w:val="16"/>
        </w:rPr>
        <w:br/>
      </w:r>
      <w:r>
        <w:rPr>
          <w:rFonts w:ascii="Consolas" w:hAnsi="Consolas"/>
          <w:color w:val="1E2A3C"/>
          <w:sz w:val="16"/>
        </w:rPr>
        <w:t>.venv/bin/python -m pip install --upgrade pip</w:t>
      </w:r>
      <w:r>
        <w:rPr>
          <w:rFonts w:ascii="Consolas" w:hAnsi="Consolas"/>
          <w:color w:val="1E2A3C"/>
          <w:sz w:val="16"/>
        </w:rPr>
        <w:br/>
      </w:r>
      <w:r>
        <w:rPr>
          <w:rFonts w:ascii="Consolas" w:hAnsi="Consolas"/>
          <w:color w:val="1E2A3C"/>
          <w:sz w:val="16"/>
        </w:rPr>
        <w:t>.venv/bin/python -m pip install numpy h5py tensorflow scapy scikit-learn</w:t>
      </w:r>
      <w:r>
        <w:rPr>
          <w:rFonts w:ascii="Consolas" w:hAnsi="Consolas"/>
          <w:color w:val="1E2A3C"/>
          <w:sz w:val="16"/>
        </w:rPr>
        <w:br/>
      </w:r>
      <w:r>
        <w:rPr>
          <w:rFonts w:ascii="Consolas" w:hAnsi="Consolas"/>
          <w:color w:val="1E2A3C"/>
          <w:sz w:val="16"/>
        </w:rPr>
        <w:t>unzip best_run.zip -d best_run</w:t>
      </w:r>
      <w:r>
        <w:rPr>
          <w:rFonts w:ascii="Consolas" w:hAnsi="Consolas"/>
          <w:color w:val="1E2A3C"/>
          <w:sz w:val="16"/>
        </w:rPr>
        <w:br/>
      </w:r>
      <w:r>
        <w:rPr>
          <w:rFonts w:ascii="Consolas" w:hAnsi="Consolas"/>
          <w:color w:val="1E2A3C"/>
          <w:sz w:val="16"/>
        </w:rPr>
        <w:t>mkdir -p pcaps tf_dataset</w:t>
      </w:r>
    </w:p>
    <w:p xmlns:wp14="http://schemas.microsoft.com/office/word/2010/wordml" w14:paraId="55D8E78E" wp14:textId="77777777">
      <w:pPr>
        <w:pStyle w:val="Normal"/>
        <w:rPr/>
      </w:pPr>
      <w:r>
        <w:rPr/>
        <w:t>Copy the PCAP file(s) from ../infrastructure/captures/ into pcaps/; each file must be in this directory itself (the converter does not recurse). For an independent score, create a separate input directory per experiment. The pipeline concatenates packets across PCAPs and discards an incomplete final window, so provide at least 100 packets overall.</w:t>
      </w:r>
    </w:p>
    <w:p xmlns:wp14="http://schemas.microsoft.com/office/word/2010/wordml" w14:paraId="4C8AEEBA" wp14:textId="77777777">
      <w:pPr>
        <w:pStyle w:val="Heading2"/>
        <w:rPr/>
      </w:pPr>
      <w:r>
        <w:rPr/>
        <w:t>1. Convert PCAP packets to HDF5</w:t>
      </w:r>
    </w:p>
    <w:p xmlns:wp14="http://schemas.microsoft.com/office/word/2010/wordml" w14:paraId="5AA35725" wp14:textId="77777777">
      <w:pPr>
        <w:pStyle w:val="Normal"/>
        <w:spacing w:before="0" w:after="80"/>
        <w:rPr/>
      </w:pPr>
      <w:r>
        <w:rPr>
          <w:rFonts w:ascii="Consolas" w:hAnsi="Consolas"/>
          <w:color w:val="1E2A3C"/>
          <w:sz w:val="16"/>
        </w:rPr>
        <w:t>.venv/bin/python convert_pcap_to_h5.py \</w:t>
      </w:r>
      <w:r>
        <w:rPr>
          <w:rFonts w:ascii="Consolas" w:hAnsi="Consolas"/>
          <w:color w:val="1E2A3C"/>
          <w:sz w:val="16"/>
        </w:rPr>
        <w:br/>
      </w:r>
      <w:r>
        <w:rPr>
          <w:rFonts w:ascii="Consolas" w:hAnsi="Consolas"/>
          <w:color w:val="1E2A3C"/>
          <w:sz w:val="16"/>
        </w:rPr>
        <w:t xml:space="preserve">  --input pcaps --output tf_dataset/pckt.h5 \</w:t>
      </w:r>
      <w:r>
        <w:rPr>
          <w:rFonts w:ascii="Consolas" w:hAnsi="Consolas"/>
          <w:color w:val="1E2A3C"/>
          <w:sz w:val="16"/>
        </w:rPr>
        <w:br/>
      </w:r>
      <w:r>
        <w:rPr>
          <w:rFonts w:ascii="Consolas" w:hAnsi="Consolas"/>
          <w:color w:val="1E2A3C"/>
          <w:sz w:val="16"/>
        </w:rPr>
        <w:t xml:space="preserve">  --packet-length 64 --target-ip 10.45.0.2 --ddos-name router</w:t>
      </w:r>
    </w:p>
    <w:p xmlns:wp14="http://schemas.microsoft.com/office/word/2010/wordml" w14:paraId="32703963" wp14:textId="77777777">
      <w:pPr>
        <w:pStyle w:val="Normal"/>
        <w:rPr/>
      </w:pPr>
      <w:r>
        <w:rPr/>
        <w:t>The IP and name arguments establish heuristic labels; they do not select the attack destination and do not affect inference itself. A packet is labeled DDoS if its file path contains the chosen substring AND it contains the chosen IP as a source or destination. 10.45.0.2 and router are examples only: check the real UE/attacker IP, capture naming and scenario. Incorrect labels make precision/recall unreliable. Without matching labels, the classifier still reports detection rates.</w:t>
      </w:r>
    </w:p>
    <w:p xmlns:wp14="http://schemas.microsoft.com/office/word/2010/wordml" w14:paraId="584B7BB2" wp14:textId="77777777">
      <w:pPr>
        <w:pStyle w:val="Heading2"/>
        <w:rPr/>
      </w:pPr>
      <w:r>
        <w:rPr/>
        <w:t>2. Create the model input (100-packet windows, 64-byte packets)</w:t>
      </w:r>
    </w:p>
    <w:p xmlns:wp14="http://schemas.microsoft.com/office/word/2010/wordml" w14:paraId="6C6E27ED" wp14:textId="77777777">
      <w:pPr>
        <w:pStyle w:val="Normal"/>
        <w:spacing w:before="0" w:after="80"/>
        <w:rPr/>
      </w:pPr>
      <w:r>
        <w:rPr>
          <w:rFonts w:ascii="Consolas" w:hAnsi="Consolas"/>
          <w:color w:val="1E2A3C"/>
          <w:sz w:val="16"/>
        </w:rPr>
        <w:t>.venv/bin/python split_h5_into_windows.py \</w:t>
      </w:r>
      <w:r>
        <w:rPr>
          <w:rFonts w:ascii="Consolas" w:hAnsi="Consolas"/>
          <w:color w:val="1E2A3C"/>
          <w:sz w:val="16"/>
        </w:rPr>
        <w:br/>
      </w:r>
      <w:r>
        <w:rPr>
          <w:rFonts w:ascii="Consolas" w:hAnsi="Consolas"/>
          <w:color w:val="1E2A3C"/>
          <w:sz w:val="16"/>
        </w:rPr>
        <w:t xml:space="preserve">  --input tf_dataset/pckt.h5 --output tf_dataset/masked.h5 \</w:t>
      </w:r>
      <w:r>
        <w:rPr>
          <w:rFonts w:ascii="Consolas" w:hAnsi="Consolas"/>
          <w:color w:val="1E2A3C"/>
          <w:sz w:val="16"/>
        </w:rPr>
        <w:br/>
      </w:r>
      <w:r>
        <w:rPr>
          <w:rFonts w:ascii="Consolas" w:hAnsi="Consolas"/>
          <w:color w:val="1E2A3C"/>
          <w:sz w:val="16"/>
        </w:rPr>
        <w:t xml:space="preserve">  --window 100 --packet-length 64</w:t>
      </w:r>
    </w:p>
    <w:p xmlns:wp14="http://schemas.microsoft.com/office/word/2010/wordml" w14:paraId="680CDC8A" wp14:textId="77777777">
      <w:pPr>
        <w:pStyle w:val="Normal"/>
        <w:rPr/>
      </w:pPr>
      <w:r>
        <w:rPr/>
        <w:t>The script permutes selected MAC and IPv4 address bytes consistently within each window. Keep window=100 and packet-length=64 to match the model input dimensions.</w:t>
      </w:r>
    </w:p>
    <w:p xmlns:wp14="http://schemas.microsoft.com/office/word/2010/wordml" w14:paraId="4D43C14C" wp14:textId="77777777">
      <w:pPr>
        <w:pStyle w:val="Heading2"/>
        <w:rPr/>
      </w:pPr>
      <w:r>
        <w:rPr/>
        <w:t>3. Score packets</w:t>
      </w:r>
    </w:p>
    <w:p xmlns:wp14="http://schemas.microsoft.com/office/word/2010/wordml" w14:paraId="20896166" wp14:textId="77777777">
      <w:pPr>
        <w:pStyle w:val="Normal"/>
        <w:spacing w:before="0" w:after="80"/>
        <w:rPr/>
      </w:pPr>
      <w:r>
        <w:rPr>
          <w:rFonts w:ascii="Consolas" w:hAnsi="Consolas"/>
          <w:color w:val="1E2A3C"/>
          <w:sz w:val="16"/>
        </w:rPr>
        <w:t>.venv/bin/python classify_h5.py \</w:t>
      </w:r>
      <w:r>
        <w:rPr>
          <w:rFonts w:ascii="Consolas" w:hAnsi="Consolas"/>
          <w:color w:val="1E2A3C"/>
          <w:sz w:val="16"/>
        </w:rPr>
        <w:br/>
      </w:r>
      <w:r>
        <w:rPr>
          <w:rFonts w:ascii="Consolas" w:hAnsi="Consolas"/>
          <w:color w:val="1E2A3C"/>
          <w:sz w:val="16"/>
        </w:rPr>
        <w:t xml:space="preserve">  --input tf_dataset/masked.h5 \</w:t>
      </w:r>
      <w:r>
        <w:rPr>
          <w:rFonts w:ascii="Consolas" w:hAnsi="Consolas"/>
          <w:color w:val="1E2A3C"/>
          <w:sz w:val="16"/>
        </w:rPr>
        <w:br/>
      </w:r>
      <w:r>
        <w:rPr>
          <w:rFonts w:ascii="Consolas" w:hAnsi="Consolas"/>
          <w:color w:val="1E2A3C"/>
          <w:sz w:val="16"/>
        </w:rPr>
        <w:t xml:space="preserve">  --model-dir best_run/run_003 \</w:t>
      </w:r>
      <w:r>
        <w:rPr>
          <w:rFonts w:ascii="Consolas" w:hAnsi="Consolas"/>
          <w:color w:val="1E2A3C"/>
          <w:sz w:val="16"/>
        </w:rPr>
        <w:br/>
      </w:r>
      <w:r>
        <w:rPr>
          <w:rFonts w:ascii="Consolas" w:hAnsi="Consolas"/>
          <w:color w:val="1E2A3C"/>
          <w:sz w:val="16"/>
        </w:rPr>
        <w:t xml:space="preserve">  --output tf_dataset/predictions.h5</w:t>
      </w:r>
    </w:p>
    <w:p xmlns:wp14="http://schemas.microsoft.com/office/word/2010/wordml" w14:paraId="179EF0F6" wp14:textId="77777777">
      <w:pPr>
        <w:pStyle w:val="Normal"/>
        <w:rPr/>
      </w:pPr>
      <w:r>
        <w:rPr/>
        <w:t>“</w:t>
      </w:r>
      <w:r>
        <w:rPr/>
        <w:t>Packets flagged DDoS” is the share with model score greater than 0.5. “Windows flagged attack” is the share of windows with over half of their packets flagged. If labels contain positives, a packet-level confusion matrix and precision/recall report are also printed. For a stricter decision use --threshold 0.8. The predictions file contains probs and preds arrays.</w:t>
      </w:r>
    </w:p>
    <w:p xmlns:wp14="http://schemas.microsoft.com/office/word/2010/wordml" w14:paraId="0FD2EE59" wp14:textId="77777777">
      <w:pPr>
        <w:pStyle w:val="Heading1"/>
        <w:rPr/>
      </w:pPr>
      <w:r>
        <w:rPr/>
        <w:t>Bonus — Real-time detection and mitigation</w:t>
      </w:r>
    </w:p>
    <w:p xmlns:wp14="http://schemas.microsoft.com/office/word/2010/wordml" w14:paraId="63A34934" wp14:textId="77777777">
      <w:pPr>
        <w:pStyle w:val="Normal"/>
        <w:rPr/>
      </w:pPr>
      <w:r>
        <w:rPr/>
        <w:t>The provided pipeline is offline. As an extension, implement a local live capture → preprocessing → fixed-size windows → CNN inference → network policy loop, and demonstrate safe automatic isolation of an attacker inside the testbed. Measure inference delay, mitigation latency, false positives and impact on benign services. Restore traffic and rules after testing.</w:t>
      </w:r>
    </w:p>
    <w:p xmlns:wp14="http://schemas.microsoft.com/office/word/2010/wordml" w14:paraId="533AB322" wp14:textId="77777777">
      <w:pPr>
        <w:pStyle w:val="Heading1"/>
        <w:rPr/>
      </w:pPr>
      <w:r>
        <w:rPr/>
        <w:t>Contribute experimental datasets to 6G-DALI</w:t>
      </w:r>
    </w:p>
    <w:p xmlns:wp14="http://schemas.microsoft.com/office/word/2010/wordml" w14:paraId="115000E0" wp14:textId="77777777">
      <w:pPr>
        <w:pStyle w:val="Normal"/>
        <w:rPr/>
      </w:pPr>
      <w:r>
        <w:rPr/>
        <w:t>Retain original PCAP files, experiment notes, capture interface, timestamps, attack scenario and the corresponding model outputs. The 6G-DALI Testbed Integration Guide describes EDC-backed transfer of datasets stored in an S3-compatible bucket, with a dataset-level metadata.json and approved data files. The documented path focuses on CSV and does not confirm direct PCAP ingestion; agree an acceptable format and organizer-operated connector/upload procedure before submission.</w:t>
      </w:r>
    </w:p>
    <w:p xmlns:wp14="http://schemas.microsoft.com/office/word/2010/wordml" w14:paraId="6D92FAED" wp14:textId="77777777">
      <w:pPr>
        <w:pStyle w:val="Normal"/>
        <w:rPr/>
      </w:pPr>
      <w:r>
        <w:t>Suggested deliverables: (1) documented PCAP traces from repeated experiments, including benign-only and mixed benign/Mirai-style traffic; (2) local classifier results and validated labeling assumptions, distinguishing generated attacks from packets observed at the capture point; (3) optional live-mitigation demo; (4) approved 6G-DALI dataset and metadata.</w:t>
      </w:r>
    </w:p>
    <w:p xmlns:wp14="http://schemas.microsoft.com/office/word/2010/wordml" w14:paraId="1E3DD00B" wp14:textId="77777777">
      <w:pPr>
        <w:pStyle w:val="Normal"/>
        <w:widowControl/>
        <w:bidi w:val="0"/>
        <w:spacing w:before="0" w:after="200" w:line="276" w:lineRule="auto"/>
        <w:jc w:val="left"/>
        <w:rPr/>
      </w:pPr>
      <w:r>
        <w:rPr/>
        <w:t>References: infrastructure/README.md; ddos_cnn_xgb/README.md; 6G-DALI Testbed Integration Guide v0.2 (draft). Official UKRI, SERI and EC logos should be inserted/approved by the organizers before circulation.</w:t>
      </w:r>
    </w:p>
    <w:sectPr>
      <w:type w:val="nextPage"/>
      <w:pgSz w:w="12240" w:h="15840" w:orient="portrait"/>
      <w:pgMar w:top="936" w:right="1800" w:bottom="936" w:left="180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9fd457a"/>
  </w:abstractNum>
  <w:abstractNum w:abstractNumId="2">
    <w:lvl w:ilvl="0">
      <w:start w:val="1"/>
      <w:numFmt w:val="bullet"/>
      <w:lvlText w:val=""/>
      <w:lvlJc w:val="left"/>
      <w:pPr>
        <w:tabs>
          <w:tab w:val="num" w:pos="720"/>
        </w:tabs>
        <w:ind w:left="72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1e521b48"/>
  </w:abstractNum>
  <w:abstractNum w:abstractNumId="3">
    <w:lvl w:ilvl="0">
      <w:start w:val="1"/>
      <w:numFmt w:val="bullet"/>
      <w:lvlText w:val=""/>
      <w:lvlJc w:val="left"/>
      <w:pPr>
        <w:tabs>
          <w:tab w:val="num" w:pos="1080"/>
        </w:tabs>
        <w:ind w:left="108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6bac03a0"/>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1cb53cfb"/>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9488f01"/>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34357943"/>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56488381"/>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80"/>
  <w:trackRevisions w:val="fals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14:docId w14:val="383EED02"/>
  <w15:docId w15:val="{BC951713-BC4B-4B11-9BBB-6429349134A3}"/>
  <w:rsids>
    <w:rsidRoot w:val="06F6B41C"/>
    <w:rsid w:val="06F6B41C"/>
    <w:rsid w:val="23A4986A"/>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ＭＳ 明朝" w:cs="" w:asciiTheme="minorHAnsi" w:hAnsiTheme="minorHAnsi" w:eastAsiaTheme="minorEastAsia" w:cstheme="minorBid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before="0" w:after="200" w:line="276" w:lineRule="auto"/>
      <w:jc w:val="left"/>
    </w:pPr>
    <w:rPr>
      <w:rFonts w:ascii="Aptos" w:hAnsi="Aptos" w:eastAsia="ＭＳ 明朝" w:cs="" w:eastAsiaTheme="minorEastAsia" w:cstheme="minorBidi"/>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hAnsiTheme="majorHAnsi" w:eastAsiaTheme="majorEastAsia" w:cstheme="majorBidi"/>
      <w:b/>
      <w:bCs/>
      <w:color w:val="10467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hAnsiTheme="majorHAnsi" w:eastAsiaTheme="majorEastAsia" w:cstheme="majorBidi"/>
      <w:b/>
      <w:bCs/>
      <w:color w:val="104670"/>
      <w:sz w:val="2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hAnsiTheme="majorHAnsi" w:eastAsiaTheme="majorEastAsia" w:cstheme="majorBid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hAnsiTheme="majorHAnsi" w:eastAsiaTheme="majorEastAsia" w:cstheme="majorBid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 PL KaitiM GB"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leader="none" w:pos="4680"/>
        <w:tab w:val="right" w:leader="none" w:pos="9360"/>
      </w:tabs>
      <w:spacing w:before="0" w:after="0" w:line="240" w:lineRule="auto"/>
    </w:pPr>
    <w:rPr/>
  </w:style>
  <w:style w:type="paragraph" w:styleId="Footer">
    <w:name w:val="footer"/>
    <w:basedOn w:val="Normal"/>
    <w:link w:val="FooterChar"/>
    <w:uiPriority w:val="99"/>
    <w:unhideWhenUsed/>
    <w:rsid w:val="00e618bf"/>
    <w:pPr>
      <w:tabs>
        <w:tab w:val="clear" w:pos="720"/>
        <w:tab w:val="center" w:leader="none" w:pos="4680"/>
        <w:tab w:val="right" w:leader="none" w:pos="9360"/>
      </w:tabs>
      <w:spacing w:before="0" w:after="0" w:line="240" w:lineRule="auto"/>
    </w:pPr>
    <w:rPr/>
  </w:style>
  <w:style w:type="paragraph" w:styleId="NoSpacing">
    <w:name w:val="No Spacing"/>
    <w:uiPriority w:val="1"/>
    <w:qFormat/>
    <w:rsid w:val="00fc693f"/>
    <w:pPr>
      <w:widowControl/>
      <w:bidi w:val="0"/>
      <w:spacing w:before="0" w:after="0" w:line="240" w:lineRule="auto"/>
      <w:jc w:val="left"/>
    </w:pPr>
    <w:rPr>
      <w:rFonts w:ascii="Cambria" w:hAnsi="Cambria" w:eastAsia="ＭＳ 明朝" w:cs="" w:asciiTheme="minorHAnsi" w:hAnsiTheme="minorHAnsi" w:eastAsiaTheme="minorEastAsia" w:cstheme="minorBid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color="4F81BD" w:themeColor="accent1" w:sz="8" w:space="4"/>
      </w:pBdr>
      <w:spacing w:before="0" w:after="300" w:line="240" w:lineRule="auto"/>
      <w:contextualSpacing/>
    </w:pPr>
    <w:rPr>
      <w:rFonts w:ascii="Calibri" w:hAnsi="Calibri" w:eastAsia="ＭＳ ゴシック" w:cs="" w:asciiTheme="majorHAnsi" w:hAnsiTheme="majorHAnsi" w:eastAsiaTheme="majorEastAsia" w:cstheme="majorBidi"/>
      <w:color w:val="104670"/>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before="0" w:after="120" w:line="480" w:lineRule="auto"/>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left="720" w:hanging="360"/>
      <w:contextualSpacing/>
    </w:pPr>
    <w:rPr/>
  </w:style>
  <w:style w:type="paragraph" w:styleId="List3">
    <w:name w:val="List 3"/>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before="0" w:after="200" w:line="276" w:lineRule="auto"/>
      <w:jc w:val="left"/>
    </w:pPr>
    <w:rPr>
      <w:rFonts w:ascii="Courier" w:hAnsi="Courier" w:eastAsia="ＭＳ 明朝" w:cs="" w:eastAsiaTheme="minorEastAsia" w:cstheme="minorBidi"/>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settings" Target="settings.xml" Id="rId9" /><Relationship Type="http://schemas.openxmlformats.org/officeDocument/2006/relationships/theme" Target="theme/theme1.xml" Id="rId10" /><Relationship Type="http://schemas.openxmlformats.org/officeDocument/2006/relationships/customXml" Target="../customXml/item1.xml" Id="rId11"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dc:language>en-US</dc:language>
  <lastModifiedBy>Schmidt Joachim</lastModifiedBy>
  <dcterms:modified xsi:type="dcterms:W3CDTF">2026-10-21T10:06:00.7972043Z</dcterms:modified>
  <revision>3</revision>
  <dc:subject/>
  <dc:title/>
</coreProperties>
</file>

<file path=docProps/custom.xml><?xml version="1.0" encoding="utf-8"?>
<Properties xmlns="http://schemas.openxmlformats.org/officeDocument/2006/custom-properties" xmlns:vt="http://schemas.openxmlformats.org/officeDocument/2006/docPropsVTypes"/>
</file>