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00BC8" w14:textId="77777777" w:rsidR="00A745A2" w:rsidRDefault="00A745A2" w:rsidP="00A745A2">
      <w:pPr>
        <w:pStyle w:val="NormalWeb"/>
        <w:spacing w:before="0" w:beforeAutospacing="0" w:after="120" w:afterAutospacing="0"/>
      </w:pPr>
      <w:r>
        <w:t xml:space="preserve">[1]        A. </w:t>
      </w:r>
      <w:proofErr w:type="spellStart"/>
      <w:r>
        <w:t>Toosi</w:t>
      </w:r>
      <w:proofErr w:type="spellEnd"/>
      <w:r>
        <w:t xml:space="preserve">, A. Bottino, B. </w:t>
      </w:r>
      <w:proofErr w:type="spellStart"/>
      <w:r>
        <w:t>Saboury</w:t>
      </w:r>
      <w:proofErr w:type="spellEnd"/>
      <w:r>
        <w:t xml:space="preserve">, E. Siegel, and A. </w:t>
      </w:r>
      <w:proofErr w:type="spellStart"/>
      <w:r>
        <w:t>Rahmim</w:t>
      </w:r>
      <w:proofErr w:type="spellEnd"/>
      <w:r>
        <w:t xml:space="preserve">, “A brief history of AI: how to prevent another winter (a critical review),” </w:t>
      </w:r>
      <w:r>
        <w:rPr>
          <w:i/>
          <w:iCs/>
        </w:rPr>
        <w:t>PET Clinics</w:t>
      </w:r>
      <w:r>
        <w:t xml:space="preserve">, vol. 16, no. 4, pp. 449–469, Oct. 2021, </w:t>
      </w:r>
      <w:proofErr w:type="spellStart"/>
      <w:r>
        <w:t>doi</w:t>
      </w:r>
      <w:proofErr w:type="spellEnd"/>
      <w:r>
        <w:t>: 10.1016/j.cpet.2021.07.001.</w:t>
      </w:r>
    </w:p>
    <w:p w14:paraId="1FC0E8BA" w14:textId="77777777" w:rsidR="00A745A2" w:rsidRDefault="00A745A2" w:rsidP="00A745A2">
      <w:pPr>
        <w:pStyle w:val="NormalWeb"/>
        <w:spacing w:before="0" w:beforeAutospacing="0" w:after="120" w:afterAutospacing="0"/>
      </w:pPr>
      <w:r>
        <w:t xml:space="preserve">[2]        </w:t>
      </w:r>
      <w:proofErr w:type="spellStart"/>
      <w:r>
        <w:t>SITNFlash</w:t>
      </w:r>
      <w:proofErr w:type="spellEnd"/>
      <w:r>
        <w:t xml:space="preserve">, “The History of Artificial Intelligence,” Science in the News. Accessed: Apr. 15, 2024. [Online]. Available: </w:t>
      </w:r>
      <w:hyperlink r:id="rId6" w:tgtFrame="_blank" w:tooltip="https://sitn.hms.harvard.edu/flash/2017/history-artificial-intelligence/" w:history="1">
        <w:r>
          <w:rPr>
            <w:rStyle w:val="Hyperlink"/>
            <w:rFonts w:eastAsiaTheme="majorEastAsia"/>
          </w:rPr>
          <w:t>https://sitn.hms.harvard.edu/flash/2017/history-artificial-intelligence/</w:t>
        </w:r>
      </w:hyperlink>
    </w:p>
    <w:p w14:paraId="46ACDECB" w14:textId="77777777" w:rsidR="00A745A2" w:rsidRDefault="00A745A2" w:rsidP="00A745A2">
      <w:pPr>
        <w:pStyle w:val="NormalWeb"/>
        <w:spacing w:before="0" w:beforeAutospacing="0" w:after="120" w:afterAutospacing="0"/>
      </w:pPr>
      <w:r>
        <w:t xml:space="preserve">[3]        S. Bubeck </w:t>
      </w:r>
      <w:r>
        <w:rPr>
          <w:i/>
          <w:iCs/>
        </w:rPr>
        <w:t>et al.</w:t>
      </w:r>
      <w:r>
        <w:t xml:space="preserve">, “Sparks of Artificial General Intelligence: Early experiments with GPT-4.” </w:t>
      </w:r>
      <w:proofErr w:type="spellStart"/>
      <w:r>
        <w:t>arXiv</w:t>
      </w:r>
      <w:proofErr w:type="spellEnd"/>
      <w:r>
        <w:t xml:space="preserve">, Apr. 13, 2023. Accessed: Apr. 14, 2024. [Online]. Available: </w:t>
      </w:r>
      <w:hyperlink r:id="rId7" w:tgtFrame="_blank" w:tooltip="http://arxiv.org/abs/2303.12712" w:history="1">
        <w:r>
          <w:rPr>
            <w:rStyle w:val="Hyperlink"/>
            <w:rFonts w:eastAsiaTheme="majorEastAsia"/>
          </w:rPr>
          <w:t>http://arxiv.org/abs/2303.12712</w:t>
        </w:r>
      </w:hyperlink>
    </w:p>
    <w:p w14:paraId="70EBE690" w14:textId="77777777" w:rsidR="00A745A2" w:rsidRDefault="00A745A2" w:rsidP="00A745A2">
      <w:pPr>
        <w:pStyle w:val="NormalWeb"/>
        <w:spacing w:before="0" w:beforeAutospacing="0" w:after="120" w:afterAutospacing="0"/>
      </w:pPr>
      <w:r>
        <w:t xml:space="preserve">[4]        J. E. T. Taylor and G. W. Taylor, “Artificial cognition: How experimental psychology can help generate explainable artificial intelligence,” </w:t>
      </w:r>
      <w:proofErr w:type="spellStart"/>
      <w:r>
        <w:rPr>
          <w:i/>
          <w:iCs/>
        </w:rPr>
        <w:t>Psychon</w:t>
      </w:r>
      <w:proofErr w:type="spellEnd"/>
      <w:r>
        <w:rPr>
          <w:i/>
          <w:iCs/>
        </w:rPr>
        <w:t xml:space="preserve"> Bull Rev</w:t>
      </w:r>
      <w:r>
        <w:t xml:space="preserve">, vol. 28, no. 2, pp. 454–475, Apr. 2021, </w:t>
      </w:r>
      <w:proofErr w:type="spellStart"/>
      <w:r>
        <w:t>doi</w:t>
      </w:r>
      <w:proofErr w:type="spellEnd"/>
      <w:r>
        <w:t>: 10.3758/s13423-020-01825-5.</w:t>
      </w:r>
    </w:p>
    <w:p w14:paraId="24F913D5" w14:textId="77777777" w:rsidR="00A745A2" w:rsidRDefault="00A745A2" w:rsidP="00A745A2">
      <w:pPr>
        <w:pStyle w:val="NormalWeb"/>
        <w:spacing w:before="0" w:beforeAutospacing="0" w:after="120" w:afterAutospacing="0"/>
      </w:pPr>
      <w:r>
        <w:t xml:space="preserve">[5]        H. Zhao </w:t>
      </w:r>
      <w:r>
        <w:rPr>
          <w:i/>
          <w:iCs/>
        </w:rPr>
        <w:t>et al.</w:t>
      </w:r>
      <w:r>
        <w:t xml:space="preserve">, “Explainability for Large Language Models: A Survey,” </w:t>
      </w:r>
      <w:r>
        <w:rPr>
          <w:i/>
          <w:iCs/>
        </w:rPr>
        <w:t xml:space="preserve">ACM Trans. </w:t>
      </w:r>
      <w:proofErr w:type="spellStart"/>
      <w:r>
        <w:rPr>
          <w:i/>
          <w:iCs/>
        </w:rPr>
        <w:t>Intell</w:t>
      </w:r>
      <w:proofErr w:type="spellEnd"/>
      <w:r>
        <w:rPr>
          <w:i/>
          <w:iCs/>
        </w:rPr>
        <w:t>. Syst. Technol.</w:t>
      </w:r>
      <w:r>
        <w:t xml:space="preserve">, vol. 15, no. 2, pp. 1–38, Apr. 2024, </w:t>
      </w:r>
      <w:proofErr w:type="spellStart"/>
      <w:r>
        <w:t>doi</w:t>
      </w:r>
      <w:proofErr w:type="spellEnd"/>
      <w:r>
        <w:t>: 10.1145/3639372.</w:t>
      </w:r>
    </w:p>
    <w:p w14:paraId="027A8D0D" w14:textId="77777777" w:rsidR="00A745A2" w:rsidRDefault="00A745A2" w:rsidP="00A745A2">
      <w:pPr>
        <w:pStyle w:val="NormalWeb"/>
        <w:spacing w:before="0" w:beforeAutospacing="0" w:after="120" w:afterAutospacing="0"/>
      </w:pPr>
      <w:r>
        <w:t xml:space="preserve">[6]        A. </w:t>
      </w:r>
      <w:proofErr w:type="spellStart"/>
      <w:r>
        <w:t>Notovich</w:t>
      </w:r>
      <w:proofErr w:type="spellEnd"/>
      <w:r>
        <w:t xml:space="preserve">, H. Chalutz-Ben Gal, and I. Ben-Gal, “Explainable Artificial Intelligence (XAI): Motivation, Terminology, and Taxonomy,” in </w:t>
      </w:r>
      <w:r>
        <w:rPr>
          <w:i/>
          <w:iCs/>
        </w:rPr>
        <w:t>Machine Learning for Data Science Handbook: Data Mining and Knowledge Discovery Handbook</w:t>
      </w:r>
      <w:r>
        <w:t xml:space="preserve">, L. Rokach, O. Maimon, and E. Shmueli, Eds., Cham: Springer International Publishing, 2023, pp. 971–985. </w:t>
      </w:r>
      <w:proofErr w:type="spellStart"/>
      <w:r>
        <w:t>doi</w:t>
      </w:r>
      <w:proofErr w:type="spellEnd"/>
      <w:r>
        <w:t>: 10.1007/978-3-031-24628-9_41.</w:t>
      </w:r>
    </w:p>
    <w:p w14:paraId="3281E7D1" w14:textId="77777777" w:rsidR="00A745A2" w:rsidRDefault="00A745A2" w:rsidP="00A745A2">
      <w:pPr>
        <w:pStyle w:val="NormalWeb"/>
        <w:spacing w:before="0" w:beforeAutospacing="0" w:after="120" w:afterAutospacing="0"/>
      </w:pPr>
      <w:r>
        <w:t xml:space="preserve">[7]        A. Vaswani </w:t>
      </w:r>
      <w:r>
        <w:rPr>
          <w:i/>
          <w:iCs/>
        </w:rPr>
        <w:t>et al.</w:t>
      </w:r>
      <w:r>
        <w:t xml:space="preserve">, “Attention is All you Need,” in </w:t>
      </w:r>
      <w:r>
        <w:rPr>
          <w:i/>
          <w:iCs/>
        </w:rPr>
        <w:t>Advances in Neural Information Processing Systems</w:t>
      </w:r>
      <w:r>
        <w:t xml:space="preserve">, Curran Associates, Inc., 2017. Accessed: Apr. 16, 2024. [Online]. Available: </w:t>
      </w:r>
      <w:hyperlink r:id="rId8" w:tgtFrame="_blank" w:tooltip="https://proceedings.neurips.cc/paper/2017/hash/3f5ee243547dee91fbd053c1c4a845aa-abstract.html" w:history="1">
        <w:r>
          <w:rPr>
            <w:rStyle w:val="Hyperlink"/>
            <w:rFonts w:eastAsiaTheme="majorEastAsia"/>
          </w:rPr>
          <w:t>https://proceedings.neurips.cc/paper/2017/hash/3f5ee243547dee91fbd053c1c4a845aa-Abstract.html</w:t>
        </w:r>
      </w:hyperlink>
    </w:p>
    <w:p w14:paraId="3CA70A54" w14:textId="77777777" w:rsidR="00A745A2" w:rsidRDefault="00A745A2" w:rsidP="00A745A2">
      <w:pPr>
        <w:pStyle w:val="NormalWeb"/>
        <w:spacing w:before="0" w:beforeAutospacing="0" w:after="120" w:afterAutospacing="0"/>
      </w:pPr>
      <w:r>
        <w:t xml:space="preserve">[8]        A. Pagnoni, V. Balachandran, and Y. Tsvetkov, “Understanding Factuality in Abstractive Summarization with FRANK: A Benchmark for Factuality Metrics.” </w:t>
      </w:r>
      <w:proofErr w:type="spellStart"/>
      <w:r>
        <w:t>arXiv</w:t>
      </w:r>
      <w:proofErr w:type="spellEnd"/>
      <w:r>
        <w:t xml:space="preserve">, Jul. 23, 2021. Accessed: Apr. 19, 2024. [Online]. Available: </w:t>
      </w:r>
      <w:hyperlink r:id="rId9" w:tgtFrame="_blank" w:tooltip="http://arxiv.org/abs/2104.13346" w:history="1">
        <w:r>
          <w:rPr>
            <w:rStyle w:val="Hyperlink"/>
            <w:rFonts w:eastAsiaTheme="majorEastAsia"/>
          </w:rPr>
          <w:t>http://arxiv.org/abs/2104.13346</w:t>
        </w:r>
      </w:hyperlink>
    </w:p>
    <w:p w14:paraId="6F441B58" w14:textId="77777777" w:rsidR="00A745A2" w:rsidRDefault="00A745A2" w:rsidP="00A745A2">
      <w:pPr>
        <w:pStyle w:val="NormalWeb"/>
        <w:spacing w:before="0" w:beforeAutospacing="0" w:after="120" w:afterAutospacing="0"/>
      </w:pPr>
      <w:r>
        <w:t xml:space="preserve">[9]        B. Peng </w:t>
      </w:r>
      <w:r>
        <w:rPr>
          <w:i/>
          <w:iCs/>
        </w:rPr>
        <w:t>et al.</w:t>
      </w:r>
      <w:r>
        <w:t xml:space="preserve">, “Check Your Facts and Try Again: Improving Large Language Models with External Knowledge and Automated Feedback.” </w:t>
      </w:r>
      <w:proofErr w:type="spellStart"/>
      <w:r>
        <w:t>arXiv</w:t>
      </w:r>
      <w:proofErr w:type="spellEnd"/>
      <w:r>
        <w:t xml:space="preserve">, Mar. 08, 2023. Accessed: Feb. 03, 2024. [Online]. Available: </w:t>
      </w:r>
      <w:hyperlink r:id="rId10" w:tgtFrame="_blank" w:tooltip="http://arxiv.org/abs/2302.12813" w:history="1">
        <w:r>
          <w:rPr>
            <w:rStyle w:val="Hyperlink"/>
            <w:rFonts w:eastAsiaTheme="majorEastAsia"/>
          </w:rPr>
          <w:t>http://arxiv.org/abs/2302.12813</w:t>
        </w:r>
      </w:hyperlink>
    </w:p>
    <w:p w14:paraId="22D9EF37" w14:textId="77777777" w:rsidR="00A745A2" w:rsidRDefault="00A745A2" w:rsidP="00A745A2">
      <w:pPr>
        <w:pStyle w:val="NormalWeb"/>
        <w:spacing w:before="0" w:beforeAutospacing="0" w:after="120" w:afterAutospacing="0"/>
      </w:pPr>
      <w:r>
        <w:t xml:space="preserve">[10]      A. </w:t>
      </w:r>
      <w:proofErr w:type="spellStart"/>
      <w:r>
        <w:t>Aynetdinov</w:t>
      </w:r>
      <w:proofErr w:type="spellEnd"/>
      <w:r>
        <w:t xml:space="preserve"> and A. </w:t>
      </w:r>
      <w:proofErr w:type="spellStart"/>
      <w:r>
        <w:t>Akbik</w:t>
      </w:r>
      <w:proofErr w:type="spellEnd"/>
      <w:r>
        <w:t>, “</w:t>
      </w:r>
      <w:proofErr w:type="spellStart"/>
      <w:r>
        <w:t>SemScore</w:t>
      </w:r>
      <w:proofErr w:type="spellEnd"/>
      <w:r>
        <w:t xml:space="preserve">: Automated Evaluation of Instruction-Tuned LLMs based on Semantic Textual Similarity.” </w:t>
      </w:r>
      <w:proofErr w:type="spellStart"/>
      <w:r>
        <w:t>arXiv</w:t>
      </w:r>
      <w:proofErr w:type="spellEnd"/>
      <w:r>
        <w:t xml:space="preserve">, Feb. 05, 2024. Accessed: Apr. 19, 2024. [Online]. Available: </w:t>
      </w:r>
      <w:hyperlink r:id="rId11" w:tgtFrame="_blank" w:tooltip="http://arxiv.org/abs/2401.17072" w:history="1">
        <w:r>
          <w:rPr>
            <w:rStyle w:val="Hyperlink"/>
            <w:rFonts w:eastAsiaTheme="majorEastAsia"/>
          </w:rPr>
          <w:t>http://arxiv.org/abs/2401.17072</w:t>
        </w:r>
      </w:hyperlink>
    </w:p>
    <w:p w14:paraId="1DBAC85B" w14:textId="77777777" w:rsidR="00A745A2" w:rsidRDefault="00A745A2" w:rsidP="00A745A2">
      <w:pPr>
        <w:pStyle w:val="NormalWeb"/>
        <w:spacing w:before="0" w:beforeAutospacing="0" w:after="120" w:afterAutospacing="0"/>
      </w:pPr>
      <w:r>
        <w:t xml:space="preserve">[11]      W. Wang, B. Haddow, A. Birch, and W. Peng, “Assessing the Reliability of Large Language Model Knowledge.” </w:t>
      </w:r>
      <w:proofErr w:type="spellStart"/>
      <w:r>
        <w:t>arXiv</w:t>
      </w:r>
      <w:proofErr w:type="spellEnd"/>
      <w:r>
        <w:t xml:space="preserve">, Oct. 15, 2023. Accessed: Jan. 30, 2024. [Online]. Available: </w:t>
      </w:r>
      <w:hyperlink r:id="rId12" w:tgtFrame="_blank" w:tooltip="http://arxiv.org/abs/2310.09820" w:history="1">
        <w:r>
          <w:rPr>
            <w:rStyle w:val="Hyperlink"/>
            <w:rFonts w:eastAsiaTheme="majorEastAsia"/>
          </w:rPr>
          <w:t>http://arxiv.org/abs/2310.09820</w:t>
        </w:r>
      </w:hyperlink>
    </w:p>
    <w:p w14:paraId="21A50774" w14:textId="77777777" w:rsidR="00A745A2" w:rsidRDefault="00A745A2" w:rsidP="00A745A2">
      <w:pPr>
        <w:pStyle w:val="NormalWeb"/>
        <w:spacing w:before="0" w:beforeAutospacing="0" w:after="120" w:afterAutospacing="0"/>
      </w:pPr>
      <w:r>
        <w:t xml:space="preserve">[12]      J.-Y. Yao, K.-P. Ning, Z.-H. Liu, M.-N. Ning, and L. Yuan, “LLM Lies: Hallucinations are not Bugs, but Features as Adversarial Examples.” </w:t>
      </w:r>
      <w:proofErr w:type="spellStart"/>
      <w:r>
        <w:t>arXiv</w:t>
      </w:r>
      <w:proofErr w:type="spellEnd"/>
      <w:r>
        <w:t xml:space="preserve">, Oct. 04, 2023. Accessed: Apr. 14, 2024. [Online]. Available: </w:t>
      </w:r>
      <w:hyperlink r:id="rId13" w:tgtFrame="_blank" w:tooltip="http://arxiv.org/abs/2310.01469" w:history="1">
        <w:r>
          <w:rPr>
            <w:rStyle w:val="Hyperlink"/>
            <w:rFonts w:eastAsiaTheme="majorEastAsia"/>
          </w:rPr>
          <w:t>http://arxiv.org/abs/2310.01469</w:t>
        </w:r>
      </w:hyperlink>
    </w:p>
    <w:p w14:paraId="531BB00D" w14:textId="77777777" w:rsidR="00A745A2" w:rsidRDefault="00A745A2" w:rsidP="00A745A2">
      <w:pPr>
        <w:pStyle w:val="NormalWeb"/>
        <w:spacing w:before="0" w:beforeAutospacing="0" w:after="120" w:afterAutospacing="0"/>
      </w:pPr>
      <w:r>
        <w:lastRenderedPageBreak/>
        <w:t xml:space="preserve">[13]      C. Zhou </w:t>
      </w:r>
      <w:r>
        <w:rPr>
          <w:i/>
          <w:iCs/>
        </w:rPr>
        <w:t>et al.</w:t>
      </w:r>
      <w:r>
        <w:t xml:space="preserve">, “Detecting Hallucinated Content in Conditional Neural Sequence Generation,” arXiv.org. Accessed: Jan. 30, 2024. [Online]. Available: </w:t>
      </w:r>
      <w:hyperlink r:id="rId14" w:tgtFrame="_blank" w:tooltip="https://arxiv.org/abs/2011.02593v3" w:history="1">
        <w:r>
          <w:rPr>
            <w:rStyle w:val="Hyperlink"/>
            <w:rFonts w:eastAsiaTheme="majorEastAsia"/>
          </w:rPr>
          <w:t>https://arxiv.org/abs/2011.02593v3</w:t>
        </w:r>
      </w:hyperlink>
    </w:p>
    <w:p w14:paraId="683DC46D" w14:textId="77777777" w:rsidR="00A745A2" w:rsidRDefault="00A745A2" w:rsidP="00A745A2">
      <w:pPr>
        <w:pStyle w:val="NormalWeb"/>
        <w:spacing w:before="0" w:beforeAutospacing="0" w:after="120" w:afterAutospacing="0"/>
      </w:pPr>
      <w:r>
        <w:t xml:space="preserve">[14]      K. Zhu </w:t>
      </w:r>
      <w:r>
        <w:rPr>
          <w:i/>
          <w:iCs/>
        </w:rPr>
        <w:t>et al.</w:t>
      </w:r>
      <w:r>
        <w:t>, “</w:t>
      </w:r>
      <w:proofErr w:type="spellStart"/>
      <w:r>
        <w:t>PromptBench</w:t>
      </w:r>
      <w:proofErr w:type="spellEnd"/>
      <w:r>
        <w:t xml:space="preserve">: Towards Evaluating the Robustness of Large Language Models on Adversarial Prompts.” </w:t>
      </w:r>
      <w:proofErr w:type="spellStart"/>
      <w:r>
        <w:t>arXiv</w:t>
      </w:r>
      <w:proofErr w:type="spellEnd"/>
      <w:r>
        <w:t xml:space="preserve">, Oct. 18, 2023. Accessed: Apr. 19, 2024. [Online]. Available: </w:t>
      </w:r>
      <w:hyperlink r:id="rId15" w:tgtFrame="_blank" w:tooltip="http://arxiv.org/abs/2306.04528" w:history="1">
        <w:r>
          <w:rPr>
            <w:rStyle w:val="Hyperlink"/>
            <w:rFonts w:eastAsiaTheme="majorEastAsia"/>
          </w:rPr>
          <w:t>http://arxiv.org/abs/2306.04528</w:t>
        </w:r>
      </w:hyperlink>
    </w:p>
    <w:p w14:paraId="0C395CB5" w14:textId="77777777" w:rsidR="00F6730B" w:rsidRDefault="00F6730B"/>
    <w:sectPr w:rsidR="00F6730B" w:rsidSect="00CB083A"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332295" w14:textId="77777777" w:rsidR="00CB083A" w:rsidRDefault="00CB083A" w:rsidP="00A745A2">
      <w:pPr>
        <w:spacing w:after="0" w:line="240" w:lineRule="auto"/>
      </w:pPr>
      <w:r>
        <w:separator/>
      </w:r>
    </w:p>
  </w:endnote>
  <w:endnote w:type="continuationSeparator" w:id="0">
    <w:p w14:paraId="5CA0038C" w14:textId="77777777" w:rsidR="00CB083A" w:rsidRDefault="00CB083A" w:rsidP="00A745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8069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AED2F0" w14:textId="20093C2A" w:rsidR="00A745A2" w:rsidRDefault="00A745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0E8C92" w14:textId="77777777" w:rsidR="00A745A2" w:rsidRDefault="00A745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46B790" w14:textId="77777777" w:rsidR="00CB083A" w:rsidRDefault="00CB083A" w:rsidP="00A745A2">
      <w:pPr>
        <w:spacing w:after="0" w:line="240" w:lineRule="auto"/>
      </w:pPr>
      <w:r>
        <w:separator/>
      </w:r>
    </w:p>
  </w:footnote>
  <w:footnote w:type="continuationSeparator" w:id="0">
    <w:p w14:paraId="499A8E10" w14:textId="77777777" w:rsidR="00CB083A" w:rsidRDefault="00CB083A" w:rsidP="00A745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5A2"/>
    <w:rsid w:val="000643A8"/>
    <w:rsid w:val="00522104"/>
    <w:rsid w:val="00A745A2"/>
    <w:rsid w:val="00CB083A"/>
    <w:rsid w:val="00F6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F3E9DA"/>
  <w15:chartTrackingRefBased/>
  <w15:docId w15:val="{A73093E4-3CD4-444F-8EC1-35447B49E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4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4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5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5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5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5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4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4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5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5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5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4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5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4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5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4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45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5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5A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74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745A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4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5A2"/>
  </w:style>
  <w:style w:type="paragraph" w:styleId="Footer">
    <w:name w:val="footer"/>
    <w:basedOn w:val="Normal"/>
    <w:link w:val="FooterChar"/>
    <w:uiPriority w:val="99"/>
    <w:unhideWhenUsed/>
    <w:rsid w:val="00A745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22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ceedings.neurips.cc/paper/2017/hash/3f5ee243547dee91fbd053c1c4a845aa-Abstract.html" TargetMode="External"/><Relationship Id="rId13" Type="http://schemas.openxmlformats.org/officeDocument/2006/relationships/hyperlink" Target="http://arxiv.org/abs/2310.01469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arxiv.org/abs/2303.12712" TargetMode="External"/><Relationship Id="rId12" Type="http://schemas.openxmlformats.org/officeDocument/2006/relationships/hyperlink" Target="http://arxiv.org/abs/2310.09820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sitn.hms.harvard.edu/flash/2017/history-artificial-intelligence/" TargetMode="External"/><Relationship Id="rId11" Type="http://schemas.openxmlformats.org/officeDocument/2006/relationships/hyperlink" Target="http://arxiv.org/abs/2401.17072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arxiv.org/abs/2306.04528" TargetMode="External"/><Relationship Id="rId10" Type="http://schemas.openxmlformats.org/officeDocument/2006/relationships/hyperlink" Target="http://arxiv.org/abs/2302.1281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arxiv.org/abs/2104.13346" TargetMode="External"/><Relationship Id="rId14" Type="http://schemas.openxmlformats.org/officeDocument/2006/relationships/hyperlink" Target="https://arxiv.org/abs/2011.02593v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585</Words>
  <Characters>3925</Characters>
  <Application>Microsoft Office Word</Application>
  <DocSecurity>0</DocSecurity>
  <Lines>63</Lines>
  <Paragraphs>22</Paragraphs>
  <ScaleCrop>false</ScaleCrop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Pradeep Kumar Gurusamy</dc:creator>
  <cp:keywords/>
  <dc:description/>
  <cp:lastModifiedBy>Saravana Pradeep Kumar Gurusamy</cp:lastModifiedBy>
  <cp:revision>1</cp:revision>
  <dcterms:created xsi:type="dcterms:W3CDTF">2024-05-02T17:28:00Z</dcterms:created>
  <dcterms:modified xsi:type="dcterms:W3CDTF">2024-05-02T17:30:00Z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0111134d-8501-45f8-8095-1cbe20151fe3</vt:lpwstr>
  </property>
</Properties>
</file>