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ANALYSE DE MARCHÉ - Yukpomnang</w:t>
      </w:r>
    </w:p>
    <w:p>
      <w:pPr>
        <w:pStyle w:val="Heading2"/>
      </w:pPr>
      <w:r>
        <w:t>Étude de Marché et Positionnement Concurrentiel</w:t>
      </w:r>
    </w:p>
    <w:p/>
    <w:p>
      <w:pPr/>
      <w:r>
        <w:rPr>
          <w:b/>
          <w:color w:val="003366"/>
        </w:rPr>
        <w:t>Date</w:t>
      </w:r>
      <w:r>
        <w:t>: Janvier 2026</w:t>
      </w:r>
    </w:p>
    <w:p>
      <w:pPr/>
      <w:r>
        <w:rPr>
          <w:b/>
          <w:color w:val="003366"/>
        </w:rPr>
        <w:t>Version</w:t>
      </w:r>
      <w:r>
        <w:t>: 1.0</w:t>
      </w:r>
    </w:p>
    <w:p>
      <w:pPr/>
      <w:r>
        <w:rPr>
          <w:b/>
          <w:color w:val="003366"/>
        </w:rPr>
        <w:t>Confidentialité</w:t>
      </w:r>
      <w:r>
        <w:t>: Document confidentiel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CONTEXTE DU MARCHÉ AFRICAIN</w:t>
      </w:r>
    </w:p>
    <w:p/>
    <w:p>
      <w:pPr>
        <w:pStyle w:val="Heading3"/>
      </w:pPr>
      <w:r>
        <w:t>Dynamiques Macro-économiques</w:t>
      </w:r>
    </w:p>
    <w:p/>
    <w:p>
      <w:pPr>
        <w:pStyle w:val="Heading4"/>
      </w:pPr>
      <w:r>
        <w:t>Croissance Démographique</w:t>
      </w:r>
    </w:p>
    <w:p>
      <w:pPr>
        <w:pStyle w:val="ListBullet"/>
      </w:pPr>
      <w:r>
        <w:rPr>
          <w:b/>
          <w:color w:val="003366"/>
        </w:rPr>
        <w:t>Population Afrique</w:t>
      </w:r>
      <w:r>
        <w:t xml:space="preserve"> : 1.4 milliards (2026) → 1.7 milliards (2030) </w:t>
      </w:r>
    </w:p>
    <w:p>
      <w:pPr>
        <w:pStyle w:val="ListBullet"/>
      </w:pPr>
      <w:r>
        <w:rPr>
          <w:b/>
          <w:color w:val="003366"/>
        </w:rPr>
        <w:t>Croissance annuelle</w:t>
      </w:r>
      <w:r>
        <w:t xml:space="preserve"> : 2.5%+ (plus rapide au monde) </w:t>
      </w:r>
    </w:p>
    <w:p>
      <w:pPr>
        <w:pStyle w:val="ListBullet"/>
      </w:pPr>
      <w:r>
        <w:rPr>
          <w:b/>
          <w:color w:val="003366"/>
        </w:rPr>
        <w:t>Urbanisation</w:t>
      </w:r>
      <w:r>
        <w:t xml:space="preserve"> : 45% (2026) → 55% (2030) </w:t>
      </w:r>
    </w:p>
    <w:p>
      <w:pPr>
        <w:pStyle w:val="ListBullet"/>
      </w:pPr>
      <w:r>
        <w:rPr>
          <w:b/>
          <w:color w:val="003366"/>
        </w:rPr>
        <w:t>Classe moyenne</w:t>
      </w:r>
      <w:r>
        <w:t xml:space="preserve"> : +15 millions/an </w:t>
      </w:r>
    </w:p>
    <w:p/>
    <w:p>
      <w:pPr>
        <w:pStyle w:val="Heading4"/>
      </w:pPr>
      <w:r>
        <w:t>Croissance Économique</w:t>
      </w:r>
    </w:p>
    <w:p>
      <w:pPr>
        <w:pStyle w:val="ListBullet"/>
      </w:pPr>
      <w:r>
        <w:rPr>
          <w:b/>
          <w:color w:val="003366"/>
        </w:rPr>
        <w:t>PIB Afrique</w:t>
      </w:r>
      <w:r>
        <w:t xml:space="preserve"> : 2K FCFAtrillions (2026) </w:t>
      </w:r>
    </w:p>
    <w:p>
      <w:pPr>
        <w:pStyle w:val="ListBullet"/>
      </w:pPr>
      <w:r>
        <w:rPr>
          <w:b/>
          <w:color w:val="003366"/>
        </w:rPr>
        <w:t>Croissance moyenne</w:t>
      </w:r>
      <w:r>
        <w:t xml:space="preserve"> : 4-5% par an </w:t>
      </w:r>
    </w:p>
    <w:p>
      <w:pPr>
        <w:pStyle w:val="ListBullet"/>
      </w:pPr>
      <w:r>
        <w:rPr>
          <w:b/>
          <w:color w:val="003366"/>
        </w:rPr>
        <w:t>Secteurs en croissance</w:t>
      </w:r>
      <w:r>
        <w:t xml:space="preserve"> : Tech, services, e-commerce </w:t>
      </w:r>
    </w:p>
    <w:p/>
    <w:p>
      <w:pPr>
        <w:pStyle w:val="Heading4"/>
      </w:pPr>
      <w:r>
        <w:t>Digitalisation</w:t>
      </w:r>
    </w:p>
    <w:p>
      <w:pPr>
        <w:pStyle w:val="ListBullet"/>
      </w:pPr>
      <w:r>
        <w:rPr>
          <w:b/>
          <w:color w:val="003366"/>
        </w:rPr>
        <w:t>Pénétration mobile</w:t>
      </w:r>
      <w:r>
        <w:t xml:space="preserve"> : 80%+ (croissance 5-8%/an) </w:t>
      </w:r>
    </w:p>
    <w:p>
      <w:pPr>
        <w:pStyle w:val="ListBullet"/>
      </w:pPr>
      <w:r>
        <w:rPr>
          <w:b/>
          <w:color w:val="003366"/>
        </w:rPr>
        <w:t>Pénétration internet</w:t>
      </w:r>
      <w:r>
        <w:t xml:space="preserve"> : 50%+ (croissance 10-15%/an) </w:t>
      </w:r>
    </w:p>
    <w:p>
      <w:pPr>
        <w:pStyle w:val="ListBullet"/>
      </w:pPr>
      <w:r>
        <w:rPr>
          <w:b/>
          <w:color w:val="003366"/>
        </w:rPr>
        <w:t>Smartphones</w:t>
      </w:r>
      <w:r>
        <w:t xml:space="preserve"> : 60%+ des mobiles </w:t>
      </w:r>
    </w:p>
    <w:p>
      <w:pPr>
        <w:pStyle w:val="ListBullet"/>
      </w:pPr>
      <w:r>
        <w:rPr>
          <w:b/>
          <w:color w:val="003366"/>
        </w:rPr>
        <w:t>4G/5G</w:t>
      </w:r>
      <w:r>
        <w:t xml:space="preserve"> : Expansion rapide 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TAILLE DU MARCHÉ (TAM/SAM/SOM)</w:t>
      </w:r>
    </w:p>
    <w:p/>
    <w:p>
      <w:pPr>
        <w:pStyle w:val="Heading3"/>
      </w:pPr>
      <w:r>
        <w:t>TAM (Total Addressable Market) : 90K FCFA+ Milliards</w:t>
      </w:r>
    </w:p>
    <w:p/>
    <w:p>
      <w:pPr>
        <w:pStyle w:val="Heading4"/>
      </w:pPr>
      <w:r>
        <w:t>E-Commerce</w:t>
      </w:r>
    </w:p>
    <w:p>
      <w:pPr>
        <w:pStyle w:val="ListBullet"/>
      </w:pPr>
      <w:r>
        <w:rPr>
          <w:b/>
          <w:color w:val="003366"/>
        </w:rPr>
        <w:t>Marché total</w:t>
      </w:r>
      <w:r>
        <w:t xml:space="preserve"> : 45K FCFA (2026) → 90K FCFA (2030) </w:t>
      </w:r>
    </w:p>
    <w:p>
      <w:pPr>
        <w:pStyle w:val="ListBullet"/>
      </w:pPr>
      <w:r>
        <w:rPr>
          <w:b/>
          <w:color w:val="003366"/>
        </w:rPr>
        <w:t>Croissance</w:t>
      </w:r>
      <w:r>
        <w:t xml:space="preserve"> : 20-25% CAGR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Digitalisation, classe moyenne, infrastructure</w:t>
      </w:r>
    </w:p>
    <w:p/>
    <w:p>
      <w:pPr>
        <w:pStyle w:val="Heading4"/>
      </w:pPr>
      <w:r>
        <w:t>Services de Livraison</w:t>
      </w:r>
    </w:p>
    <w:p>
      <w:pPr>
        <w:pStyle w:val="ListBullet"/>
      </w:pPr>
      <w:r>
        <w:rPr>
          <w:b/>
          <w:color w:val="003366"/>
        </w:rPr>
        <w:t>Marché total</w:t>
      </w:r>
      <w:r>
        <w:t xml:space="preserve"> : 7K FCFA (2026) → 15K FCFA (2030) </w:t>
      </w:r>
    </w:p>
    <w:p>
      <w:pPr>
        <w:pStyle w:val="ListBullet"/>
      </w:pPr>
      <w:r>
        <w:rPr>
          <w:b/>
          <w:color w:val="003366"/>
        </w:rPr>
        <w:t>Croissance</w:t>
      </w:r>
      <w:r>
        <w:t xml:space="preserve"> : 25-30% CAGR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E-commerce, demande express, urbanisation</w:t>
      </w:r>
    </w:p>
    <w:p/>
    <w:p>
      <w:pPr>
        <w:pStyle w:val="Heading4"/>
      </w:pPr>
      <w:r>
        <w:t>Services de Santé</w:t>
      </w:r>
    </w:p>
    <w:p>
      <w:pPr>
        <w:pStyle w:val="ListBullet"/>
      </w:pPr>
      <w:r>
        <w:rPr>
          <w:b/>
          <w:color w:val="003366"/>
        </w:rPr>
        <w:t>Marché total</w:t>
      </w:r>
      <w:r>
        <w:t xml:space="preserve"> : 15K FCFA (2026) → 30K FCFA (2030) </w:t>
      </w:r>
    </w:p>
    <w:p>
      <w:pPr>
        <w:pStyle w:val="ListBullet"/>
      </w:pPr>
      <w:r>
        <w:rPr>
          <w:b/>
          <w:color w:val="003366"/>
        </w:rPr>
        <w:t>Croissance</w:t>
      </w:r>
      <w:r>
        <w:t xml:space="preserve"> : 8-10% CAGR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Population, accès, digitalisation</w:t>
      </w:r>
    </w:p>
    <w:p/>
    <w:p>
      <w:pPr>
        <w:pStyle w:val="Heading4"/>
      </w:pPr>
      <w:r>
        <w:t>Transport</w:t>
      </w:r>
    </w:p>
    <w:p>
      <w:pPr>
        <w:pStyle w:val="ListBullet"/>
      </w:pPr>
      <w:r>
        <w:rPr>
          <w:b/>
          <w:color w:val="003366"/>
        </w:rPr>
        <w:t>Marché total</w:t>
      </w:r>
      <w:r>
        <w:t xml:space="preserve"> : 10K FCFA (2026) → 21K FCFA (2030) </w:t>
      </w:r>
    </w:p>
    <w:p>
      <w:pPr>
        <w:pStyle w:val="ListBullet"/>
      </w:pPr>
      <w:r>
        <w:rPr>
          <w:b/>
          <w:color w:val="003366"/>
        </w:rPr>
        <w:t>Croissance</w:t>
      </w:r>
      <w:r>
        <w:t xml:space="preserve"> : 12-15% CAGR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Urbanisation, mobilité, on-demand</w:t>
      </w:r>
    </w:p>
    <w:p/>
    <w:p>
      <w:pPr>
        <w:pStyle w:val="Heading4"/>
      </w:pPr>
      <w:r>
        <w:t>Immobilier</w:t>
      </w:r>
    </w:p>
    <w:p>
      <w:pPr>
        <w:pStyle w:val="ListBullet"/>
      </w:pPr>
      <w:r>
        <w:rPr>
          <w:b/>
          <w:color w:val="003366"/>
        </w:rPr>
        <w:t>Marché total</w:t>
      </w:r>
      <w:r>
        <w:t xml:space="preserve"> : 12K FCFA (2026) → 24K FCFA (2030) </w:t>
      </w:r>
    </w:p>
    <w:p>
      <w:pPr>
        <w:pStyle w:val="ListBullet"/>
      </w:pPr>
      <w:r>
        <w:rPr>
          <w:b/>
          <w:color w:val="003366"/>
        </w:rPr>
        <w:t>Croissance</w:t>
      </w:r>
      <w:r>
        <w:t xml:space="preserve"> : 10-12% CAGR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Urbanisation, classe moyenne, digitalisation</w:t>
      </w:r>
    </w:p>
    <w:p/>
    <w:p>
      <w:pPr/>
      <w:r>
        <w:rPr>
          <w:b/>
          <w:color w:val="003366"/>
        </w:rPr>
        <w:t>TOTAL TAM</w:t>
      </w:r>
      <w:r>
        <w:t xml:space="preserve"> : 90K FCFA+ milliards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3"/>
      </w:pPr>
      <w:r>
        <w:t>SAM (Serviceable Addressable Market) : 27K FCFAMilliards</w:t>
      </w:r>
    </w:p>
    <w:p/>
    <w:p>
      <w:pPr>
        <w:pStyle w:val="Heading4"/>
      </w:pPr>
      <w:r>
        <w:t>Cameroun</w:t>
      </w:r>
    </w:p>
    <w:p>
      <w:pPr>
        <w:pStyle w:val="ListBullet"/>
      </w:pPr>
      <w:r>
        <w:rPr>
          <w:b/>
          <w:color w:val="003366"/>
        </w:rPr>
        <w:t>Population</w:t>
      </w:r>
      <w:r>
        <w:t xml:space="preserve"> : 28 millions </w:t>
      </w:r>
    </w:p>
    <w:p>
      <w:pPr>
        <w:pStyle w:val="ListBullet"/>
      </w:pPr>
      <w:r>
        <w:rPr>
          <w:b/>
          <w:color w:val="003366"/>
        </w:rPr>
        <w:t>PIB</w:t>
      </w:r>
      <w:r>
        <w:t xml:space="preserve"> : 27K FCFA </w:t>
      </w:r>
    </w:p>
    <w:p>
      <w:pPr>
        <w:pStyle w:val="ListBullet"/>
      </w:pPr>
      <w:r>
        <w:rPr>
          <w:b/>
          <w:color w:val="003366"/>
        </w:rPr>
        <w:t>Marché adressable</w:t>
      </w:r>
      <w:r>
        <w:t xml:space="preserve"> : 4K FCFA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Bilingue (FR/EN), économie diversifiée, urbanisation</w:t>
      </w:r>
    </w:p>
    <w:p/>
    <w:p>
      <w:pPr>
        <w:pStyle w:val="Heading4"/>
      </w:pPr>
      <w:r>
        <w:t>Côte d'Ivoire</w:t>
      </w:r>
    </w:p>
    <w:p>
      <w:pPr>
        <w:pStyle w:val="ListBullet"/>
      </w:pPr>
      <w:r>
        <w:rPr>
          <w:b/>
          <w:color w:val="003366"/>
        </w:rPr>
        <w:t>Population</w:t>
      </w:r>
      <w:r>
        <w:t xml:space="preserve"> : 28 millions </w:t>
      </w:r>
    </w:p>
    <w:p>
      <w:pPr>
        <w:pStyle w:val="ListBullet"/>
      </w:pPr>
      <w:r>
        <w:rPr>
          <w:b/>
          <w:color w:val="003366"/>
        </w:rPr>
        <w:t>PIB</w:t>
      </w:r>
      <w:r>
        <w:t xml:space="preserve"> : 42K FCFA </w:t>
      </w:r>
    </w:p>
    <w:p>
      <w:pPr>
        <w:pStyle w:val="ListBullet"/>
      </w:pPr>
      <w:r>
        <w:rPr>
          <w:b/>
          <w:color w:val="003366"/>
        </w:rPr>
        <w:t>Marché adressable</w:t>
      </w:r>
      <w:r>
        <w:t xml:space="preserve"> : 7K FCFA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Hub économique, croissance rapide, Abidjan</w:t>
      </w:r>
    </w:p>
    <w:p/>
    <w:p>
      <w:pPr>
        <w:pStyle w:val="Heading4"/>
      </w:pPr>
      <w:r>
        <w:t>Sénégal</w:t>
      </w:r>
    </w:p>
    <w:p>
      <w:pPr>
        <w:pStyle w:val="ListBullet"/>
      </w:pPr>
      <w:r>
        <w:rPr>
          <w:b/>
          <w:color w:val="003366"/>
        </w:rPr>
        <w:t>Population</w:t>
      </w:r>
      <w:r>
        <w:t xml:space="preserve"> : 17 millions </w:t>
      </w:r>
    </w:p>
    <w:p>
      <w:pPr>
        <w:pStyle w:val="ListBullet"/>
      </w:pPr>
      <w:r>
        <w:rPr>
          <w:b/>
          <w:color w:val="003366"/>
        </w:rPr>
        <w:t>PIB</w:t>
      </w:r>
      <w:r>
        <w:t xml:space="preserve"> : 16K FCFA </w:t>
      </w:r>
    </w:p>
    <w:p>
      <w:pPr>
        <w:pStyle w:val="ListBullet"/>
      </w:pPr>
      <w:r>
        <w:rPr>
          <w:b/>
          <w:color w:val="003366"/>
        </w:rPr>
        <w:t>Marché adressable</w:t>
      </w:r>
      <w:r>
        <w:t xml:space="preserve"> : 3K FCFA </w:t>
      </w:r>
    </w:p>
    <w:p>
      <w:pPr>
        <w:pStyle w:val="ListBullet"/>
      </w:pPr>
      <w:r>
        <w:rPr>
          <w:b/>
          <w:color w:val="003366"/>
        </w:rPr>
        <w:t>Facteurs</w:t>
      </w:r>
      <w:r>
        <w:t xml:space="preserve"> : Stabilité, digitalisation, Dakar</w:t>
      </w:r>
    </w:p>
    <w:p/>
    <w:p>
      <w:pPr>
        <w:pStyle w:val="Heading4"/>
      </w:pPr>
      <w:r>
        <w:t>Autres Pays Francophones</w:t>
      </w:r>
    </w:p>
    <w:p>
      <w:pPr>
        <w:pStyle w:val="ListBullet"/>
      </w:pPr>
      <w:r>
        <w:rPr>
          <w:b/>
          <w:color w:val="003366"/>
        </w:rPr>
        <w:t>Gabon, Bénin, Togo, Mali, Burkina Faso, etc.</w:t>
      </w:r>
    </w:p>
    <w:p>
      <w:pPr>
        <w:pStyle w:val="ListBullet"/>
      </w:pPr>
      <w:r>
        <w:rPr>
          <w:b/>
          <w:color w:val="003366"/>
        </w:rPr>
        <w:t>Population totale</w:t>
      </w:r>
      <w:r>
        <w:t xml:space="preserve"> : 50+ millions</w:t>
      </w:r>
    </w:p>
    <w:p>
      <w:pPr>
        <w:pStyle w:val="ListBullet"/>
      </w:pPr>
      <w:r>
        <w:rPr>
          <w:b/>
          <w:color w:val="003366"/>
        </w:rPr>
        <w:t>Marché adressable</w:t>
      </w:r>
      <w:r>
        <w:t xml:space="preserve"> : 11K FCFA</w:t>
      </w:r>
    </w:p>
    <w:p/>
    <w:p>
      <w:pPr/>
      <w:r>
        <w:rPr>
          <w:b/>
          <w:color w:val="003366"/>
        </w:rPr>
        <w:t>TOTAL SAM</w:t>
      </w:r>
      <w:r>
        <w:t xml:space="preserve"> : 27K FCFA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3"/>
      </w:pPr>
      <w:r>
        <w:t>SOM (Serviceable Obtainable Market) : 1K FCFAMilliards (5 ans)</w:t>
      </w:r>
    </w:p>
    <w:p/>
    <w:p>
      <w:pPr>
        <w:pStyle w:val="Heading4"/>
      </w:pPr>
      <w:r>
        <w:t>Hypothèses Conservatrices</w:t>
      </w:r>
    </w:p>
    <w:p>
      <w:pPr>
        <w:pStyle w:val="ListBullet"/>
      </w:pPr>
      <w:r>
        <w:rPr>
          <w:b/>
          <w:color w:val="003366"/>
        </w:rPr>
        <w:t>Part de marché</w:t>
      </w:r>
      <w:r>
        <w:t xml:space="preserve"> : 5-6% dans pays cibles</w:t>
      </w:r>
    </w:p>
    <w:p>
      <w:pPr>
        <w:pStyle w:val="ListBullet"/>
      </w:pPr>
      <w:r>
        <w:rPr>
          <w:b/>
          <w:color w:val="003366"/>
        </w:rPr>
        <w:t>Pénétration utilisateurs</w:t>
      </w:r>
      <w:r>
        <w:t xml:space="preserve"> : 10-15% population urbaine</w:t>
      </w:r>
    </w:p>
    <w:p>
      <w:pPr>
        <w:pStyle w:val="ListBullet"/>
      </w:pPr>
      <w:r>
        <w:rPr>
          <w:b/>
          <w:color w:val="003366"/>
        </w:rPr>
        <w:t>Adoption progressive</w:t>
      </w:r>
      <w:r>
        <w:t xml:space="preserve"> : 5 ans pour atteindre objectif</w:t>
      </w:r>
    </w:p>
    <w:p/>
    <w:p>
      <w:pPr>
        <w:pStyle w:val="Heading4"/>
      </w:pPr>
      <w:r>
        <w:t>Projection 5 Ans</w:t>
      </w:r>
    </w:p>
    <w:p>
      <w:pPr>
        <w:pStyle w:val="ListBullet"/>
      </w:pPr>
      <w:r>
        <w:rPr>
          <w:b/>
          <w:color w:val="003366"/>
        </w:rPr>
        <w:t>2026</w:t>
      </w:r>
      <w:r>
        <w:t xml:space="preserve"> : 12.0 billions FCFAGMV → 1.5 billions FCFArevenus</w:t>
      </w:r>
    </w:p>
    <w:p>
      <w:pPr>
        <w:pStyle w:val="ListBullet"/>
      </w:pPr>
      <w:r>
        <w:rPr>
          <w:b/>
          <w:color w:val="003366"/>
        </w:rPr>
        <w:t>2027</w:t>
      </w:r>
      <w:r>
        <w:t xml:space="preserve"> : 60.0 billions FCFAGMV → 7.2 billions FCFArevenus</w:t>
      </w:r>
    </w:p>
    <w:p>
      <w:pPr>
        <w:pStyle w:val="ListBullet"/>
      </w:pPr>
      <w:r>
        <w:rPr>
          <w:b/>
          <w:color w:val="003366"/>
        </w:rPr>
        <w:t>2028</w:t>
      </w:r>
      <w:r>
        <w:t xml:space="preserve"> : 180.0 billions FCFAGMV → 21.0 billions FCFArevenus</w:t>
      </w:r>
    </w:p>
    <w:p>
      <w:pPr>
        <w:pStyle w:val="ListBullet"/>
      </w:pPr>
      <w:r>
        <w:rPr>
          <w:b/>
          <w:color w:val="003366"/>
        </w:rPr>
        <w:t>2029</w:t>
      </w:r>
      <w:r>
        <w:t xml:space="preserve"> : 450.0 billions FCFAGMV → 51.0 billions FCFArevenus</w:t>
      </w:r>
    </w:p>
    <w:p>
      <w:pPr>
        <w:pStyle w:val="ListBullet"/>
      </w:pPr>
      <w:r>
        <w:rPr>
          <w:b/>
          <w:color w:val="003366"/>
        </w:rPr>
        <w:t>2030</w:t>
      </w:r>
      <w:r>
        <w:t xml:space="preserve"> : 960.0 billions FCFAGMV → 108.0 billions FCFArevenus</w:t>
      </w:r>
    </w:p>
    <w:p/>
    <w:p>
      <w:pPr/>
      <w:r>
        <w:rPr>
          <w:b/>
          <w:color w:val="003366"/>
        </w:rPr>
        <w:t>SOM 5 ans</w:t>
      </w:r>
      <w:r>
        <w:t xml:space="preserve"> : 1K FCFA+ milliards (GMV)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SEGMENTATION DE MARCHÉ</w:t>
      </w:r>
    </w:p>
    <w:p/>
    <w:p>
      <w:pPr>
        <w:pStyle w:val="Heading3"/>
      </w:pPr>
      <w:r>
        <w:t>Consommateurs</w:t>
      </w:r>
    </w:p>
    <w:p/>
    <w:p>
      <w:pPr>
        <w:pStyle w:val="Heading4"/>
      </w:pPr>
      <w:r>
        <w:t>Segment 1 : Jeunes Professionnels (25-35 ans)</w:t>
      </w:r>
    </w:p>
    <w:p>
      <w:pPr>
        <w:pStyle w:val="ListBullet"/>
      </w:pPr>
      <w:r>
        <w:rPr>
          <w:b/>
          <w:color w:val="003366"/>
        </w:rPr>
        <w:t>Taille</w:t>
      </w:r>
      <w:r>
        <w:t xml:space="preserve"> : 30% du marché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Tech-savvy, revenus moyens, urbains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Rapidité, qualité, prix compétitifs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60K FCFA-150 LTV</w:t>
      </w:r>
    </w:p>
    <w:p/>
    <w:p>
      <w:pPr>
        <w:pStyle w:val="Heading4"/>
      </w:pPr>
      <w:r>
        <w:t>Segment 2 : Familles (30-45 ans)</w:t>
      </w:r>
    </w:p>
    <w:p>
      <w:pPr>
        <w:pStyle w:val="ListBullet"/>
      </w:pPr>
      <w:r>
        <w:rPr>
          <w:b/>
          <w:color w:val="003366"/>
        </w:rPr>
        <w:t>Taille</w:t>
      </w:r>
      <w:r>
        <w:t xml:space="preserve"> : 35% du marché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Stabilité, revenus moyens-élevés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Fiabilité, sécurité, services complets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72K FCFA-180 LTV</w:t>
      </w:r>
    </w:p>
    <w:p/>
    <w:p>
      <w:pPr>
        <w:pStyle w:val="Heading4"/>
      </w:pPr>
      <w:r>
        <w:t>Segment 3 : Étudiants (18-25 ans)</w:t>
      </w:r>
    </w:p>
    <w:p>
      <w:pPr>
        <w:pStyle w:val="ListBullet"/>
      </w:pPr>
      <w:r>
        <w:rPr>
          <w:b/>
          <w:color w:val="003366"/>
        </w:rPr>
        <w:t>Taille</w:t>
      </w:r>
      <w:r>
        <w:t xml:space="preserve"> : 20% du marché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Budget limité, très tech-savvy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Prix bas, promotions, rapidité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36K FCFA-90 LTV</w:t>
      </w:r>
    </w:p>
    <w:p/>
    <w:p>
      <w:pPr>
        <w:pStyle w:val="Heading4"/>
      </w:pPr>
      <w:r>
        <w:t>Segment 4 : Seniors (45+ ans)</w:t>
      </w:r>
    </w:p>
    <w:p>
      <w:pPr>
        <w:pStyle w:val="ListBullet"/>
      </w:pPr>
      <w:r>
        <w:rPr>
          <w:b/>
          <w:color w:val="003366"/>
        </w:rPr>
        <w:t>Taille</w:t>
      </w:r>
      <w:r>
        <w:t xml:space="preserve"> : 15% du marché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Revenus stables, moins tech-savvy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Simplicité, support, fiabilité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48K FCFA-120 LTV</w:t>
      </w:r>
    </w:p>
    <w:p/>
    <w:p>
      <w:pPr>
        <w:pStyle w:val="Heading3"/>
      </w:pPr>
      <w:r>
        <w:t>Commerçants/Prestataires</w:t>
      </w:r>
    </w:p>
    <w:p/>
    <w:p>
      <w:pPr>
        <w:pStyle w:val="Heading4"/>
      </w:pPr>
      <w:r>
        <w:t>Segment 1 : PME Locales</w:t>
      </w:r>
    </w:p>
    <w:p>
      <w:pPr>
        <w:pStyle w:val="ListBullet"/>
      </w:pPr>
      <w:r>
        <w:rPr>
          <w:b/>
          <w:color w:val="003366"/>
        </w:rPr>
        <w:t>Taille</w:t>
      </w:r>
      <w:r>
        <w:t xml:space="preserve"> : 70% du marché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Petits commerces, besoin visibilité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Accès marché, outils simples, coûts bas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300K FCFA-2000/an par commerçant</w:t>
      </w:r>
    </w:p>
    <w:p/>
    <w:p>
      <w:pPr>
        <w:pStyle w:val="Heading4"/>
      </w:pPr>
      <w:r>
        <w:t>Segment 2 : Chaînes Régionales</w:t>
      </w:r>
    </w:p>
    <w:p>
      <w:pPr>
        <w:pStyle w:val="ListBullet"/>
      </w:pPr>
      <w:r>
        <w:rPr>
          <w:b/>
          <w:color w:val="003366"/>
        </w:rPr>
        <w:t>Taille</w:t>
      </w:r>
      <w:r>
        <w:t xml:space="preserve"> : 20% du marché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Multi-points, structurés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Solutions enterprise, analytics, intégration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3 millions FCFA-15000/an par chaîne</w:t>
      </w:r>
    </w:p>
    <w:p/>
    <w:p>
      <w:pPr>
        <w:pStyle w:val="Heading4"/>
      </w:pPr>
      <w:r>
        <w:t>Segment 3 : Grandes Entreprises</w:t>
      </w:r>
    </w:p>
    <w:p>
      <w:pPr>
        <w:pStyle w:val="ListBullet"/>
      </w:pPr>
      <w:r>
        <w:rPr>
          <w:b/>
          <w:color w:val="003366"/>
        </w:rPr>
        <w:t>Taille</w:t>
      </w:r>
      <w:r>
        <w:t xml:space="preserve"> : 10% du marché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Multinationales, budgets importants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Solutions sur-mesure, support dédié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12 millions FCFA-50000/an par entreprise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🏆 ANALYSE CONCURRENTIELLE</w:t>
      </w:r>
    </w:p>
    <w:p/>
    <w:p>
      <w:pPr>
        <w:pStyle w:val="Heading3"/>
      </w:pPr>
      <w:r>
        <w:t>Concurrents Directs</w:t>
      </w:r>
    </w:p>
    <w:p/>
    <w:p>
      <w:pPr>
        <w:pStyle w:val="Heading4"/>
      </w:pPr>
      <w:r>
        <w:t>1. Jumia (E-Commerce)</w:t>
      </w:r>
    </w:p>
    <w:p/>
    <w:p>
      <w:pPr/>
      <w:r>
        <w:rPr>
          <w:b/>
          <w:color w:val="003366"/>
        </w:rPr>
        <w:t>Forces</w:t>
      </w:r>
    </w:p>
    <w:p>
      <w:pPr>
        <w:pStyle w:val="ListBullet"/>
      </w:pPr>
      <w:r>
        <w:rPr>
          <w:b/>
          <w:color w:val="003366"/>
        </w:rPr>
        <w:t>Brand</w:t>
      </w:r>
      <w:r>
        <w:t xml:space="preserve"> : Leader e-commerce Afrique</w:t>
      </w:r>
    </w:p>
    <w:p>
      <w:pPr>
        <w:pStyle w:val="ListBullet"/>
      </w:pPr>
      <w:r>
        <w:rPr>
          <w:b/>
          <w:color w:val="003366"/>
        </w:rPr>
        <w:t>Infrastructure</w:t>
      </w:r>
      <w:r>
        <w:t xml:space="preserve"> : Réseau logistique établi</w:t>
      </w:r>
    </w:p>
    <w:p>
      <w:pPr>
        <w:pStyle w:val="ListBullet"/>
      </w:pPr>
      <w:r>
        <w:rPr>
          <w:b/>
          <w:color w:val="003366"/>
        </w:rPr>
        <w:t>Capital</w:t>
      </w:r>
      <w:r>
        <w:t xml:space="preserve"> : 600 FCFA+ milliard levé</w:t>
      </w:r>
    </w:p>
    <w:p>
      <w:pPr>
        <w:pStyle w:val="ListBullet"/>
      </w:pPr>
      <w:r>
        <w:rPr>
          <w:b/>
          <w:color w:val="003366"/>
        </w:rPr>
        <w:t>Présence</w:t>
      </w:r>
      <w:r>
        <w:t xml:space="preserve"> : 11 pays africains</w:t>
      </w:r>
    </w:p>
    <w:p/>
    <w:p>
      <w:pPr/>
      <w:r>
        <w:rPr>
          <w:b/>
          <w:color w:val="003366"/>
        </w:rPr>
        <w:t>Faiblesses</w:t>
      </w:r>
    </w:p>
    <w:p>
      <w:pPr>
        <w:pStyle w:val="ListBullet"/>
      </w:pPr>
      <w:r>
        <w:rPr>
          <w:b/>
          <w:color w:val="003366"/>
        </w:rPr>
        <w:t>Focus</w:t>
      </w:r>
      <w:r>
        <w:t xml:space="preserve"> : E-commerce uniquement (pas services intégrés)</w:t>
      </w:r>
    </w:p>
    <w:p>
      <w:pPr>
        <w:pStyle w:val="ListBullet"/>
      </w:pPr>
      <w:r>
        <w:rPr>
          <w:b/>
          <w:color w:val="003366"/>
        </w:rPr>
        <w:t>Prix</w:t>
      </w:r>
      <w:r>
        <w:t xml:space="preserve"> : Souvent élevés</w:t>
      </w:r>
    </w:p>
    <w:p>
      <w:pPr>
        <w:pStyle w:val="ListBullet"/>
      </w:pPr>
      <w:r>
        <w:rPr>
          <w:b/>
          <w:color w:val="003366"/>
        </w:rPr>
        <w:t>Expérience</w:t>
      </w:r>
      <w:r>
        <w:t xml:space="preserve"> : Complexe, moins intuitive</w:t>
      </w:r>
    </w:p>
    <w:p>
      <w:pPr>
        <w:pStyle w:val="ListBullet"/>
      </w:pPr>
      <w:r>
        <w:rPr>
          <w:b/>
          <w:color w:val="003366"/>
        </w:rPr>
        <w:t>Services</w:t>
      </w:r>
      <w:r>
        <w:t xml:space="preserve"> : Pas de livraison express, pas de services spécialisés</w:t>
      </w:r>
    </w:p>
    <w:p/>
    <w:p>
      <w:pPr/>
      <w:r>
        <w:rPr>
          <w:b/>
          <w:color w:val="003366"/>
        </w:rPr>
        <w:t>Positionnement Yukpomnang</w:t>
      </w:r>
    </w:p>
    <w:p>
      <w:pPr>
        <w:pStyle w:val="ListBullet"/>
      </w:pPr>
      <w:r>
        <w:rPr>
          <w:b/>
          <w:color w:val="003366"/>
        </w:rPr>
        <w:t>Avantage</w:t>
      </w:r>
      <w:r>
        <w:t xml:space="preserve"> : Multi-secteurs intégrés, IA avancée, services spécialisés</w:t>
      </w:r>
    </w:p>
    <w:p>
      <w:pPr>
        <w:pStyle w:val="ListBullet"/>
      </w:pPr>
      <w:r>
        <w:rPr>
          <w:b/>
          <w:color w:val="003366"/>
        </w:rPr>
        <w:t>Différenciation</w:t>
      </w:r>
      <w:r>
        <w:t xml:space="preserve"> : Création vidéo, géolocalisation intelligente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4"/>
      </w:pPr>
      <w:r>
        <w:t>2. Glovo / Uber Eats (Livraison)</w:t>
      </w:r>
    </w:p>
    <w:p/>
    <w:p>
      <w:pPr/>
      <w:r>
        <w:rPr>
          <w:b/>
          <w:color w:val="003366"/>
        </w:rPr>
        <w:t>Forces</w:t>
      </w:r>
    </w:p>
    <w:p>
      <w:pPr>
        <w:pStyle w:val="ListBullet"/>
      </w:pPr>
      <w:r>
        <w:rPr>
          <w:b/>
          <w:color w:val="003366"/>
        </w:rPr>
        <w:t>Expérience</w:t>
      </w:r>
      <w:r>
        <w:t xml:space="preserve"> : Modèle éprouvé globalement</w:t>
      </w:r>
    </w:p>
    <w:p>
      <w:pPr>
        <w:pStyle w:val="ListBullet"/>
      </w:pPr>
      <w:r>
        <w:rPr>
          <w:b/>
          <w:color w:val="003366"/>
        </w:rPr>
        <w:t>Capital</w:t>
      </w:r>
      <w:r>
        <w:t xml:space="preserve"> : Financements importants</w:t>
      </w:r>
    </w:p>
    <w:p>
      <w:pPr>
        <w:pStyle w:val="ListBullet"/>
      </w:pPr>
      <w:r>
        <w:rPr>
          <w:b/>
          <w:color w:val="003366"/>
        </w:rPr>
        <w:t>Brand</w:t>
      </w:r>
      <w:r>
        <w:t xml:space="preserve"> : Reconnaissance internationale</w:t>
      </w:r>
    </w:p>
    <w:p>
      <w:pPr>
        <w:pStyle w:val="ListBullet"/>
      </w:pPr>
      <w:r>
        <w:rPr>
          <w:b/>
          <w:color w:val="003366"/>
        </w:rPr>
        <w:t>Technologie</w:t>
      </w:r>
      <w:r>
        <w:t xml:space="preserve"> : Plateformes matures</w:t>
      </w:r>
    </w:p>
    <w:p/>
    <w:p>
      <w:pPr/>
      <w:r>
        <w:rPr>
          <w:b/>
          <w:color w:val="003366"/>
        </w:rPr>
        <w:t>Faiblesses</w:t>
      </w:r>
    </w:p>
    <w:p>
      <w:pPr>
        <w:pStyle w:val="ListBullet"/>
      </w:pPr>
      <w:r>
        <w:rPr>
          <w:b/>
          <w:color w:val="003366"/>
        </w:rPr>
        <w:t>Focus</w:t>
      </w:r>
      <w:r>
        <w:t xml:space="preserve"> : Livraison uniquement (restaurants, courses)</w:t>
      </w:r>
    </w:p>
    <w:p>
      <w:pPr>
        <w:pStyle w:val="ListBullet"/>
      </w:pPr>
      <w:r>
        <w:rPr>
          <w:b/>
          <w:color w:val="003366"/>
        </w:rPr>
        <w:t>Prix</w:t>
      </w:r>
      <w:r>
        <w:t xml:space="preserve"> : Commissions élevées (25-30%)</w:t>
      </w:r>
    </w:p>
    <w:p>
      <w:pPr>
        <w:pStyle w:val="ListBullet"/>
      </w:pPr>
      <w:r>
        <w:rPr>
          <w:b/>
          <w:color w:val="003366"/>
        </w:rPr>
        <w:t>Services</w:t>
      </w:r>
      <w:r>
        <w:t xml:space="preserve"> : Pas de création produits, pas de services spécialisés</w:t>
      </w:r>
    </w:p>
    <w:p>
      <w:pPr>
        <w:pStyle w:val="ListBullet"/>
      </w:pPr>
      <w:r>
        <w:rPr>
          <w:b/>
          <w:color w:val="003366"/>
        </w:rPr>
        <w:t>Localisation</w:t>
      </w:r>
      <w:r>
        <w:t xml:space="preserve"> : Moins adapté aux besoins locaux</w:t>
      </w:r>
    </w:p>
    <w:p/>
    <w:p>
      <w:pPr/>
      <w:r>
        <w:rPr>
          <w:b/>
          <w:color w:val="003366"/>
        </w:rPr>
        <w:t>Positionnement Yukpomnang</w:t>
      </w:r>
    </w:p>
    <w:p>
      <w:pPr>
        <w:pStyle w:val="ListBullet"/>
      </w:pPr>
      <w:r>
        <w:rPr>
          <w:b/>
          <w:color w:val="003366"/>
        </w:rPr>
        <w:t>Avantage</w:t>
      </w:r>
      <w:r>
        <w:t xml:space="preserve"> : Services multi-secteurs, prix compétitifs, IA création</w:t>
      </w:r>
    </w:p>
    <w:p>
      <w:pPr>
        <w:pStyle w:val="ListBullet"/>
      </w:pPr>
      <w:r>
        <w:rPr>
          <w:b/>
          <w:color w:val="003366"/>
        </w:rPr>
        <w:t>Différenciation</w:t>
      </w:r>
      <w:r>
        <w:t xml:space="preserve"> : Écosystème complet, services spécialisés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4"/>
      </w:pPr>
      <w:r>
        <w:t>3. Bolt / Uber (Transport)</w:t>
      </w:r>
    </w:p>
    <w:p/>
    <w:p>
      <w:pPr/>
      <w:r>
        <w:rPr>
          <w:b/>
          <w:color w:val="003366"/>
        </w:rPr>
        <w:t>Forces</w:t>
      </w:r>
    </w:p>
    <w:p>
      <w:pPr>
        <w:pStyle w:val="ListBullet"/>
      </w:pPr>
      <w:r>
        <w:rPr>
          <w:b/>
          <w:color w:val="003366"/>
        </w:rPr>
        <w:t>Réseau</w:t>
      </w:r>
      <w:r>
        <w:t xml:space="preserve"> : Coursiers/drivers établis</w:t>
      </w:r>
    </w:p>
    <w:p>
      <w:pPr>
        <w:pStyle w:val="ListBullet"/>
      </w:pPr>
      <w:r>
        <w:rPr>
          <w:b/>
          <w:color w:val="003366"/>
        </w:rPr>
        <w:t>Technologie</w:t>
      </w:r>
      <w:r>
        <w:t xml:space="preserve"> : Apps matures</w:t>
      </w:r>
    </w:p>
    <w:p>
      <w:pPr>
        <w:pStyle w:val="ListBullet"/>
      </w:pPr>
      <w:r>
        <w:rPr>
          <w:b/>
          <w:color w:val="003366"/>
        </w:rPr>
        <w:t>Brand</w:t>
      </w:r>
      <w:r>
        <w:t xml:space="preserve"> : Reconnaissance</w:t>
      </w:r>
    </w:p>
    <w:p/>
    <w:p>
      <w:pPr/>
      <w:r>
        <w:rPr>
          <w:b/>
          <w:color w:val="003366"/>
        </w:rPr>
        <w:t>Faiblesses</w:t>
      </w:r>
    </w:p>
    <w:p>
      <w:pPr>
        <w:pStyle w:val="ListBullet"/>
      </w:pPr>
      <w:r>
        <w:rPr>
          <w:b/>
          <w:color w:val="003366"/>
        </w:rPr>
        <w:t>Focus</w:t>
      </w:r>
      <w:r>
        <w:t xml:space="preserve"> : Transport uniquement</w:t>
      </w:r>
    </w:p>
    <w:p>
      <w:pPr>
        <w:pStyle w:val="ListBullet"/>
      </w:pPr>
      <w:r>
        <w:rPr>
          <w:b/>
          <w:color w:val="003366"/>
        </w:rPr>
        <w:t>Services</w:t>
      </w:r>
      <w:r>
        <w:t xml:space="preserve"> : Pas d'intégration e-commerce, services</w:t>
      </w:r>
    </w:p>
    <w:p>
      <w:pPr>
        <w:pStyle w:val="ListBullet"/>
      </w:pPr>
      <w:r>
        <w:rPr>
          <w:b/>
          <w:color w:val="003366"/>
        </w:rPr>
        <w:t>Prix</w:t>
      </w:r>
      <w:r>
        <w:t xml:space="preserve"> : Commissions élevées</w:t>
      </w:r>
    </w:p>
    <w:p/>
    <w:p>
      <w:pPr/>
      <w:r>
        <w:rPr>
          <w:b/>
          <w:color w:val="003366"/>
        </w:rPr>
        <w:t>Positionnement Yukpomnang</w:t>
      </w:r>
    </w:p>
    <w:p>
      <w:pPr>
        <w:pStyle w:val="ListBullet"/>
      </w:pPr>
      <w:r>
        <w:rPr>
          <w:b/>
          <w:color w:val="003366"/>
        </w:rPr>
        <w:t>Avantage</w:t>
      </w:r>
      <w:r>
        <w:t xml:space="preserve"> : Intégration transport + livraison + services</w:t>
      </w:r>
    </w:p>
    <w:p>
      <w:pPr>
        <w:pStyle w:val="ListBullet"/>
      </w:pPr>
      <w:r>
        <w:rPr>
          <w:b/>
          <w:color w:val="003366"/>
        </w:rPr>
        <w:t>Différenciation</w:t>
      </w:r>
      <w:r>
        <w:t xml:space="preserve"> : Écosystème unifié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3"/>
      </w:pPr>
      <w:r>
        <w:t>Concurrents Indirects</w:t>
      </w:r>
    </w:p>
    <w:p/>
    <w:p>
      <w:pPr>
        <w:pStyle w:val="Heading4"/>
      </w:pPr>
      <w:r>
        <w:t>Marketplaces Locales Fragmentées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Petites plateformes locales, spécialisées</w:t>
      </w:r>
    </w:p>
    <w:p>
      <w:pPr>
        <w:pStyle w:val="ListBullet"/>
      </w:pPr>
      <w:r>
        <w:rPr>
          <w:b/>
          <w:color w:val="003366"/>
        </w:rPr>
        <w:t>Forces</w:t>
      </w:r>
      <w:r>
        <w:t xml:space="preserve"> : Connaissance locale, prix bas</w:t>
      </w:r>
    </w:p>
    <w:p>
      <w:pPr>
        <w:pStyle w:val="ListBullet"/>
      </w:pPr>
      <w:r>
        <w:rPr>
          <w:b/>
          <w:color w:val="003366"/>
        </w:rPr>
        <w:t>Faiblesses</w:t>
      </w:r>
      <w:r>
        <w:t xml:space="preserve"> : Manque de scale, technologie limitée</w:t>
      </w:r>
    </w:p>
    <w:p>
      <w:pPr>
        <w:pStyle w:val="ListBullet"/>
      </w:pPr>
      <w:r>
        <w:rPr>
          <w:b/>
          <w:color w:val="003366"/>
        </w:rPr>
        <w:t>Positionnement</w:t>
      </w:r>
      <w:r>
        <w:t xml:space="preserve"> : Yukpomnang offre scale + technologie + localisation</w:t>
      </w:r>
    </w:p>
    <w:p/>
    <w:p>
      <w:pPr>
        <w:pStyle w:val="Heading4"/>
      </w:pPr>
      <w:r>
        <w:t>Services Gouvernementaux Traditionnels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Services publics, processus lents</w:t>
      </w:r>
    </w:p>
    <w:p>
      <w:pPr>
        <w:pStyle w:val="ListBullet"/>
      </w:pPr>
      <w:r>
        <w:rPr>
          <w:b/>
          <w:color w:val="003366"/>
        </w:rPr>
        <w:t>Forces</w:t>
      </w:r>
      <w:r>
        <w:t xml:space="preserve"> : Gratuits, officiels</w:t>
      </w:r>
    </w:p>
    <w:p>
      <w:pPr>
        <w:pStyle w:val="ListBullet"/>
      </w:pPr>
      <w:r>
        <w:rPr>
          <w:b/>
          <w:color w:val="003366"/>
        </w:rPr>
        <w:t>Faiblesses</w:t>
      </w:r>
      <w:r>
        <w:t xml:space="preserve"> : Inefficacité, manque digitalisation</w:t>
      </w:r>
    </w:p>
    <w:p>
      <w:pPr>
        <w:pStyle w:val="ListBullet"/>
      </w:pPr>
      <w:r>
        <w:rPr>
          <w:b/>
          <w:color w:val="003366"/>
        </w:rPr>
        <w:t>Positionnement</w:t>
      </w:r>
      <w:r>
        <w:t xml:space="preserve"> : Yukpomnang offre efficacité + digitalisation</w:t>
      </w:r>
    </w:p>
    <w:p/>
    <w:p>
      <w:pPr>
        <w:pStyle w:val="Heading4"/>
      </w:pPr>
      <w:r>
        <w:t>Commerces Physiques Traditionnels</w:t>
      </w:r>
    </w:p>
    <w:p>
      <w:pPr>
        <w:pStyle w:val="ListBullet"/>
      </w:pPr>
      <w:r>
        <w:rPr>
          <w:b/>
          <w:color w:val="003366"/>
        </w:rPr>
        <w:t>Caractéristiques</w:t>
      </w:r>
      <w:r>
        <w:t xml:space="preserve"> : Boutiques physiques, pas d'online</w:t>
      </w:r>
    </w:p>
    <w:p>
      <w:pPr>
        <w:pStyle w:val="ListBullet"/>
      </w:pPr>
      <w:r>
        <w:rPr>
          <w:b/>
          <w:color w:val="003366"/>
        </w:rPr>
        <w:t>Forces</w:t>
      </w:r>
      <w:r>
        <w:t xml:space="preserve"> : Contact humain, confiance</w:t>
      </w:r>
    </w:p>
    <w:p>
      <w:pPr>
        <w:pStyle w:val="ListBullet"/>
      </w:pPr>
      <w:r>
        <w:rPr>
          <w:b/>
          <w:color w:val="003366"/>
        </w:rPr>
        <w:t>Faiblesses</w:t>
      </w:r>
      <w:r>
        <w:t xml:space="preserve"> : Pas de visibilité, pas de livraison</w:t>
      </w:r>
    </w:p>
    <w:p>
      <w:pPr>
        <w:pStyle w:val="ListBullet"/>
      </w:pPr>
      <w:r>
        <w:rPr>
          <w:b/>
          <w:color w:val="003366"/>
        </w:rPr>
        <w:t>Positionnement</w:t>
      </w:r>
      <w:r>
        <w:t xml:space="preserve"> : Yukpomnang connecte commerces physiques au digital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AVANTAGES CONCURRENTIELS YUKPOMNANG</w:t>
      </w:r>
    </w:p>
    <w:p/>
    <w:p>
      <w:pPr>
        <w:pStyle w:val="Heading3"/>
      </w:pPr>
      <w:r>
        <w:t>1. Technologie Propriétaire</w:t>
      </w:r>
    </w:p>
    <w:p/>
    <w:p>
      <w:pPr>
        <w:pStyle w:val="Heading4"/>
      </w:pPr>
      <w:r>
        <w:t>IA Avancée</w:t>
      </w:r>
    </w:p>
    <w:p>
      <w:pPr>
        <w:pStyle w:val="ListBullet"/>
      </w:pPr>
      <w:r>
        <w:rPr>
          <w:b/>
          <w:color w:val="003366"/>
        </w:rPr>
        <w:t>Création intelligente produits</w:t>
      </w:r>
      <w:r>
        <w:t xml:space="preserve"> : Unique sur marché</w:t>
      </w:r>
    </w:p>
    <w:p>
      <w:pPr>
        <w:pStyle w:val="ListBullet"/>
      </w:pPr>
      <w:r>
        <w:rPr>
          <w:b/>
          <w:color w:val="003366"/>
        </w:rPr>
        <w:t>Recommandations personnalisées</w:t>
      </w:r>
      <w:r>
        <w:t xml:space="preserve"> : Algorithmes propriétaires</w:t>
      </w:r>
    </w:p>
    <w:p>
      <w:pPr>
        <w:pStyle w:val="ListBullet"/>
      </w:pPr>
      <w:r>
        <w:rPr>
          <w:b/>
          <w:color w:val="003366"/>
        </w:rPr>
        <w:t>Génération vidéo</w:t>
      </w:r>
      <w:r>
        <w:t xml:space="preserve"> : Automatisation publicités</w:t>
      </w:r>
    </w:p>
    <w:p/>
    <w:p>
      <w:pPr>
        <w:pStyle w:val="Heading4"/>
      </w:pPr>
      <w:r>
        <w:t>Performance Technique</w:t>
      </w:r>
    </w:p>
    <w:p>
      <w:pPr>
        <w:pStyle w:val="ListBullet"/>
      </w:pPr>
      <w:r>
        <w:rPr>
          <w:b/>
          <w:color w:val="003366"/>
        </w:rPr>
        <w:t>Backend Rust</w:t>
      </w:r>
      <w:r>
        <w:t xml:space="preserve"> : 10x plus rapide que Node.js</w:t>
      </w:r>
    </w:p>
    <w:p>
      <w:pPr>
        <w:pStyle w:val="ListBullet"/>
      </w:pPr>
      <w:r>
        <w:rPr>
          <w:b/>
          <w:color w:val="003366"/>
        </w:rPr>
        <w:t>Scalabilité</w:t>
      </w:r>
      <w:r>
        <w:t xml:space="preserve"> : Architecture cloud-native</w:t>
      </w:r>
    </w:p>
    <w:p>
      <w:pPr>
        <w:pStyle w:val="ListBullet"/>
      </w:pPr>
      <w:r>
        <w:rPr>
          <w:b/>
          <w:color w:val="003366"/>
        </w:rPr>
        <w:t>Fiabilité</w:t>
      </w:r>
      <w:r>
        <w:t xml:space="preserve"> : 99.9% uptime</w:t>
      </w:r>
    </w:p>
    <w:p/>
    <w:p>
      <w:pPr>
        <w:pStyle w:val="Heading3"/>
      </w:pPr>
      <w:r>
        <w:t>2. Écosystème Intégré</w:t>
      </w:r>
    </w:p>
    <w:p/>
    <w:p>
      <w:pPr>
        <w:pStyle w:val="Heading4"/>
      </w:pPr>
      <w:r>
        <w:t>Multi-Secteurs</w:t>
      </w:r>
    </w:p>
    <w:p>
      <w:pPr>
        <w:pStyle w:val="ListBullet"/>
      </w:pPr>
      <w:r>
        <w:rPr>
          <w:b/>
          <w:color w:val="003366"/>
        </w:rPr>
        <w:t>Une seule app</w:t>
      </w:r>
      <w:r>
        <w:t xml:space="preserve"> : Tous services essentiels</w:t>
      </w:r>
    </w:p>
    <w:p>
      <w:pPr>
        <w:pStyle w:val="ListBullet"/>
      </w:pPr>
      <w:r>
        <w:rPr>
          <w:b/>
          <w:color w:val="003366"/>
        </w:rPr>
        <w:t>Expérience unifiée</w:t>
      </w:r>
      <w:r>
        <w:t xml:space="preserve"> : Navigation fluide</w:t>
      </w:r>
    </w:p>
    <w:p>
      <w:pPr>
        <w:pStyle w:val="ListBullet"/>
      </w:pPr>
      <w:r>
        <w:rPr>
          <w:b/>
          <w:color w:val="003366"/>
        </w:rPr>
        <w:t>Network effects</w:t>
      </w:r>
      <w:r>
        <w:t xml:space="preserve"> : Plus d'utilisateurs = plus de valeur</w:t>
      </w:r>
    </w:p>
    <w:p/>
    <w:p>
      <w:pPr>
        <w:pStyle w:val="Heading4"/>
      </w:pPr>
      <w:r>
        <w:t>Services Spécialisés</w:t>
      </w:r>
    </w:p>
    <w:p>
      <w:pPr>
        <w:pStyle w:val="ListBullet"/>
      </w:pPr>
      <w:r>
        <w:rPr>
          <w:b/>
          <w:color w:val="003366"/>
        </w:rPr>
        <w:t>Santé, éducation, transport, immobilier, aide ménagère</w:t>
      </w:r>
    </w:p>
    <w:p>
      <w:pPr>
        <w:pStyle w:val="ListBullet"/>
      </w:pPr>
      <w:r>
        <w:rPr>
          <w:b/>
          <w:color w:val="003366"/>
        </w:rPr>
        <w:t>Différenciation</w:t>
      </w:r>
      <w:r>
        <w:t xml:space="preserve"> : Concurrents n'offrent pas cette intégration</w:t>
      </w:r>
    </w:p>
    <w:p/>
    <w:p>
      <w:pPr>
        <w:pStyle w:val="Heading3"/>
      </w:pPr>
      <w:r>
        <w:t>3. Première Mover Advantage</w:t>
      </w:r>
    </w:p>
    <w:p/>
    <w:p>
      <w:pPr>
        <w:pStyle w:val="Heading4"/>
      </w:pPr>
      <w:r>
        <w:t>Timing</w:t>
      </w:r>
    </w:p>
    <w:p>
      <w:pPr>
        <w:pStyle w:val="ListBullet"/>
      </w:pPr>
      <w:r>
        <w:rPr>
          <w:b/>
          <w:color w:val="003366"/>
        </w:rPr>
        <w:t>Marché émergent</w:t>
      </w:r>
      <w:r>
        <w:t xml:space="preserve"> : Opportunité avant géants</w:t>
      </w:r>
    </w:p>
    <w:p>
      <w:pPr>
        <w:pStyle w:val="ListBullet"/>
      </w:pPr>
      <w:r>
        <w:rPr>
          <w:b/>
          <w:color w:val="003366"/>
        </w:rPr>
        <w:t>Digitalisation</w:t>
      </w:r>
      <w:r>
        <w:t xml:space="preserve"> : Vague de transformation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Non satisfaits par solutions existantes</w:t>
      </w:r>
    </w:p>
    <w:p/>
    <w:p>
      <w:pPr>
        <w:pStyle w:val="Heading4"/>
      </w:pPr>
      <w:r>
        <w:t>Localisation</w:t>
      </w:r>
    </w:p>
    <w:p>
      <w:pPr>
        <w:pStyle w:val="ListBullet"/>
      </w:pPr>
      <w:r>
        <w:rPr>
          <w:b/>
          <w:color w:val="003366"/>
        </w:rPr>
        <w:t>Compréhension marché</w:t>
      </w:r>
      <w:r>
        <w:t xml:space="preserve"> : Équipe locale</w:t>
      </w:r>
    </w:p>
    <w:p>
      <w:pPr>
        <w:pStyle w:val="ListBullet"/>
      </w:pPr>
      <w:r>
        <w:rPr>
          <w:b/>
          <w:color w:val="003366"/>
        </w:rPr>
        <w:t>Adaptation</w:t>
      </w:r>
      <w:r>
        <w:t xml:space="preserve"> : Culture, langues, besoins</w:t>
      </w:r>
    </w:p>
    <w:p>
      <w:pPr>
        <w:pStyle w:val="ListBullet"/>
      </w:pPr>
      <w:r>
        <w:rPr>
          <w:b/>
          <w:color w:val="003366"/>
        </w:rPr>
        <w:t>Partenariats</w:t>
      </w:r>
      <w:r>
        <w:t xml:space="preserve"> : Relations établies</w:t>
      </w:r>
    </w:p>
    <w:p/>
    <w:p>
      <w:pPr>
        <w:pStyle w:val="Heading3"/>
      </w:pPr>
      <w:r>
        <w:t>4. Modèle Économique Optimisé</w:t>
      </w:r>
    </w:p>
    <w:p/>
    <w:p>
      <w:pPr>
        <w:pStyle w:val="Heading4"/>
      </w:pPr>
      <w:r>
        <w:t>Multi-Sources Revenus</w:t>
      </w:r>
    </w:p>
    <w:p>
      <w:pPr>
        <w:pStyle w:val="ListBullet"/>
      </w:pPr>
      <w:r>
        <w:rPr>
          <w:b/>
          <w:color w:val="003366"/>
        </w:rPr>
        <w:t>Diversification</w:t>
      </w:r>
      <w:r>
        <w:t xml:space="preserve"> : Réduction risques</w:t>
      </w:r>
    </w:p>
    <w:p>
      <w:pPr>
        <w:pStyle w:val="ListBullet"/>
      </w:pPr>
      <w:r>
        <w:rPr>
          <w:b/>
          <w:color w:val="003366"/>
        </w:rPr>
        <w:t>Scalabilité</w:t>
      </w:r>
      <w:r>
        <w:t xml:space="preserve"> : Croissance multiple canaux</w:t>
      </w:r>
    </w:p>
    <w:p>
      <w:pPr>
        <w:pStyle w:val="ListBullet"/>
      </w:pPr>
      <w:r>
        <w:rPr>
          <w:b/>
          <w:color w:val="003366"/>
        </w:rPr>
        <w:t>Rentabilité</w:t>
      </w:r>
      <w:r>
        <w:t xml:space="preserve"> : Marges variées</w:t>
      </w:r>
    </w:p>
    <w:p/>
    <w:p>
      <w:pPr>
        <w:pStyle w:val="Heading4"/>
      </w:pPr>
      <w:r>
        <w:t>Pricing Compétitif</w:t>
      </w:r>
    </w:p>
    <w:p>
      <w:pPr>
        <w:pStyle w:val="ListBullet"/>
      </w:pPr>
      <w:r>
        <w:rPr>
          <w:b/>
          <w:color w:val="003366"/>
        </w:rPr>
        <w:t>Commissions</w:t>
      </w:r>
      <w:r>
        <w:t xml:space="preserve"> : 12-18% (vs 25-30% concurrents)</w:t>
      </w:r>
    </w:p>
    <w:p>
      <w:pPr>
        <w:pStyle w:val="ListBullet"/>
      </w:pPr>
      <w:r>
        <w:rPr>
          <w:b/>
          <w:color w:val="003366"/>
        </w:rPr>
        <w:t>Valeur</w:t>
      </w:r>
      <w:r>
        <w:t xml:space="preserve"> : Services supplémentaires inclus</w:t>
      </w:r>
    </w:p>
    <w:p>
      <w:pPr>
        <w:pStyle w:val="ListBullet"/>
      </w:pPr>
      <w:r>
        <w:rPr>
          <w:b/>
          <w:color w:val="003366"/>
        </w:rPr>
        <w:t>Accessibilité</w:t>
      </w:r>
      <w:r>
        <w:t xml:space="preserve"> : Prix adaptés marché local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TENDANCES DU MARCHÉ</w:t>
      </w:r>
    </w:p>
    <w:p/>
    <w:p>
      <w:pPr>
        <w:pStyle w:val="Heading3"/>
      </w:pPr>
      <w:r>
        <w:t>Tendances Favorables</w:t>
      </w:r>
    </w:p>
    <w:p/>
    <w:p>
      <w:pPr>
        <w:pStyle w:val="Heading4"/>
      </w:pPr>
      <w:r>
        <w:t>1. Digitalisation Accélérée</w:t>
      </w:r>
    </w:p>
    <w:p>
      <w:pPr>
        <w:pStyle w:val="ListBullet"/>
      </w:pPr>
      <w:r>
        <w:rPr>
          <w:b/>
          <w:color w:val="003366"/>
        </w:rPr>
        <w:t>Post-COVID</w:t>
      </w:r>
      <w:r>
        <w:t xml:space="preserve"> : Adoption accélérée services digitaux</w:t>
      </w:r>
    </w:p>
    <w:p>
      <w:pPr>
        <w:pStyle w:val="ListBullet"/>
      </w:pPr>
      <w:r>
        <w:rPr>
          <w:b/>
          <w:color w:val="003366"/>
        </w:rPr>
        <w:t>Infrastructure</w:t>
      </w:r>
      <w:r>
        <w:t xml:space="preserve"> : 4G/5G expansion</w:t>
      </w:r>
    </w:p>
    <w:p>
      <w:pPr>
        <w:pStyle w:val="ListBullet"/>
      </w:pPr>
      <w:r>
        <w:rPr>
          <w:b/>
          <w:color w:val="003366"/>
        </w:rPr>
        <w:t>Comportements</w:t>
      </w:r>
      <w:r>
        <w:t xml:space="preserve"> : Changement habitudes consommateurs</w:t>
      </w:r>
    </w:p>
    <w:p/>
    <w:p>
      <w:pPr>
        <w:pStyle w:val="Heading4"/>
      </w:pPr>
      <w:r>
        <w:t>2. Croissance Classe Moyenne</w:t>
      </w:r>
    </w:p>
    <w:p>
      <w:pPr>
        <w:pStyle w:val="ListBullet"/>
      </w:pPr>
      <w:r>
        <w:rPr>
          <w:b/>
          <w:color w:val="003366"/>
        </w:rPr>
        <w:t>Revenus</w:t>
      </w:r>
      <w:r>
        <w:t xml:space="preserve"> : Croissance 5-8%/an</w:t>
      </w:r>
    </w:p>
    <w:p>
      <w:pPr>
        <w:pStyle w:val="ListBullet"/>
      </w:pPr>
      <w:r>
        <w:rPr>
          <w:b/>
          <w:color w:val="003366"/>
        </w:rPr>
        <w:t>Pouvoir d'achat</w:t>
      </w:r>
      <w:r>
        <w:t xml:space="preserve"> : Augmentation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Services premium accessibles</w:t>
      </w:r>
    </w:p>
    <w:p/>
    <w:p>
      <w:pPr>
        <w:pStyle w:val="Heading4"/>
      </w:pPr>
      <w:r>
        <w:t>3. Urbanisation</w:t>
      </w:r>
    </w:p>
    <w:p>
      <w:pPr>
        <w:pStyle w:val="ListBullet"/>
      </w:pPr>
      <w:r>
        <w:rPr>
          <w:b/>
          <w:color w:val="003366"/>
        </w:rPr>
        <w:t>Migration</w:t>
      </w:r>
      <w:r>
        <w:t xml:space="preserve"> : Vers villes</w:t>
      </w:r>
    </w:p>
    <w:p>
      <w:pPr>
        <w:pStyle w:val="ListBullet"/>
      </w:pPr>
      <w:r>
        <w:rPr>
          <w:b/>
          <w:color w:val="003366"/>
        </w:rPr>
        <w:t>Densité</w:t>
      </w:r>
      <w:r>
        <w:t xml:space="preserve"> : Concentration populations</w:t>
      </w:r>
    </w:p>
    <w:p>
      <w:pPr>
        <w:pStyle w:val="ListBullet"/>
      </w:pPr>
      <w:r>
        <w:rPr>
          <w:b/>
          <w:color w:val="003366"/>
        </w:rPr>
        <w:t>Besoins</w:t>
      </w:r>
      <w:r>
        <w:t xml:space="preserve"> : Services on-demand</w:t>
      </w:r>
    </w:p>
    <w:p/>
    <w:p>
      <w:pPr>
        <w:pStyle w:val="Heading4"/>
      </w:pPr>
      <w:r>
        <w:t>4. Fintech Adoption</w:t>
      </w:r>
    </w:p>
    <w:p>
      <w:pPr>
        <w:pStyle w:val="ListBullet"/>
      </w:pPr>
      <w:r>
        <w:rPr>
          <w:b/>
          <w:color w:val="003366"/>
        </w:rPr>
        <w:t>Paiements mobiles</w:t>
      </w:r>
      <w:r>
        <w:t xml:space="preserve"> : M-Pesa, Orange Money, MTN Mobile Money</w:t>
      </w:r>
    </w:p>
    <w:p>
      <w:pPr>
        <w:pStyle w:val="ListBullet"/>
      </w:pPr>
      <w:r>
        <w:rPr>
          <w:b/>
          <w:color w:val="003366"/>
        </w:rPr>
        <w:t>Confiance</w:t>
      </w:r>
      <w:r>
        <w:t xml:space="preserve"> : Croissance transactions digitales</w:t>
      </w:r>
    </w:p>
    <w:p>
      <w:pPr>
        <w:pStyle w:val="ListBullet"/>
      </w:pPr>
      <w:r>
        <w:rPr>
          <w:b/>
          <w:color w:val="003366"/>
        </w:rPr>
        <w:t>Infrastructure</w:t>
      </w:r>
      <w:r>
        <w:t xml:space="preserve"> : APIs, intégrations</w:t>
      </w:r>
    </w:p>
    <w:p/>
    <w:p>
      <w:pPr>
        <w:pStyle w:val="Heading4"/>
      </w:pPr>
      <w:r>
        <w:t>5. IA et Automatisation</w:t>
      </w:r>
    </w:p>
    <w:p>
      <w:pPr>
        <w:pStyle w:val="ListBullet"/>
      </w:pPr>
      <w:r>
        <w:rPr>
          <w:b/>
          <w:color w:val="003366"/>
        </w:rPr>
        <w:t>Adoption</w:t>
      </w:r>
      <w:r>
        <w:t xml:space="preserve"> : Croissance solutions IA</w:t>
      </w:r>
    </w:p>
    <w:p>
      <w:pPr>
        <w:pStyle w:val="ListBullet"/>
      </w:pPr>
      <w:r>
        <w:rPr>
          <w:b/>
          <w:color w:val="003366"/>
        </w:rPr>
        <w:t>Efficacité</w:t>
      </w:r>
      <w:r>
        <w:t xml:space="preserve"> : Automatisation processus</w:t>
      </w:r>
    </w:p>
    <w:p>
      <w:pPr>
        <w:pStyle w:val="ListBullet"/>
      </w:pPr>
      <w:r>
        <w:rPr>
          <w:b/>
          <w:color w:val="003366"/>
        </w:rPr>
        <w:t>Expérience</w:t>
      </w:r>
      <w:r>
        <w:t xml:space="preserve"> : Personnalisation</w:t>
      </w:r>
    </w:p>
    <w:p/>
    <w:p>
      <w:pPr>
        <w:pStyle w:val="Heading3"/>
      </w:pPr>
      <w:r>
        <w:t>Tendances Défavorables</w:t>
      </w:r>
    </w:p>
    <w:p/>
    <w:p>
      <w:pPr>
        <w:pStyle w:val="Heading4"/>
      </w:pPr>
      <w:r>
        <w:t>1. Réglementation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Changements légaux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Veille juridique, conformité</w:t>
      </w:r>
    </w:p>
    <w:p/>
    <w:p>
      <w:pPr>
        <w:pStyle w:val="Heading4"/>
      </w:pPr>
      <w:r>
        <w:t>2. Concurrence Internationale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Géants tech entrent marché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Avantage première mover, localisation</w:t>
      </w:r>
    </w:p>
    <w:p/>
    <w:p>
      <w:pPr>
        <w:pStyle w:val="Heading4"/>
      </w:pPr>
      <w:r>
        <w:t>3. Infrastructure</w:t>
      </w:r>
    </w:p>
    <w:p>
      <w:pPr>
        <w:pStyle w:val="ListBullet"/>
      </w:pPr>
      <w:r>
        <w:rPr>
          <w:b/>
          <w:color w:val="003366"/>
        </w:rPr>
        <w:t>Risque</w:t>
      </w:r>
      <w:r>
        <w:t xml:space="preserve"> : Coupures internet, pannes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Redondance, backup, monitoring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POSITIONNEMENT STRATÉGIQUE</w:t>
      </w:r>
    </w:p>
    <w:p/>
    <w:p>
      <w:pPr>
        <w:pStyle w:val="Heading3"/>
      </w:pPr>
      <w:r>
        <w:t>Proposition de Valeur Unique</w:t>
      </w:r>
    </w:p>
    <w:p/>
    <w:p>
      <w:pPr/>
      <w:r>
        <w:rPr>
          <w:b/>
          <w:color w:val="003366"/>
        </w:rPr>
        <w:t>Pour Consommateurs</w:t>
      </w:r>
    </w:p>
    <w:p>
      <w:pPr>
        <w:pStyle w:val="ListBullet"/>
      </w:pPr>
      <w:r>
        <w:t>"Tous vos services essentiels dans une seule app"</w:t>
      </w:r>
    </w:p>
    <w:p>
      <w:pPr>
        <w:pStyle w:val="ListBullet"/>
      </w:pPr>
      <w:r>
        <w:t>Rapidité, qualité, prix compétitifs</w:t>
      </w:r>
    </w:p>
    <w:p>
      <w:pPr>
        <w:pStyle w:val="ListBullet"/>
      </w:pPr>
      <w:r>
        <w:t>Services spécialisés (santé, éducation, transport, etc.)</w:t>
      </w:r>
    </w:p>
    <w:p/>
    <w:p>
      <w:pPr/>
      <w:r>
        <w:rPr>
          <w:b/>
          <w:color w:val="003366"/>
        </w:rPr>
        <w:t>Pour Commerçants</w:t>
      </w:r>
    </w:p>
    <w:p>
      <w:pPr>
        <w:pStyle w:val="ListBullet"/>
      </w:pPr>
      <w:r>
        <w:t>"Augmentez vos ventes avec notre plateforme intelligente"</w:t>
      </w:r>
    </w:p>
    <w:p>
      <w:pPr>
        <w:pStyle w:val="ListBullet"/>
      </w:pPr>
      <w:r>
        <w:t>Visibilité, outils IA, analytics</w:t>
      </w:r>
    </w:p>
    <w:p>
      <w:pPr>
        <w:pStyle w:val="ListBullet"/>
      </w:pPr>
      <w:r>
        <w:t>Accès à large base utilisateurs</w:t>
      </w:r>
    </w:p>
    <w:p/>
    <w:p>
      <w:pPr/>
      <w:r>
        <w:rPr>
          <w:b/>
          <w:color w:val="003366"/>
        </w:rPr>
        <w:t>Pour Coursiers</w:t>
      </w:r>
    </w:p>
    <w:p>
      <w:pPr>
        <w:pStyle w:val="ListBullet"/>
      </w:pPr>
      <w:r>
        <w:t>"Gagnez plus avec notre plateforme optimisée"</w:t>
      </w:r>
    </w:p>
    <w:p>
      <w:pPr>
        <w:pStyle w:val="ListBullet"/>
      </w:pPr>
      <w:r>
        <w:t>Revenus stables, outils, support</w:t>
      </w:r>
    </w:p>
    <w:p>
      <w:pPr>
        <w:pStyle w:val="ListBullet"/>
      </w:pPr>
      <w:r>
        <w:t>Flexibilité, autonomie</w:t>
      </w:r>
    </w:p>
    <w:p/>
    <w:p>
      <w:pPr>
        <w:pStyle w:val="Heading3"/>
      </w:pPr>
      <w:r>
        <w:t>Différenciation Clé</w:t>
      </w:r>
    </w:p>
    <w:p/>
    <w:p>
      <w:pPr/>
      <w:r>
        <w:t xml:space="preserve">1. </w:t>
      </w:r>
      <w:r>
        <w:rPr>
          <w:b/>
          <w:color w:val="003366"/>
        </w:rPr>
        <w:t>Multi-Secteurs Intégrés</w:t>
      </w:r>
      <w:r>
        <w:t xml:space="preserve"> : Unique sur marché</w:t>
      </w:r>
    </w:p>
    <w:p>
      <w:pPr/>
      <w:r>
        <w:t xml:space="preserve">2. </w:t>
      </w:r>
      <w:r>
        <w:rPr>
          <w:b/>
          <w:color w:val="003366"/>
        </w:rPr>
        <w:t>IA Avancée</w:t>
      </w:r>
      <w:r>
        <w:t xml:space="preserve"> : Création, recommandation, automatisation</w:t>
      </w:r>
    </w:p>
    <w:p>
      <w:pPr/>
      <w:r>
        <w:t xml:space="preserve">3. </w:t>
      </w:r>
      <w:r>
        <w:rPr>
          <w:b/>
          <w:color w:val="003366"/>
        </w:rPr>
        <w:t>Services Spécialisés</w:t>
      </w:r>
      <w:r>
        <w:t xml:space="preserve"> : Santé, éducation, transport, immobilier</w:t>
      </w:r>
    </w:p>
    <w:p>
      <w:pPr/>
      <w:r>
        <w:t xml:space="preserve">4. </w:t>
      </w:r>
      <w:r>
        <w:rPr>
          <w:b/>
          <w:color w:val="003366"/>
        </w:rPr>
        <w:t>Prix Compétitifs</w:t>
      </w:r>
      <w:r>
        <w:t xml:space="preserve"> : Adaptés marché local</w:t>
      </w:r>
    </w:p>
    <w:p>
      <w:pPr/>
      <w:r>
        <w:t xml:space="preserve">5. </w:t>
      </w:r>
      <w:r>
        <w:rPr>
          <w:b/>
          <w:color w:val="003366"/>
        </w:rPr>
        <w:t>Localisation</w:t>
      </w:r>
      <w:r>
        <w:t xml:space="preserve"> : Compréhension profonde besoins locaux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OPPORTUNITÉS DE CROISSANCE</w:t>
      </w:r>
    </w:p>
    <w:p/>
    <w:p>
      <w:pPr>
        <w:pStyle w:val="Heading3"/>
      </w:pPr>
      <w:r>
        <w:t>Court Terme (2026-2027)</w:t>
      </w:r>
    </w:p>
    <w:p/>
    <w:p>
      <w:pPr>
        <w:pStyle w:val="Heading4"/>
      </w:pPr>
      <w:r>
        <w:t>Expansion Géographique</w:t>
      </w:r>
    </w:p>
    <w:p>
      <w:pPr>
        <w:pStyle w:val="ListBullet"/>
      </w:pPr>
      <w:r>
        <w:rPr>
          <w:b/>
          <w:color w:val="003366"/>
        </w:rPr>
        <w:t>Côte d'Ivoire</w:t>
      </w:r>
      <w:r>
        <w:t xml:space="preserve"> : Hub économique, croissance rapide</w:t>
      </w:r>
    </w:p>
    <w:p>
      <w:pPr>
        <w:pStyle w:val="ListBullet"/>
      </w:pPr>
      <w:r>
        <w:rPr>
          <w:b/>
          <w:color w:val="003366"/>
        </w:rPr>
        <w:t>Sénégal</w:t>
      </w:r>
      <w:r>
        <w:t xml:space="preserve"> : Stabilité, digitalisation</w:t>
      </w:r>
    </w:p>
    <w:p>
      <w:pPr>
        <w:pStyle w:val="ListBullet"/>
      </w:pPr>
      <w:r>
        <w:rPr>
          <w:b/>
          <w:color w:val="003366"/>
        </w:rPr>
        <w:t>Autres pays</w:t>
      </w:r>
      <w:r>
        <w:t xml:space="preserve"> : Gabon, Bénin, Togo</w:t>
      </w:r>
    </w:p>
    <w:p/>
    <w:p>
      <w:pPr>
        <w:pStyle w:val="Heading4"/>
      </w:pPr>
      <w:r>
        <w:t>Nouvelles Fonctionnalités</w:t>
      </w:r>
    </w:p>
    <w:p>
      <w:pPr>
        <w:pStyle w:val="ListBullet"/>
      </w:pPr>
      <w:r>
        <w:rPr>
          <w:b/>
          <w:color w:val="003366"/>
        </w:rPr>
        <w:t>Services additionnels</w:t>
      </w:r>
      <w:r>
        <w:t xml:space="preserve"> : Élargissement offre</w:t>
      </w:r>
    </w:p>
    <w:p>
      <w:pPr>
        <w:pStyle w:val="ListBullet"/>
      </w:pPr>
      <w:r>
        <w:rPr>
          <w:b/>
          <w:color w:val="003366"/>
        </w:rPr>
        <w:t>Amélioration IA</w:t>
      </w:r>
      <w:r>
        <w:t xml:space="preserve"> : Meilleures recommandations</w:t>
      </w:r>
    </w:p>
    <w:p>
      <w:pPr>
        <w:pStyle w:val="ListBullet"/>
      </w:pPr>
      <w:r>
        <w:rPr>
          <w:b/>
          <w:color w:val="003366"/>
        </w:rPr>
        <w:t>Expérience utilisateur</w:t>
      </w:r>
      <w:r>
        <w:t xml:space="preserve"> : Optimisation UX</w:t>
      </w:r>
    </w:p>
    <w:p/>
    <w:p>
      <w:pPr>
        <w:pStyle w:val="Heading3"/>
      </w:pPr>
      <w:r>
        <w:t>Moyen Terme (2028-2029)</w:t>
      </w:r>
    </w:p>
    <w:p/>
    <w:p>
      <w:pPr>
        <w:pStyle w:val="Heading4"/>
      </w:pPr>
      <w:r>
        <w:t>Expansion Panafricaine</w:t>
      </w:r>
    </w:p>
    <w:p>
      <w:pPr>
        <w:pStyle w:val="ListBullet"/>
      </w:pPr>
      <w:r>
        <w:rPr>
          <w:b/>
          <w:color w:val="003366"/>
        </w:rPr>
        <w:t>Pays francophones</w:t>
      </w:r>
      <w:r>
        <w:t xml:space="preserve"> : 10+ pays</w:t>
      </w:r>
    </w:p>
    <w:p>
      <w:pPr>
        <w:pStyle w:val="ListBullet"/>
      </w:pPr>
      <w:r>
        <w:rPr>
          <w:b/>
          <w:color w:val="003366"/>
        </w:rPr>
        <w:t>Pays anglophones</w:t>
      </w:r>
      <w:r>
        <w:t xml:space="preserve"> : Nigeria, Ghana, Kenya, etc.</w:t>
      </w:r>
    </w:p>
    <w:p>
      <w:pPr>
        <w:pStyle w:val="ListBullet"/>
      </w:pPr>
      <w:r>
        <w:rPr>
          <w:b/>
          <w:color w:val="003366"/>
        </w:rPr>
        <w:t>Pays lusophones</w:t>
      </w:r>
      <w:r>
        <w:t xml:space="preserve"> : Angola, Mozambique</w:t>
      </w:r>
    </w:p>
    <w:p/>
    <w:p>
      <w:pPr>
        <w:pStyle w:val="Heading4"/>
      </w:pPr>
      <w:r>
        <w:t>B2B</w:t>
      </w:r>
    </w:p>
    <w:p>
      <w:pPr>
        <w:pStyle w:val="ListBullet"/>
      </w:pPr>
      <w:r>
        <w:rPr>
          <w:b/>
          <w:color w:val="003366"/>
        </w:rPr>
        <w:t>Solutions enterprise</w:t>
      </w:r>
      <w:r>
        <w:t xml:space="preserve"> : Grandes entreprises</w:t>
      </w:r>
    </w:p>
    <w:p>
      <w:pPr>
        <w:pStyle w:val="ListBullet"/>
      </w:pPr>
      <w:r>
        <w:rPr>
          <w:b/>
          <w:color w:val="003366"/>
        </w:rPr>
        <w:t>API</w:t>
      </w:r>
      <w:r>
        <w:t xml:space="preserve"> : Intégrations partenaires</w:t>
      </w:r>
    </w:p>
    <w:p>
      <w:pPr>
        <w:pStyle w:val="ListBullet"/>
      </w:pPr>
      <w:r>
        <w:rPr>
          <w:b/>
          <w:color w:val="003366"/>
        </w:rPr>
        <w:t>White label</w:t>
      </w:r>
      <w:r>
        <w:t xml:space="preserve"> : Solutions sur-mesure</w:t>
      </w:r>
    </w:p>
    <w:p/>
    <w:p>
      <w:pPr>
        <w:pStyle w:val="Heading3"/>
      </w:pPr>
      <w:r>
        <w:t>Long Terme (2030+)</w:t>
      </w:r>
    </w:p>
    <w:p/>
    <w:p>
      <w:pPr>
        <w:pStyle w:val="Heading4"/>
      </w:pPr>
      <w:r>
        <w:t>Leadership Panafricain</w:t>
      </w:r>
    </w:p>
    <w:p>
      <w:pPr>
        <w:pStyle w:val="ListBullet"/>
      </w:pPr>
      <w:r>
        <w:rPr>
          <w:b/>
          <w:color w:val="003366"/>
        </w:rPr>
        <w:t>Position dominante</w:t>
      </w:r>
      <w:r>
        <w:t xml:space="preserve"> : 20+ pays</w:t>
      </w:r>
    </w:p>
    <w:p>
      <w:pPr>
        <w:pStyle w:val="ListBullet"/>
      </w:pPr>
      <w:r>
        <w:rPr>
          <w:b/>
          <w:color w:val="003366"/>
        </w:rPr>
        <w:t>Brand</w:t>
      </w:r>
      <w:r>
        <w:t xml:space="preserve"> : Leader catégorie</w:t>
      </w:r>
    </w:p>
    <w:p>
      <w:pPr>
        <w:pStyle w:val="ListBullet"/>
      </w:pPr>
      <w:r>
        <w:rPr>
          <w:b/>
          <w:color w:val="003366"/>
        </w:rPr>
        <w:t>Écosystème</w:t>
      </w:r>
      <w:r>
        <w:t xml:space="preserve"> : Plateforme de référence</w:t>
      </w:r>
    </w:p>
    <w:p/>
    <w:p>
      <w:pPr>
        <w:pStyle w:val="Heading4"/>
      </w:pPr>
      <w:r>
        <w:t>Diversification</w:t>
      </w:r>
    </w:p>
    <w:p>
      <w:pPr>
        <w:pStyle w:val="ListBullet"/>
      </w:pPr>
      <w:r>
        <w:rPr>
          <w:b/>
          <w:color w:val="003366"/>
        </w:rPr>
        <w:t>Nouveaux secteurs</w:t>
      </w:r>
      <w:r>
        <w:t xml:space="preserve"> : Expansion services</w:t>
      </w:r>
    </w:p>
    <w:p>
      <w:pPr>
        <w:pStyle w:val="ListBullet"/>
      </w:pPr>
      <w:r>
        <w:rPr>
          <w:b/>
          <w:color w:val="003366"/>
        </w:rPr>
        <w:t>Technologies</w:t>
      </w:r>
      <w:r>
        <w:t xml:space="preserve"> : IA, blockchain, etc.</w:t>
      </w:r>
    </w:p>
    <w:p>
      <w:pPr>
        <w:pStyle w:val="ListBullet"/>
      </w:pPr>
      <w:r>
        <w:rPr>
          <w:b/>
          <w:color w:val="003366"/>
        </w:rPr>
        <w:t>Modèles</w:t>
      </w:r>
      <w:r>
        <w:t xml:space="preserve"> : B2B2C, marketplace, etc.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RISQUES MARCHÉ</w:t>
      </w:r>
    </w:p>
    <w:p/>
    <w:p>
      <w:pPr>
        <w:pStyle w:val="Heading3"/>
      </w:pPr>
      <w:r>
        <w:t>Risques Identifiés</w:t>
      </w:r>
    </w:p>
    <w:p/>
    <w:p>
      <w:pPr>
        <w:pStyle w:val="Heading4"/>
      </w:pPr>
      <w:r>
        <w:t>1. Concurrence Internationale</w:t>
      </w:r>
    </w:p>
    <w:p>
      <w:pPr>
        <w:pStyle w:val="ListBullet"/>
      </w:pPr>
      <w:r>
        <w:rPr>
          <w:b/>
          <w:color w:val="003366"/>
        </w:rPr>
        <w:t>Probabilité</w:t>
      </w:r>
      <w:r>
        <w:t xml:space="preserve"> : Moyenne-Élevée</w:t>
      </w:r>
    </w:p>
    <w:p>
      <w:pPr>
        <w:pStyle w:val="ListBullet"/>
      </w:pPr>
      <w:r>
        <w:rPr>
          <w:b/>
          <w:color w:val="003366"/>
        </w:rPr>
        <w:t>Impact</w:t>
      </w:r>
      <w:r>
        <w:t xml:space="preserve"> : Élevé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Avantage première mover, localisation, technologie</w:t>
      </w:r>
    </w:p>
    <w:p/>
    <w:p>
      <w:pPr>
        <w:pStyle w:val="Heading4"/>
      </w:pPr>
      <w:r>
        <w:t>2. Changements Réglementaires</w:t>
      </w:r>
    </w:p>
    <w:p>
      <w:pPr>
        <w:pStyle w:val="ListBullet"/>
      </w:pPr>
      <w:r>
        <w:rPr>
          <w:b/>
          <w:color w:val="003366"/>
        </w:rPr>
        <w:t>Probabilité</w:t>
      </w:r>
      <w:r>
        <w:t xml:space="preserve"> : Moyenne</w:t>
      </w:r>
    </w:p>
    <w:p>
      <w:pPr>
        <w:pStyle w:val="ListBullet"/>
      </w:pPr>
      <w:r>
        <w:rPr>
          <w:b/>
          <w:color w:val="003366"/>
        </w:rPr>
        <w:t>Impact</w:t>
      </w:r>
      <w:r>
        <w:t xml:space="preserve"> : Moyen-Élevé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Veille juridique, conformité, relations régulateurs</w:t>
      </w:r>
    </w:p>
    <w:p/>
    <w:p>
      <w:pPr>
        <w:pStyle w:val="Heading4"/>
      </w:pPr>
      <w:r>
        <w:t>3. Infrastructure</w:t>
      </w:r>
    </w:p>
    <w:p>
      <w:pPr>
        <w:pStyle w:val="ListBullet"/>
      </w:pPr>
      <w:r>
        <w:rPr>
          <w:b/>
          <w:color w:val="003366"/>
        </w:rPr>
        <w:t>Probabilité</w:t>
      </w:r>
      <w:r>
        <w:t xml:space="preserve"> : Moyenne</w:t>
      </w:r>
    </w:p>
    <w:p>
      <w:pPr>
        <w:pStyle w:val="ListBullet"/>
      </w:pPr>
      <w:r>
        <w:rPr>
          <w:b/>
          <w:color w:val="003366"/>
        </w:rPr>
        <w:t>Impact</w:t>
      </w:r>
      <w:r>
        <w:t xml:space="preserve"> : Moyen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Redondance, backup, monitoring</w:t>
      </w:r>
    </w:p>
    <w:p/>
    <w:p>
      <w:pPr>
        <w:pStyle w:val="Heading4"/>
      </w:pPr>
      <w:r>
        <w:t>4. Adoption Utilisateurs</w:t>
      </w:r>
    </w:p>
    <w:p>
      <w:pPr>
        <w:pStyle w:val="ListBullet"/>
      </w:pPr>
      <w:r>
        <w:rPr>
          <w:b/>
          <w:color w:val="003366"/>
        </w:rPr>
        <w:t>Probabilité</w:t>
      </w:r>
      <w:r>
        <w:t xml:space="preserve"> : Faible-Moyenne</w:t>
      </w:r>
    </w:p>
    <w:p>
      <w:pPr>
        <w:pStyle w:val="ListBullet"/>
      </w:pPr>
      <w:r>
        <w:rPr>
          <w:b/>
          <w:color w:val="003366"/>
        </w:rPr>
        <w:t>Impact</w:t>
      </w:r>
      <w:r>
        <w:t xml:space="preserve"> : Élevé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Marketing agressif, éducation, prix compétitifs</w:t>
      </w:r>
    </w:p>
    <w:p/>
    <w:p>
      <w:pPr>
        <w:pStyle w:val="Heading4"/>
      </w:pPr>
      <w:r>
        <w:t>5. Économique</w:t>
      </w:r>
    </w:p>
    <w:p>
      <w:pPr>
        <w:pStyle w:val="ListBullet"/>
      </w:pPr>
      <w:r>
        <w:rPr>
          <w:b/>
          <w:color w:val="003366"/>
        </w:rPr>
        <w:t>Probabilité</w:t>
      </w:r>
      <w:r>
        <w:t xml:space="preserve"> : Faible-Moyenne</w:t>
      </w:r>
    </w:p>
    <w:p>
      <w:pPr>
        <w:pStyle w:val="ListBullet"/>
      </w:pPr>
      <w:r>
        <w:rPr>
          <w:b/>
          <w:color w:val="003366"/>
        </w:rPr>
        <w:t>Impact</w:t>
      </w:r>
      <w:r>
        <w:t xml:space="preserve"> : Moyen</w:t>
      </w:r>
    </w:p>
    <w:p>
      <w:pPr>
        <w:pStyle w:val="ListBullet"/>
      </w:pPr>
      <w:r>
        <w:rPr>
          <w:b/>
          <w:color w:val="003366"/>
        </w:rPr>
        <w:t>Mitigation</w:t>
      </w:r>
      <w:r>
        <w:t xml:space="preserve"> : Diversification, résilience, pricing adaptatif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CONCLUSION</w:t>
      </w:r>
    </w:p>
    <w:p/>
    <w:p>
      <w:pPr>
        <w:pStyle w:val="Heading3"/>
      </w:pPr>
      <w:r>
        <w:t>Opportunité de Marché</w:t>
      </w:r>
    </w:p>
    <w:p/>
    <w:p>
      <w:pPr/>
      <w:r>
        <w:t xml:space="preserve">Yukpomnang opère dans un </w:t>
      </w:r>
      <w:r>
        <w:rPr>
          <w:b/>
          <w:color w:val="003366"/>
        </w:rPr>
        <w:t>marché en croissance exponentielle</w:t>
      </w:r>
      <w:r>
        <w:t xml:space="preserve"> (90K FCFA+ milliards TAM) avec :</w:t>
      </w:r>
    </w:p>
    <w:p>
      <w:pPr>
        <w:pStyle w:val="ListBullet"/>
      </w:pPr>
      <w:r>
        <w:rPr>
          <w:b/>
          <w:color w:val="003366"/>
        </w:rPr>
        <w:t>Digitalisation accélérée</w:t>
      </w:r>
      <w:r>
        <w:t xml:space="preserve"> : Adoption services digitaux</w:t>
      </w:r>
    </w:p>
    <w:p>
      <w:pPr>
        <w:pStyle w:val="ListBullet"/>
      </w:pPr>
      <w:r>
        <w:rPr>
          <w:b/>
          <w:color w:val="003366"/>
        </w:rPr>
        <w:t>Croissance démographique</w:t>
      </w:r>
      <w:r>
        <w:t xml:space="preserve"> : Population jeune, urbaine</w:t>
      </w:r>
    </w:p>
    <w:p>
      <w:pPr>
        <w:pStyle w:val="ListBullet"/>
      </w:pPr>
      <w:r>
        <w:rPr>
          <w:b/>
          <w:color w:val="003366"/>
        </w:rPr>
        <w:t>Classe moyenne émergente</w:t>
      </w:r>
      <w:r>
        <w:t xml:space="preserve"> : Pouvoir d'achat croissant</w:t>
      </w:r>
    </w:p>
    <w:p>
      <w:pPr>
        <w:pStyle w:val="ListBullet"/>
      </w:pPr>
      <w:r>
        <w:rPr>
          <w:b/>
          <w:color w:val="003366"/>
        </w:rPr>
        <w:t>Infrastructure</w:t>
      </w:r>
      <w:r>
        <w:t xml:space="preserve"> : 4G/5G, fintech, smartphones</w:t>
      </w:r>
    </w:p>
    <w:p/>
    <w:p>
      <w:pPr>
        <w:pStyle w:val="Heading3"/>
      </w:pPr>
      <w:r>
        <w:t>Positionnement Concurrentiel</w:t>
      </w:r>
    </w:p>
    <w:p/>
    <w:p>
      <w:pPr/>
      <w:r>
        <w:rPr>
          <w:b/>
          <w:color w:val="003366"/>
        </w:rPr>
        <w:t>Avantages clés</w:t>
      </w:r>
      <w:r>
        <w:t xml:space="preserve"> :</w:t>
      </w:r>
    </w:p>
    <w:p>
      <w:pPr>
        <w:pStyle w:val="ListBullet"/>
      </w:pPr>
      <w:r>
        <w:rPr>
          <w:b/>
          <w:color w:val="003366"/>
        </w:rPr>
        <w:t>Technologie propriétaire</w:t>
      </w:r>
      <w:r>
        <w:t xml:space="preserve"> : IA, performance, scalabilité</w:t>
      </w:r>
    </w:p>
    <w:p>
      <w:pPr>
        <w:pStyle w:val="ListBullet"/>
      </w:pPr>
      <w:r>
        <w:rPr>
          <w:b/>
          <w:color w:val="003366"/>
        </w:rPr>
        <w:t>Écosystème intégré</w:t>
      </w:r>
      <w:r>
        <w:t xml:space="preserve"> : Multi-secteurs unique</w:t>
      </w:r>
    </w:p>
    <w:p>
      <w:pPr>
        <w:pStyle w:val="ListBullet"/>
      </w:pPr>
      <w:r>
        <w:rPr>
          <w:b/>
          <w:color w:val="003366"/>
        </w:rPr>
        <w:t>Première mover</w:t>
      </w:r>
      <w:r>
        <w:t xml:space="preserve"> : Avantage timing</w:t>
      </w:r>
    </w:p>
    <w:p>
      <w:pPr>
        <w:pStyle w:val="ListBullet"/>
      </w:pPr>
      <w:r>
        <w:rPr>
          <w:b/>
          <w:color w:val="003366"/>
        </w:rPr>
        <w:t>Localisation</w:t>
      </w:r>
      <w:r>
        <w:t xml:space="preserve"> : Compréhension marché</w:t>
      </w:r>
    </w:p>
    <w:p/>
    <w:p>
      <w:pPr>
        <w:pStyle w:val="Heading3"/>
      </w:pPr>
      <w:r>
        <w:t>Potentiel de Croissance</w:t>
      </w:r>
    </w:p>
    <w:p/>
    <w:p>
      <w:pPr/>
      <w:r>
        <w:rPr>
          <w:b/>
          <w:color w:val="003366"/>
        </w:rPr>
        <w:t>Projection conservatrice</w:t>
      </w:r>
      <w:r>
        <w:t xml:space="preserve"> :</w:t>
      </w:r>
    </w:p>
    <w:p>
      <w:pPr>
        <w:pStyle w:val="ListBullet"/>
      </w:pPr>
      <w:r>
        <w:rPr>
          <w:b/>
          <w:color w:val="003366"/>
        </w:rPr>
        <w:t>2026</w:t>
      </w:r>
      <w:r>
        <w:t xml:space="preserve"> : 1.5 billions FCFArevenus (Cameroun)</w:t>
      </w:r>
    </w:p>
    <w:p>
      <w:pPr>
        <w:pStyle w:val="ListBullet"/>
      </w:pPr>
      <w:r>
        <w:rPr>
          <w:b/>
          <w:color w:val="003366"/>
        </w:rPr>
        <w:t>2027</w:t>
      </w:r>
      <w:r>
        <w:t xml:space="preserve"> : 7.2 billions FCFArevenus (3 pays)</w:t>
      </w:r>
    </w:p>
    <w:p>
      <w:pPr>
        <w:pStyle w:val="ListBullet"/>
      </w:pPr>
      <w:r>
        <w:rPr>
          <w:b/>
          <w:color w:val="003366"/>
        </w:rPr>
        <w:t>2028</w:t>
      </w:r>
      <w:r>
        <w:t xml:space="preserve"> : 21.0 billions FCFArevenus (10+ pays)</w:t>
      </w:r>
    </w:p>
    <w:p>
      <w:pPr>
        <w:pStyle w:val="ListBullet"/>
      </w:pPr>
      <w:r>
        <w:rPr>
          <w:b/>
          <w:color w:val="003366"/>
        </w:rPr>
        <w:t>2029</w:t>
      </w:r>
      <w:r>
        <w:t xml:space="preserve"> : 51.0 billions FCFArevenus (20+ pays)</w:t>
      </w:r>
    </w:p>
    <w:p>
      <w:pPr>
        <w:pStyle w:val="ListBullet"/>
      </w:pPr>
      <w:r>
        <w:rPr>
          <w:b/>
          <w:color w:val="003366"/>
        </w:rPr>
        <w:t>2030</w:t>
      </w:r>
      <w:r>
        <w:t xml:space="preserve"> : 108.0 billions FCFA+ revenus (Leader)</w:t>
      </w:r>
    </w:p>
    <w:p/>
    <w:p>
      <w:pPr/>
      <w:r>
        <w:rPr>
          <w:b/>
          <w:color w:val="003366"/>
        </w:rPr>
        <w:t>ROI Investisseurs</w:t>
      </w:r>
      <w:r>
        <w:t xml:space="preserve"> : 10-15x sur 5 ans (conservateur), 20-30x (optimiste)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>
        <w:pStyle w:val="Heading2"/>
      </w:pPr>
      <w:r>
        <w:t>RÉFÉRENCES</w:t>
      </w:r>
    </w:p>
    <w:p/>
    <w:p>
      <w:pPr/>
      <w:r>
        <w:t>: United Nations, Department of Economic and Social Affairs, Population Division (2023). "World Population Prospects 2022"</w:t>
      </w:r>
    </w:p>
    <w:p/>
    <w:p>
      <w:pPr/>
      <w:r>
        <w:t>: United Nations, Department of Economic and Social Affairs (2022). "World Urbanization Prospects"</w:t>
      </w:r>
    </w:p>
    <w:p/>
    <w:p>
      <w:pPr/>
      <w:r>
        <w:t>: African Development Bank (2023). "African Economic Outlook 2023"</w:t>
      </w:r>
    </w:p>
    <w:p/>
    <w:p>
      <w:pPr/>
      <w:r>
        <w:t>: International Monetary Fund (2024). "World Economic Outlook Database"</w:t>
      </w:r>
    </w:p>
    <w:p/>
    <w:p>
      <w:pPr/>
      <w:r>
        <w:t>: African Development Bank (2024). "African Economic Outlook 2024"</w:t>
      </w:r>
    </w:p>
    <w:p/>
    <w:p>
      <w:pPr/>
      <w:r>
        <w:t>: GSMA (2024). "The Mobile Economy Sub-Saharan Africa 2024"</w:t>
      </w:r>
    </w:p>
    <w:p/>
    <w:p>
      <w:pPr/>
      <w:r>
        <w:t>: ITU (2023). "Measuring Digital Development: Facts and Figures" ; World Bank (2024). "Digital Development in Africa"</w:t>
      </w:r>
    </w:p>
    <w:p/>
    <w:p>
      <w:pPr/>
      <w:r>
        <w:t>: Statista (2024). "E-commerce in Africa - Statistics &amp; Facts" ; McKinsey &amp; Company (2023). "The Future of Work in Africa" ; UNCTAD (2023). "Digital Economy Report 2023"</w:t>
      </w:r>
    </w:p>
    <w:p/>
    <w:p>
      <w:pPr/>
      <w:r>
        <w:t>: Research and Markets (2024). "Africa Last-Mile Delivery Market Report" ; McKinsey &amp; Company (2023). "The Future of African Logistics"</w:t>
      </w:r>
    </w:p>
    <w:p/>
    <w:p>
      <w:pPr/>
      <w:r>
        <w:t>: World Health Organization (2023). "Global Health Expenditure Database" ; McKinsey &amp; Company (2023). "Healthcare in Africa: Opportunities and Challenges"</w:t>
      </w:r>
    </w:p>
    <w:p/>
    <w:p>
      <w:pPr/>
      <w:r>
        <w:t>: World Bank (2024). "Transport in Africa: Challenges and Opportunities" ; African Development Bank (2023). "Infrastructure Development in Africa"</w:t>
      </w:r>
    </w:p>
    <w:p/>
    <w:p>
      <w:pPr/>
      <w:r>
        <w:t>: World Bank (2024). "Housing Finance in Africa" ; African Development Bank (2023). "Urban Development in Africa"</w:t>
      </w:r>
    </w:p>
    <w:p/>
    <w:p>
      <w:pPr/>
      <w:r>
        <w:t>: World Bank (2024). "World Development Indicators" - Données par pays</w:t>
      </w:r>
    </w:p>
    <w:p/>
    <w:p>
      <w:pPr/>
      <w:r>
        <w:t>: Projection basée sur PIB et part de marché réaliste (5-6%) dans secteurs cibles</w:t>
      </w:r>
    </w:p>
    <w:p/>
    <w:p>
      <w:pPr/>
      <w:r>
        <w:t>*Pour la liste complète des références, voir le document "REFERENCES_SOURCES.md"*</w:t>
      </w:r>
    </w:p>
    <w:p/>
    <w:p>
      <w:r>
        <w:rPr>
          <w:color w:val="C8C8C8"/>
        </w:rPr>
        <w:t>________________________________________________________________________________</w:t>
      </w:r>
    </w:p>
    <w:p/>
    <w:p>
      <w:pPr/>
      <w:r>
        <w:t>*Document confidentiel - Propriété de Yukpomnang - Janvier 2026*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>Confidentiel - Janvier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8"/>
      </w:rPr>
      <w:t>Yukpomnang - Document Investisseurs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36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