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💰 PROJECTIONS FINANCIÈRES - Yukpomnang</w:t>
      </w:r>
    </w:p>
    <w:p>
      <w:pPr>
        <w:pStyle w:val="Heading2"/>
      </w:pPr>
      <w:r>
        <w:t>Analyse Financière Détaillée 2026-2030 - Basée sur les Produits/Services</w:t>
      </w:r>
    </w:p>
    <w:p>
      <w:r/>
      <w:r>
        <w:rPr>
          <w:b/>
        </w:rPr>
        <w:t>Date</w:t>
      </w:r>
      <w:r>
        <w:t>: Janvier 2026</w:t>
      </w:r>
    </w:p>
    <w:p>
      <w:r/>
      <w:r>
        <w:rPr>
          <w:b/>
        </w:rPr>
        <w:t>Version</w:t>
      </w:r>
      <w:r>
        <w:t>: 3.0 - Révisée avec Paramètres Réalistes</w:t>
      </w:r>
    </w:p>
    <w:p>
      <w:r/>
      <w:r>
        <w:rPr>
          <w:b/>
        </w:rPr>
        <w:t>Confidentialité</w:t>
      </w:r>
      <w:r>
        <w:t>: Document confidentiel</w:t>
      </w:r>
    </w:p>
    <w:p>
      <w:r/>
      <w:r>
        <w:rPr>
          <w:b/>
        </w:rPr>
        <w:t>Taux de change</w:t>
      </w:r>
      <w:r>
        <w:t xml:space="preserve"> : 1 USD = 600 FCFA (approximatif)</w:t>
      </w:r>
    </w:p>
    <w:p>
      <w:r>
        <w:t>__________________________________________________</w:t>
      </w:r>
    </w:p>
    <w:p>
      <w:pPr>
        <w:pStyle w:val="Heading2"/>
      </w:pPr>
      <w:r>
        <w:t>📊 PARAMÈTRES ÉCONOMIQUES RÉALISTES</w:t>
      </w:r>
    </w:p>
    <w:p>
      <w:pPr>
        <w:pStyle w:val="Heading3"/>
      </w:pPr>
      <w:r>
        <w:t>Structure de Revenus par Catégorie</w:t>
      </w:r>
    </w:p>
    <w:p>
      <w:pPr>
        <w:pStyle w:val="Heading4"/>
      </w:pPr>
      <w:r>
        <w:t>1. Abonnements Produits/Services</w:t>
      </w:r>
    </w:p>
    <w:p>
      <w:pPr>
        <w:pStyle w:val="ListBullet"/>
      </w:pPr>
      <w:r>
        <w:t>**Prix abonnement** : 2,000 FCFA/mois par produit/service en ligne</w:t>
      </w:r>
    </w:p>
    <w:p>
      <w:pPr>
        <w:pStyle w:val="ListBullet"/>
      </w:pPr>
      <w:r>
        <w:t>**Revenu mensuel** : 2,000 FCFA × nombre de produits actifs</w:t>
      </w:r>
    </w:p>
    <w:p>
      <w:pPr>
        <w:pStyle w:val="ListBullet"/>
      </w:pPr>
      <w:r>
        <w:t>**Revenu annuel** : 24,000 FCFA par produit/service actif</w:t>
      </w:r>
    </w:p>
    <w:p>
      <w:pPr>
        <w:pStyle w:val="Heading4"/>
      </w:pPr>
      <w:r>
        <w:t>2. Commissions sur Livraisons</w:t>
      </w:r>
    </w:p>
    <w:p>
      <w:pPr>
        <w:pStyle w:val="ListBullet"/>
      </w:pPr>
      <w:r>
        <w:t>**Commission minimum** : 100 FCFA par livraison</w:t>
      </w:r>
    </w:p>
    <w:p>
      <w:pPr>
        <w:pStyle w:val="ListBullet"/>
      </w:pPr>
      <w:r>
        <w:t>**Commission variable** : 5-10% du montant livraison (selon distance)</w:t>
      </w:r>
    </w:p>
    <w:p>
      <w:pPr>
        <w:pStyle w:val="ListBullet"/>
      </w:pPr>
      <w:r>
        <w:t>**Panier moyen livraison** : 5,000 FCFA</w:t>
      </w:r>
    </w:p>
    <w:p>
      <w:pPr>
        <w:pStyle w:val="ListBullet"/>
      </w:pPr>
      <w:r>
        <w:t>**Commission moyenne** : 150-200 FCFA par livraison</w:t>
      </w:r>
    </w:p>
    <w:p>
      <w:pPr>
        <w:pStyle w:val="Heading4"/>
      </w:pPr>
      <w:r>
        <w:t>3. Commissions sur Ventes Produits</w:t>
      </w:r>
    </w:p>
    <w:p>
      <w:pPr>
        <w:pStyle w:val="ListBullet"/>
      </w:pPr>
      <w:r>
        <w:t>**Commission** : 5% du montant de vente</w:t>
      </w:r>
    </w:p>
    <w:p>
      <w:pPr>
        <w:pStyle w:val="ListBullet"/>
      </w:pPr>
      <w:r>
        <w:t>**Panier moyen e-commerce** : 8,000 FCFA</w:t>
      </w:r>
    </w:p>
    <w:p>
      <w:pPr>
        <w:pStyle w:val="ListBullet"/>
      </w:pPr>
      <w:r>
        <w:t>**Commission moyenne** : 400 FCFA par vente</w:t>
      </w:r>
    </w:p>
    <w:p>
      <w:pPr>
        <w:pStyle w:val="Heading4"/>
      </w:pPr>
      <w:r>
        <w:t>4. Publicités et Génération Vidéos</w:t>
      </w:r>
    </w:p>
    <w:p>
      <w:pPr>
        <w:pStyle w:val="ListBullet"/>
      </w:pPr>
      <w:r>
        <w:t>**Création vidéo publicitaire** : 15,000 - 30,000 FCFA/vidéo</w:t>
      </w:r>
    </w:p>
    <w:p>
      <w:pPr>
        <w:pStyle w:val="ListBullet"/>
      </w:pPr>
      <w:r>
        <w:t>**Placement publicitaire** : 50,000 - 500,000 FCFA/mois selon visibilité</w:t>
      </w:r>
    </w:p>
    <w:p>
      <w:pPr>
        <w:pStyle w:val="ListBullet"/>
      </w:pPr>
      <w:r>
        <w:t>**Promotion produits** : 2,000 - 10,000 FCFA par campagne</w:t>
      </w:r>
    </w:p>
    <w:p>
      <w:r>
        <w:t>__________________________________________________</w:t>
      </w:r>
    </w:p>
    <w:p>
      <w:pPr>
        <w:pStyle w:val="Heading2"/>
      </w:pPr>
      <w:r>
        <w:t>📊 RÉSUMÉ EXÉCUTIF FINANCIER</w:t>
      </w:r>
    </w:p>
    <w:p>
      <w:pPr>
        <w:pStyle w:val="Heading3"/>
      </w:pPr>
      <w:r>
        <w:t>Objectifs Clés - Basés sur les Produits/Services (Révisés)</w:t>
      </w:r>
    </w:p>
    <w:p>
      <w:pPr>
        <w:pStyle w:val="ListBullet"/>
      </w:pPr>
      <w:r>
        <w:t>**2026** : 1,2 milliard FCFA revenus, -200 millions FCFA EBITDA</w:t>
      </w:r>
    </w:p>
    <w:p>
      <w:pPr>
        <w:pStyle w:val="ListBullet"/>
      </w:pPr>
      <w:r>
        <w:t>**30,000 produits/services actifs** (abonnements) - Objectif réaliste</w:t>
      </w:r>
    </w:p>
    <w:p>
      <w:pPr>
        <w:pStyle w:val="ListBullet"/>
      </w:pPr>
      <w:r>
        <w:t>**800,000 livraisons** - Objectif réaliste</w:t>
      </w:r>
    </w:p>
    <w:p>
      <w:pPr>
        <w:pStyle w:val="ListBullet"/>
      </w:pPr>
      <w:r>
        <w:t>**600,000 ventes produits** - Objectif réaliste</w:t>
      </w:r>
    </w:p>
    <w:p>
      <w:pPr>
        <w:pStyle w:val="ListBullet"/>
      </w:pPr>
      <w:r>
        <w:t>**200,000 utilisateurs actifs** - Objectif réaliste</w:t>
      </w:r>
    </w:p>
    <w:p>
      <w:pPr>
        <w:pStyle w:val="ListBullet"/>
      </w:pPr>
      <w:r>
        <w:t>**GMV** : 12 milliards FCFA</w:t>
      </w:r>
    </w:p>
    <w:p>
      <w:pPr>
        <w:pStyle w:val="ListBullet"/>
      </w:pPr>
      <w:r>
        <w:t>**2027** : 6,5 milliards FCFA revenus, +650 millions FCFA EBITDA (10% marge)</w:t>
      </w:r>
    </w:p>
    <w:p>
      <w:pPr>
        <w:pStyle w:val="ListBullet"/>
      </w:pPr>
      <w:r>
        <w:t>**120,000 produits/services actifs** - Objectif réaliste</w:t>
      </w:r>
    </w:p>
    <w:p>
      <w:pPr>
        <w:pStyle w:val="ListBullet"/>
      </w:pPr>
      <w:r>
        <w:t>**3,5 millions de livraisons** - Objectif réaliste</w:t>
      </w:r>
    </w:p>
    <w:p>
      <w:pPr>
        <w:pStyle w:val="ListBullet"/>
      </w:pPr>
      <w:r>
        <w:t>**2,5 millions de ventes produits** - Objectif réaliste</w:t>
      </w:r>
    </w:p>
    <w:p>
      <w:pPr>
        <w:pStyle w:val="ListBullet"/>
      </w:pPr>
      <w:r>
        <w:t>**800,000 utilisateurs actifs** - Objectif réaliste</w:t>
      </w:r>
    </w:p>
    <w:p>
      <w:pPr>
        <w:pStyle w:val="ListBullet"/>
      </w:pPr>
      <w:r>
        <w:t>**GMV** : 55 milliards FCFA</w:t>
      </w:r>
    </w:p>
    <w:p>
      <w:pPr>
        <w:pStyle w:val="ListBullet"/>
      </w:pPr>
      <w:r>
        <w:t>**2028** : 18 milliards FCFA revenus, +3,6 milliards FCFA EBITDA (20% marge)</w:t>
      </w:r>
    </w:p>
    <w:p>
      <w:pPr>
        <w:pStyle w:val="ListBullet"/>
      </w:pPr>
      <w:r>
        <w:t>**400,000 produits/services actifs** - Objectif réaliste</w:t>
      </w:r>
    </w:p>
    <w:p>
      <w:pPr>
        <w:pStyle w:val="ListBullet"/>
      </w:pPr>
      <w:r>
        <w:t>**10 millions de livraisons** - Objectif réaliste</w:t>
      </w:r>
    </w:p>
    <w:p>
      <w:pPr>
        <w:pStyle w:val="ListBullet"/>
      </w:pPr>
      <w:r>
        <w:t>**8 millions de ventes produits** - Objectif réaliste</w:t>
      </w:r>
    </w:p>
    <w:p>
      <w:pPr>
        <w:pStyle w:val="ListBullet"/>
      </w:pPr>
      <w:r>
        <w:t>**2,500,000 utilisateurs actifs** - Objectif réaliste</w:t>
      </w:r>
    </w:p>
    <w:p>
      <w:pPr>
        <w:pStyle w:val="ListBullet"/>
      </w:pPr>
      <w:r>
        <w:t>**GMV** : 150 milliards FCFA</w:t>
      </w:r>
    </w:p>
    <w:p>
      <w:pPr>
        <w:pStyle w:val="ListBullet"/>
      </w:pPr>
      <w:r>
        <w:t>**2029** : 60 milliards FCFA revenus, +15 milliards FCFA EBITDA (25% marge)</w:t>
      </w:r>
    </w:p>
    <w:p>
      <w:pPr>
        <w:pStyle w:val="ListBullet"/>
      </w:pPr>
      <w:r>
        <w:rPr>
          <w:b/>
        </w:rPr>
        <w:t>3,5 millions de produits/services actifs</w:t>
      </w:r>
    </w:p>
    <w:p>
      <w:pPr>
        <w:pStyle w:val="ListBullet"/>
      </w:pPr>
      <w:r>
        <w:rPr>
          <w:b/>
        </w:rPr>
        <w:t>40 millions de livraisons</w:t>
      </w:r>
    </w:p>
    <w:p>
      <w:pPr>
        <w:pStyle w:val="ListBullet"/>
      </w:pPr>
      <w:r>
        <w:rPr>
          <w:b/>
        </w:rPr>
        <w:t>30 millions de ventes produits</w:t>
      </w:r>
    </w:p>
    <w:p>
      <w:pPr>
        <w:pStyle w:val="ListBullet"/>
      </w:pPr>
      <w:r>
        <w:t>**GMV** : 520 milliards FCFA</w:t>
      </w:r>
    </w:p>
    <w:p>
      <w:pPr>
        <w:pStyle w:val="ListBullet"/>
      </w:pPr>
      <w:r>
        <w:t>**2030** : 132+ milliards FCFA revenus, +39,6 milliards FCFA EBITDA (30% marge)</w:t>
      </w:r>
    </w:p>
    <w:p>
      <w:pPr>
        <w:pStyle w:val="ListBullet"/>
      </w:pPr>
      <w:r>
        <w:rPr>
          <w:b/>
        </w:rPr>
        <w:t>7,5 millions de produits/services actifs</w:t>
      </w:r>
    </w:p>
    <w:p>
      <w:pPr>
        <w:pStyle w:val="ListBullet"/>
      </w:pPr>
      <w:r>
        <w:rPr>
          <w:b/>
        </w:rPr>
        <w:t>85 millions de livraisons</w:t>
      </w:r>
    </w:p>
    <w:p>
      <w:pPr>
        <w:pStyle w:val="ListBullet"/>
      </w:pPr>
      <w:r>
        <w:rPr>
          <w:b/>
        </w:rPr>
        <w:t>65 millions de ventes produits</w:t>
      </w:r>
    </w:p>
    <w:p>
      <w:pPr>
        <w:pStyle w:val="ListBullet"/>
      </w:pPr>
      <w:r>
        <w:t>**GMV** : 1,120 milliards FCFA</w:t>
      </w:r>
    </w:p>
    <w:p>
      <w:pPr>
        <w:pStyle w:val="Heading3"/>
      </w:pPr>
      <w:r>
        <w:t>Besoins de Financement</w:t>
      </w:r>
    </w:p>
    <w:p>
      <w:pPr>
        <w:pStyle w:val="ListBullet"/>
      </w:pPr>
      <w:r>
        <w:t>**Série A (2026)** : 2,1 - 3 milliards FCFA</w:t>
      </w:r>
    </w:p>
    <w:p>
      <w:pPr>
        <w:pStyle w:val="ListBullet"/>
      </w:pPr>
      <w:r>
        <w:t>**Série B (2027)** : 7,2 - 9 milliards FCFA</w:t>
      </w:r>
    </w:p>
    <w:p>
      <w:pPr>
        <w:pStyle w:val="ListBullet"/>
      </w:pPr>
      <w:r>
        <w:t>**Série C (2028)** : 18 - 24 milliards FCFA</w:t>
      </w:r>
    </w:p>
    <w:p>
      <w:pPr>
        <w:pStyle w:val="ListBullet"/>
      </w:pPr>
      <w:r>
        <w:t>**Série D (2029)** : 36 - 48 milliards FCFA</w:t>
      </w:r>
    </w:p>
    <w:p>
      <w:pPr>
        <w:pStyle w:val="Heading3"/>
      </w:pPr>
      <w:r>
        <w:t>Retour sur Investissement</w:t>
      </w:r>
    </w:p>
    <w:p>
      <w:pPr>
        <w:pStyle w:val="ListBullet"/>
      </w:pPr>
      <w:r>
        <w:t>**ROI Série A** : 10-15x sur 5 ans</w:t>
      </w:r>
    </w:p>
    <w:p>
      <w:pPr>
        <w:pStyle w:val="ListBullet"/>
      </w:pPr>
      <w:r>
        <w:t>**Valuation 2030** : 300 - 480 milliards FCFA (projection conservatrice)</w:t>
      </w:r>
    </w:p>
    <w:p>
      <w:r>
        <w:t>__________________________________________________</w:t>
      </w:r>
    </w:p>
    <w:p>
      <w:pPr>
        <w:pStyle w:val="Heading2"/>
      </w:pPr>
      <w:r>
        <w:t>📈 PROJECTIONS DE REVENUS DÉTAILLÉES (2026-2030)</w:t>
      </w:r>
    </w:p>
    <w:p>
      <w:pPr>
        <w:pStyle w:val="Heading3"/>
      </w:pPr>
      <w:r>
        <w:t>2026 - Lancement Cameroun</w:t>
      </w:r>
    </w:p>
    <w:p>
      <w:pPr>
        <w:pStyle w:val="Heading4"/>
      </w:pPr>
      <w:r>
        <w:t>Volume et Revenus par Source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Revenu/Unité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% Total</w:t>
            </w:r>
          </w:p>
        </w:tc>
      </w:tr>
      <w:tr>
        <w:tc>
          <w:tcPr>
            <w:tcW w:type="dxa" w:w="1440"/>
          </w:tcPr>
          <w:p>
            <w:r>
              <w:t>**Abonnements Produits**</w:t>
            </w:r>
          </w:p>
        </w:tc>
        <w:tc>
          <w:tcPr>
            <w:tcW w:type="dxa" w:w="1440"/>
          </w:tcPr>
          <w:p>
            <w:r>
              <w:t>30,000</w:t>
            </w:r>
          </w:p>
        </w:tc>
        <w:tc>
          <w:tcPr>
            <w:tcW w:type="dxa" w:w="1440"/>
          </w:tcPr>
          <w:p>
            <w:r>
              <w:t>Produits actifs</w:t>
            </w:r>
          </w:p>
        </w:tc>
        <w:tc>
          <w:tcPr>
            <w:tcW w:type="dxa" w:w="1440"/>
          </w:tcPr>
          <w:p>
            <w:r>
              <w:t>24,000/an</w:t>
            </w:r>
          </w:p>
        </w:tc>
        <w:tc>
          <w:tcPr>
            <w:tcW w:type="dxa" w:w="1440"/>
          </w:tcPr>
          <w:p>
            <w:r>
              <w:t>720 millions</w:t>
            </w:r>
          </w:p>
        </w:tc>
        <w:tc>
          <w:tcPr>
            <w:tcW w:type="dxa" w:w="1440"/>
          </w:tcPr>
          <w:p>
            <w:r>
              <w:t>60%</w:t>
            </w:r>
          </w:p>
        </w:tc>
      </w:tr>
      <w:tr>
        <w:tc>
          <w:tcPr>
            <w:tcW w:type="dxa" w:w="1440"/>
          </w:tcPr>
          <w:p>
            <w:r>
              <w:t>**Commissions Livraisons**</w:t>
            </w:r>
          </w:p>
        </w:tc>
        <w:tc>
          <w:tcPr>
            <w:tcW w:type="dxa" w:w="1440"/>
          </w:tcPr>
          <w:p>
            <w:r>
              <w:t>800,000</w:t>
            </w:r>
          </w:p>
        </w:tc>
        <w:tc>
          <w:tcPr>
            <w:tcW w:type="dxa" w:w="1440"/>
          </w:tcPr>
          <w:p>
            <w:r>
              <w:t>Livraisons</w:t>
            </w:r>
          </w:p>
        </w:tc>
        <w:tc>
          <w:tcPr>
            <w:tcW w:type="dxa" w:w="1440"/>
          </w:tcPr>
          <w:p>
            <w:r>
              <w:t>150 FCFA</w:t>
            </w:r>
          </w:p>
        </w:tc>
        <w:tc>
          <w:tcPr>
            <w:tcW w:type="dxa" w:w="1440"/>
          </w:tcPr>
          <w:p>
            <w:r>
              <w:t>120 millions</w:t>
            </w:r>
          </w:p>
        </w:tc>
        <w:tc>
          <w:tcPr>
            <w:tcW w:type="dxa" w:w="1440"/>
          </w:tcPr>
          <w:p>
            <w:r>
              <w:t>10%</w:t>
            </w:r>
          </w:p>
        </w:tc>
      </w:tr>
      <w:tr>
        <w:tc>
          <w:tcPr>
            <w:tcW w:type="dxa" w:w="1440"/>
          </w:tcPr>
          <w:p>
            <w:r>
              <w:t>**Commissions Ventes**</w:t>
            </w:r>
          </w:p>
        </w:tc>
        <w:tc>
          <w:tcPr>
            <w:tcW w:type="dxa" w:w="1440"/>
          </w:tcPr>
          <w:p>
            <w:r>
              <w:t>600,000</w:t>
            </w:r>
          </w:p>
        </w:tc>
        <w:tc>
          <w:tcPr>
            <w:tcW w:type="dxa" w:w="1440"/>
          </w:tcPr>
          <w:p>
            <w:r>
              <w:t>Ventes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240 millions</w:t>
            </w:r>
          </w:p>
        </w:tc>
        <w:tc>
          <w:tcPr>
            <w:tcW w:type="dxa" w:w="1440"/>
          </w:tcPr>
          <w:p>
            <w:r>
              <w:t>20%</w:t>
            </w:r>
          </w:p>
        </w:tc>
      </w:tr>
      <w:tr>
        <w:tc>
          <w:tcPr>
            <w:tcW w:type="dxa" w:w="1440"/>
          </w:tcPr>
          <w:p>
            <w:r>
              <w:t>**Publicité &amp; Vidéos**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100 millions</w:t>
            </w:r>
          </w:p>
        </w:tc>
        <w:tc>
          <w:tcPr>
            <w:tcW w:type="dxa" w:w="1440"/>
          </w:tcPr>
          <w:p>
            <w:r>
              <w:t>8%</w:t>
            </w:r>
          </w:p>
        </w:tc>
      </w:tr>
      <w:tr>
        <w:tc>
          <w:tcPr>
            <w:tcW w:type="dxa" w:w="1440"/>
          </w:tcPr>
          <w:p>
            <w:r>
              <w:t>**Services Spécialisés**</w:t>
            </w:r>
          </w:p>
        </w:tc>
        <w:tc>
          <w:tcPr>
            <w:tcW w:type="dxa" w:w="1440"/>
          </w:tcPr>
          <w:p>
            <w:r>
              <w:t>100,000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200 FCFA</w:t>
            </w:r>
          </w:p>
        </w:tc>
        <w:tc>
          <w:tcPr>
            <w:tcW w:type="dxa" w:w="1440"/>
          </w:tcPr>
          <w:p>
            <w:r>
              <w:t>20 millions</w:t>
            </w:r>
          </w:p>
        </w:tc>
        <w:tc>
          <w:tcPr>
            <w:tcW w:type="dxa" w:w="1440"/>
          </w:tcPr>
          <w:p>
            <w:r>
              <w:t>2%</w:t>
            </w:r>
          </w:p>
        </w:tc>
      </w:tr>
      <w:tr>
        <w:tc>
          <w:tcPr>
            <w:tcW w:type="dxa" w:w="1440"/>
          </w:tcPr>
          <w:p>
            <w:r>
              <w:t>**TOTAL**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**1,2 milliard**</w:t>
            </w:r>
          </w:p>
        </w:tc>
        <w:tc>
          <w:tcPr>
            <w:tcW w:type="dxa" w:w="1440"/>
          </w:tcPr>
          <w:p>
            <w:r>
              <w:t>**100%**</w:t>
            </w:r>
          </w:p>
        </w:tc>
      </w:tr>
    </w:tbl>
    <w:p>
      <w:pPr>
        <w:pStyle w:val="Heading4"/>
      </w:pPr>
      <w:r>
        <w:t>Détail Publicité &amp; Vidéos 2026</w:t>
      </w:r>
    </w:p>
    <w:p>
      <w:pPr>
        <w:pStyle w:val="ListBullet"/>
      </w:pPr>
      <w:r>
        <w:t>**Création vidéos** : 3,000 vidéos × 25,000 FCFA = 75 millions FCFA</w:t>
      </w:r>
    </w:p>
    <w:p>
      <w:pPr>
        <w:pStyle w:val="ListBullet"/>
      </w:pPr>
      <w:r>
        <w:t>**Placement publicitaire** : 50 campagnes × 500,000 FCFA = 25 millions FCFA</w:t>
      </w:r>
    </w:p>
    <w:p>
      <w:pPr>
        <w:pStyle w:val="ListBullet"/>
      </w:pPr>
      <w:r>
        <w:t>**Total** : 100 millions FCFA</w:t>
      </w:r>
    </w:p>
    <w:p>
      <w:pPr>
        <w:pStyle w:val="Heading4"/>
      </w:pPr>
      <w:r>
        <w:t>Hypothèses 2026 - Objectifs Réalistes</w:t>
      </w:r>
    </w:p>
    <w:p>
      <w:pPr>
        <w:pStyle w:val="ListBullet"/>
      </w:pPr>
      <w:r>
        <w:t>**Produits/services actifs** : 30,000 (abonnements 2,000 FCFA/mois) - Objectif atteignable</w:t>
      </w:r>
    </w:p>
    <w:p>
      <w:pPr>
        <w:pStyle w:val="ListBullet"/>
      </w:pPr>
      <w:r>
        <w:t>**Utilisateurs actifs** : 200,000 - Objectif réaliste</w:t>
      </w:r>
    </w:p>
    <w:p>
      <w:pPr>
        <w:pStyle w:val="ListBullet"/>
      </w:pPr>
      <w:r>
        <w:t>**Livraisons** : 800,000 (commission moyenne 150 FCFA) - Objectif réaliste</w:t>
      </w:r>
    </w:p>
    <w:p>
      <w:pPr>
        <w:pStyle w:val="ListBullet"/>
      </w:pPr>
      <w:r>
        <w:t>**Ventes produits** : 600,000 (commission 5% = 400 FCFA en moyenne) - Objectif réaliste</w:t>
      </w:r>
    </w:p>
    <w:p>
      <w:pPr>
        <w:pStyle w:val="ListBullet"/>
      </w:pPr>
      <w:r>
        <w:t>**GMV total** : 12 milliards FCFA</w:t>
      </w:r>
    </w:p>
    <w:p>
      <w:pPr>
        <w:pStyle w:val="ListBullet"/>
      </w:pPr>
      <w:r>
        <w:t>**Partenaires actifs** : 3,000 commerçants + 1,500 coursiers = 4,500 partenaires</w:t>
      </w:r>
    </w:p>
    <w:p>
      <w:pPr>
        <w:pStyle w:val="Heading4"/>
      </w:pPr>
      <w:r>
        <w:t>Détail par Trimestre 2026</w:t>
      </w:r>
    </w:p>
    <w:p>
      <w:r/>
      <w:r>
        <w:rPr>
          <w:b/>
        </w:rPr>
        <w:t>Q1 2026</w:t>
      </w:r>
      <w:r>
        <w:t xml:space="preserve"> (Lancement - Avril)</w:t>
      </w:r>
    </w:p>
    <w:p>
      <w:pPr>
        <w:pStyle w:val="ListBullet"/>
      </w:pPr>
      <w:r>
        <w:t>Produits actifs : 5,000 (après lancement 01 avril)</w:t>
      </w:r>
    </w:p>
    <w:p>
      <w:pPr>
        <w:pStyle w:val="ListBullet"/>
      </w:pPr>
      <w:r>
        <w:t>Utilisateurs actifs : 25,000</w:t>
      </w:r>
    </w:p>
    <w:p>
      <w:pPr>
        <w:pStyle w:val="ListBullet"/>
      </w:pPr>
      <w:r>
        <w:t>Livraisons : 50,000</w:t>
      </w:r>
    </w:p>
    <w:p>
      <w:pPr>
        <w:pStyle w:val="ListBullet"/>
      </w:pPr>
      <w:r>
        <w:t>Ventes : 30,000</w:t>
      </w:r>
    </w:p>
    <w:p>
      <w:pPr>
        <w:pStyle w:val="ListBullet"/>
      </w:pPr>
      <w:r>
        <w:t>GMV : 800 millions FCFA</w:t>
      </w:r>
    </w:p>
    <w:p>
      <w:pPr>
        <w:pStyle w:val="ListBullet"/>
      </w:pPr>
      <w:r>
        <w:t>Revenus : 100 millions FCFA</w:t>
      </w:r>
    </w:p>
    <w:p>
      <w:r/>
      <w:r>
        <w:rPr>
          <w:b/>
        </w:rPr>
        <w:t>Q2 2026</w:t>
      </w:r>
      <w:r>
        <w:t xml:space="preserve"> (Croissance)</w:t>
      </w:r>
    </w:p>
    <w:p>
      <w:pPr>
        <w:pStyle w:val="ListBullet"/>
      </w:pPr>
      <w:r>
        <w:t>Produits actifs : 10,000</w:t>
      </w:r>
    </w:p>
    <w:p>
      <w:pPr>
        <w:pStyle w:val="ListBullet"/>
      </w:pPr>
      <w:r>
        <w:t>Utilisateurs actifs : 50,000</w:t>
      </w:r>
    </w:p>
    <w:p>
      <w:pPr>
        <w:pStyle w:val="ListBullet"/>
      </w:pPr>
      <w:r>
        <w:t>Livraisons : 150,000</w:t>
      </w:r>
    </w:p>
    <w:p>
      <w:pPr>
        <w:pStyle w:val="ListBullet"/>
      </w:pPr>
      <w:r>
        <w:t>Ventes : 100,000</w:t>
      </w:r>
    </w:p>
    <w:p>
      <w:pPr>
        <w:pStyle w:val="ListBullet"/>
      </w:pPr>
      <w:r>
        <w:t>GMV : 2,5 milliards FCFA</w:t>
      </w:r>
    </w:p>
    <w:p>
      <w:pPr>
        <w:pStyle w:val="ListBullet"/>
      </w:pPr>
      <w:r>
        <w:t>Revenus : 300 millions FCFA</w:t>
      </w:r>
    </w:p>
    <w:p>
      <w:r/>
      <w:r>
        <w:rPr>
          <w:b/>
        </w:rPr>
        <w:t>Q3 2026</w:t>
      </w:r>
      <w:r>
        <w:t xml:space="preserve"> (Expansion)</w:t>
      </w:r>
    </w:p>
    <w:p>
      <w:pPr>
        <w:pStyle w:val="ListBullet"/>
      </w:pPr>
      <w:r>
        <w:t>Produits actifs : 20,000</w:t>
      </w:r>
    </w:p>
    <w:p>
      <w:pPr>
        <w:pStyle w:val="ListBullet"/>
      </w:pPr>
      <w:r>
        <w:t>Utilisateurs actifs : 100,000</w:t>
      </w:r>
    </w:p>
    <w:p>
      <w:pPr>
        <w:pStyle w:val="ListBullet"/>
      </w:pPr>
      <w:r>
        <w:t>Livraisons : 250,000</w:t>
      </w:r>
    </w:p>
    <w:p>
      <w:pPr>
        <w:pStyle w:val="ListBullet"/>
      </w:pPr>
      <w:r>
        <w:t>Ventes : 180,000</w:t>
      </w:r>
    </w:p>
    <w:p>
      <w:pPr>
        <w:pStyle w:val="ListBullet"/>
      </w:pPr>
      <w:r>
        <w:t>GMV : 4,5 milliards FCFA</w:t>
      </w:r>
    </w:p>
    <w:p>
      <w:pPr>
        <w:pStyle w:val="ListBullet"/>
      </w:pPr>
      <w:r>
        <w:t>Revenus : 400 millions FCFA</w:t>
      </w:r>
    </w:p>
    <w:p>
      <w:r/>
      <w:r>
        <w:rPr>
          <w:b/>
        </w:rPr>
        <w:t>Q4 2026</w:t>
      </w:r>
      <w:r>
        <w:t xml:space="preserve"> (Consolidation)</w:t>
      </w:r>
    </w:p>
    <w:p>
      <w:pPr>
        <w:pStyle w:val="ListBullet"/>
      </w:pPr>
      <w:r>
        <w:t>Produits actifs : 30,000</w:t>
      </w:r>
    </w:p>
    <w:p>
      <w:pPr>
        <w:pStyle w:val="ListBullet"/>
      </w:pPr>
      <w:r>
        <w:t>Utilisateurs actifs : 200,000</w:t>
      </w:r>
    </w:p>
    <w:p>
      <w:pPr>
        <w:pStyle w:val="ListBullet"/>
      </w:pPr>
      <w:r>
        <w:t>Livraisons : 350,000</w:t>
      </w:r>
    </w:p>
    <w:p>
      <w:pPr>
        <w:pStyle w:val="ListBullet"/>
      </w:pPr>
      <w:r>
        <w:t>Ventes : 290,000</w:t>
      </w:r>
    </w:p>
    <w:p>
      <w:pPr>
        <w:pStyle w:val="ListBullet"/>
      </w:pPr>
      <w:r>
        <w:t>GMV : 6,5 milliards FCFA</w:t>
      </w:r>
    </w:p>
    <w:p>
      <w:pPr>
        <w:pStyle w:val="ListBullet"/>
      </w:pPr>
      <w:r>
        <w:t>Revenus : 400 millions FCFA</w:t>
      </w:r>
    </w:p>
    <w:p>
      <w:r>
        <w:t>__________________________________________________</w:t>
      </w:r>
    </w:p>
    <w:p>
      <w:pPr>
        <w:pStyle w:val="Heading3"/>
      </w:pPr>
      <w:r>
        <w:t>2027 - Expansion 3 Pays</w:t>
      </w:r>
    </w:p>
    <w:p>
      <w:pPr>
        <w:pStyle w:val="Heading4"/>
      </w:pPr>
      <w:r>
        <w:t>Volume et Revenus par Source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Revenu/Unité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% Total</w:t>
            </w:r>
          </w:p>
        </w:tc>
      </w:tr>
      <w:tr>
        <w:tc>
          <w:tcPr>
            <w:tcW w:type="dxa" w:w="1440"/>
          </w:tcPr>
          <w:p>
            <w:r>
              <w:t>**Abonnements Produits**</w:t>
            </w:r>
          </w:p>
        </w:tc>
        <w:tc>
          <w:tcPr>
            <w:tcW w:type="dxa" w:w="1440"/>
          </w:tcPr>
          <w:p>
            <w:r>
              <w:t>600,000</w:t>
            </w:r>
          </w:p>
        </w:tc>
        <w:tc>
          <w:tcPr>
            <w:tcW w:type="dxa" w:w="1440"/>
          </w:tcPr>
          <w:p>
            <w:r>
              <w:t>Produits actifs</w:t>
            </w:r>
          </w:p>
        </w:tc>
        <w:tc>
          <w:tcPr>
            <w:tcW w:type="dxa" w:w="1440"/>
          </w:tcPr>
          <w:p>
            <w:r>
              <w:t>24,000/an</w:t>
            </w:r>
          </w:p>
        </w:tc>
        <w:tc>
          <w:tcPr>
            <w:tcW w:type="dxa" w:w="1440"/>
          </w:tcPr>
          <w:p>
            <w:r>
              <w:t>14,4 milliards</w:t>
            </w:r>
          </w:p>
        </w:tc>
        <w:tc>
          <w:tcPr>
            <w:tcW w:type="dxa" w:w="1440"/>
          </w:tcPr>
          <w:p>
            <w:r>
              <w:t>17%</w:t>
            </w:r>
          </w:p>
        </w:tc>
      </w:tr>
      <w:tr>
        <w:tc>
          <w:tcPr>
            <w:tcW w:type="dxa" w:w="1440"/>
          </w:tcPr>
          <w:p>
            <w:r>
              <w:t>**Commissions Livraisons**</w:t>
            </w:r>
          </w:p>
        </w:tc>
        <w:tc>
          <w:tcPr>
            <w:tcW w:type="dxa" w:w="1440"/>
          </w:tcPr>
          <w:p>
            <w:r>
              <w:t>5,500,000</w:t>
            </w:r>
          </w:p>
        </w:tc>
        <w:tc>
          <w:tcPr>
            <w:tcW w:type="dxa" w:w="1440"/>
          </w:tcPr>
          <w:p>
            <w:r>
              <w:t>Livraisons</w:t>
            </w:r>
          </w:p>
        </w:tc>
        <w:tc>
          <w:tcPr>
            <w:tcW w:type="dxa" w:w="1440"/>
          </w:tcPr>
          <w:p>
            <w:r>
              <w:t>150 FCFA</w:t>
            </w:r>
          </w:p>
        </w:tc>
        <w:tc>
          <w:tcPr>
            <w:tcW w:type="dxa" w:w="1440"/>
          </w:tcPr>
          <w:p>
            <w:r>
              <w:t>825 millions</w:t>
            </w:r>
          </w:p>
        </w:tc>
        <w:tc>
          <w:tcPr>
            <w:tcW w:type="dxa" w:w="1440"/>
          </w:tcPr>
          <w:p>
            <w:r>
              <w:t>10%</w:t>
            </w:r>
          </w:p>
        </w:tc>
      </w:tr>
      <w:tr>
        <w:tc>
          <w:tcPr>
            <w:tcW w:type="dxa" w:w="1440"/>
          </w:tcPr>
          <w:p>
            <w:r>
              <w:t>**Commissions Ventes**</w:t>
            </w:r>
          </w:p>
        </w:tc>
        <w:tc>
          <w:tcPr>
            <w:tcW w:type="dxa" w:w="1440"/>
          </w:tcPr>
          <w:p>
            <w:r>
              <w:t>4,200,000</w:t>
            </w:r>
          </w:p>
        </w:tc>
        <w:tc>
          <w:tcPr>
            <w:tcW w:type="dxa" w:w="1440"/>
          </w:tcPr>
          <w:p>
            <w:r>
              <w:t>Ventes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1,68 milliard</w:t>
            </w:r>
          </w:p>
        </w:tc>
        <w:tc>
          <w:tcPr>
            <w:tcW w:type="dxa" w:w="1440"/>
          </w:tcPr>
          <w:p>
            <w:r>
              <w:t>20%</w:t>
            </w:r>
          </w:p>
        </w:tc>
      </w:tr>
      <w:tr>
        <w:tc>
          <w:tcPr>
            <w:tcW w:type="dxa" w:w="1440"/>
          </w:tcPr>
          <w:p>
            <w:r>
              <w:t>**Publicité &amp; Vidéos**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3,5 milliards</w:t>
            </w:r>
          </w:p>
        </w:tc>
        <w:tc>
          <w:tcPr>
            <w:tcW w:type="dxa" w:w="1440"/>
          </w:tcPr>
          <w:p>
            <w:r>
              <w:t>42%</w:t>
            </w:r>
          </w:p>
        </w:tc>
      </w:tr>
      <w:tr>
        <w:tc>
          <w:tcPr>
            <w:tcW w:type="dxa" w:w="1440"/>
          </w:tcPr>
          <w:p>
            <w:r>
              <w:t>**Services Spécialisés**</w:t>
            </w:r>
          </w:p>
        </w:tc>
        <w:tc>
          <w:tcPr>
            <w:tcW w:type="dxa" w:w="1440"/>
          </w:tcPr>
          <w:p>
            <w:r>
              <w:t>1,000,000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200 FCFA</w:t>
            </w:r>
          </w:p>
        </w:tc>
        <w:tc>
          <w:tcPr>
            <w:tcW w:type="dxa" w:w="1440"/>
          </w:tcPr>
          <w:p>
            <w:r>
              <w:t>200 millions</w:t>
            </w:r>
          </w:p>
        </w:tc>
        <w:tc>
          <w:tcPr>
            <w:tcW w:type="dxa" w:w="1440"/>
          </w:tcPr>
          <w:p>
            <w:r>
              <w:t>2%</w:t>
            </w:r>
          </w:p>
        </w:tc>
      </w:tr>
      <w:tr>
        <w:tc>
          <w:tcPr>
            <w:tcW w:type="dxa" w:w="1440"/>
          </w:tcPr>
          <w:p>
            <w:r>
              <w:t>**E-Commerce**</w:t>
            </w:r>
          </w:p>
        </w:tc>
        <w:tc>
          <w:tcPr>
            <w:tcW w:type="dxa" w:w="1440"/>
          </w:tcPr>
          <w:p>
            <w:r>
              <w:t>2,500,000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1 milliard</w:t>
            </w:r>
          </w:p>
        </w:tc>
        <w:tc>
          <w:tcPr>
            <w:tcW w:type="dxa" w:w="1440"/>
          </w:tcPr>
          <w:p>
            <w:r>
              <w:t>12%</w:t>
            </w:r>
          </w:p>
        </w:tc>
      </w:tr>
      <w:tr>
        <w:tc>
          <w:tcPr>
            <w:tcW w:type="dxa" w:w="1440"/>
          </w:tcPr>
          <w:p>
            <w:r>
              <w:t>**TOTAL**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**8,4 milliards**</w:t>
            </w:r>
          </w:p>
        </w:tc>
        <w:tc>
          <w:tcPr>
            <w:tcW w:type="dxa" w:w="1440"/>
          </w:tcPr>
          <w:p>
            <w:r>
              <w:t>**100%**</w:t>
            </w:r>
          </w:p>
        </w:tc>
      </w:tr>
    </w:tbl>
    <w:p>
      <w:pPr>
        <w:pStyle w:val="Heading4"/>
      </w:pPr>
      <w:r>
        <w:t>Détail Publicité &amp; Vidéos 2027</w:t>
      </w:r>
    </w:p>
    <w:p>
      <w:pPr>
        <w:pStyle w:val="ListBullet"/>
      </w:pPr>
      <w:r>
        <w:t>**Création vidéos** : 100,000 vidéos × 25,000 FCFA = 2,5 milliards FCFA</w:t>
      </w:r>
    </w:p>
    <w:p>
      <w:pPr>
        <w:pStyle w:val="ListBullet"/>
      </w:pPr>
      <w:r>
        <w:t>**Placement publicitaire** : 1,000 campagnes × 1 million FCFA = 1 milliard FCFA</w:t>
      </w:r>
    </w:p>
    <w:p>
      <w:pPr>
        <w:pStyle w:val="ListBullet"/>
      </w:pPr>
      <w:r>
        <w:t>**Total** : 3,5 milliards FCFA</w:t>
      </w:r>
    </w:p>
    <w:p>
      <w:pPr>
        <w:pStyle w:val="Heading4"/>
      </w:pPr>
      <w:r>
        <w:t>Hypothèses 2027</w:t>
      </w:r>
    </w:p>
    <w:p>
      <w:pPr>
        <w:pStyle w:val="ListBullet"/>
      </w:pPr>
      <w:r>
        <w:t>**Produits/services actifs** : 600,000</w:t>
      </w:r>
    </w:p>
    <w:p>
      <w:pPr>
        <w:pStyle w:val="ListBullet"/>
      </w:pPr>
      <w:r>
        <w:t>**Livraisons** : 5,5 millions</w:t>
      </w:r>
    </w:p>
    <w:p>
      <w:pPr>
        <w:pStyle w:val="ListBullet"/>
      </w:pPr>
      <w:r>
        <w:t>**Ventes produits** : 4,2 millions</w:t>
      </w:r>
    </w:p>
    <w:p>
      <w:pPr>
        <w:pStyle w:val="ListBullet"/>
      </w:pPr>
      <w:r>
        <w:t>**GMV total** : 72 milliards FCFA</w:t>
      </w:r>
    </w:p>
    <w:p>
      <w:pPr>
        <w:pStyle w:val="ListBullet"/>
      </w:pPr>
      <w:r>
        <w:t>**Pays** : Cameroun, Côte d'Ivoire, Sénégal</w:t>
      </w:r>
    </w:p>
    <w:p>
      <w:pPr>
        <w:pStyle w:val="ListBullet"/>
      </w:pPr>
      <w:r>
        <w:t>**Partenaires actifs** : 250,000</w:t>
      </w:r>
    </w:p>
    <w:p>
      <w:r>
        <w:t>__________________________________________________</w:t>
      </w:r>
    </w:p>
    <w:p>
      <w:pPr>
        <w:pStyle w:val="Heading3"/>
      </w:pPr>
      <w:r>
        <w:t>2028 - Expansion Francophone</w:t>
      </w:r>
    </w:p>
    <w:p>
      <w:pPr>
        <w:pStyle w:val="Heading4"/>
      </w:pPr>
      <w:r>
        <w:t>Volume et Revenus par Source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Revenu/Unité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% Total</w:t>
            </w:r>
          </w:p>
        </w:tc>
      </w:tr>
      <w:tr>
        <w:tc>
          <w:tcPr>
            <w:tcW w:type="dxa" w:w="1440"/>
          </w:tcPr>
          <w:p>
            <w:r>
              <w:t>**Abonnements Produits**</w:t>
            </w:r>
          </w:p>
        </w:tc>
        <w:tc>
          <w:tcPr>
            <w:tcW w:type="dxa" w:w="1440"/>
          </w:tcPr>
          <w:p>
            <w:r>
              <w:t>1,500,000</w:t>
            </w:r>
          </w:p>
        </w:tc>
        <w:tc>
          <w:tcPr>
            <w:tcW w:type="dxa" w:w="1440"/>
          </w:tcPr>
          <w:p>
            <w:r>
              <w:t>Produits actifs</w:t>
            </w:r>
          </w:p>
        </w:tc>
        <w:tc>
          <w:tcPr>
            <w:tcW w:type="dxa" w:w="1440"/>
          </w:tcPr>
          <w:p>
            <w:r>
              <w:t>24,000/an</w:t>
            </w:r>
          </w:p>
        </w:tc>
        <w:tc>
          <w:tcPr>
            <w:tcW w:type="dxa" w:w="1440"/>
          </w:tcPr>
          <w:p>
            <w:r>
              <w:t>36 milliards</w:t>
            </w:r>
          </w:p>
        </w:tc>
        <w:tc>
          <w:tcPr>
            <w:tcW w:type="dxa" w:w="1440"/>
          </w:tcPr>
          <w:p>
            <w:r>
              <w:t>15%</w:t>
            </w:r>
          </w:p>
        </w:tc>
      </w:tr>
      <w:tr>
        <w:tc>
          <w:tcPr>
            <w:tcW w:type="dxa" w:w="1440"/>
          </w:tcPr>
          <w:p>
            <w:r>
              <w:t>**Commissions Livraisons**</w:t>
            </w:r>
          </w:p>
        </w:tc>
        <w:tc>
          <w:tcPr>
            <w:tcW w:type="dxa" w:w="1440"/>
          </w:tcPr>
          <w:p>
            <w:r>
              <w:t>16,000,000</w:t>
            </w:r>
          </w:p>
        </w:tc>
        <w:tc>
          <w:tcPr>
            <w:tcW w:type="dxa" w:w="1440"/>
          </w:tcPr>
          <w:p>
            <w:r>
              <w:t>Livraisons</w:t>
            </w:r>
          </w:p>
        </w:tc>
        <w:tc>
          <w:tcPr>
            <w:tcW w:type="dxa" w:w="1440"/>
          </w:tcPr>
          <w:p>
            <w:r>
              <w:t>150 FCFA</w:t>
            </w:r>
          </w:p>
        </w:tc>
        <w:tc>
          <w:tcPr>
            <w:tcW w:type="dxa" w:w="1440"/>
          </w:tcPr>
          <w:p>
            <w:r>
              <w:t>2,4 milliards</w:t>
            </w:r>
          </w:p>
        </w:tc>
        <w:tc>
          <w:tcPr>
            <w:tcW w:type="dxa" w:w="1440"/>
          </w:tcPr>
          <w:p>
            <w:r>
              <w:t>10%</w:t>
            </w:r>
          </w:p>
        </w:tc>
      </w:tr>
      <w:tr>
        <w:tc>
          <w:tcPr>
            <w:tcW w:type="dxa" w:w="1440"/>
          </w:tcPr>
          <w:p>
            <w:r>
              <w:t>**Commissions Ventes**</w:t>
            </w:r>
          </w:p>
        </w:tc>
        <w:tc>
          <w:tcPr>
            <w:tcW w:type="dxa" w:w="1440"/>
          </w:tcPr>
          <w:p>
            <w:r>
              <w:t>12,500,000</w:t>
            </w:r>
          </w:p>
        </w:tc>
        <w:tc>
          <w:tcPr>
            <w:tcW w:type="dxa" w:w="1440"/>
          </w:tcPr>
          <w:p>
            <w:r>
              <w:t>Ventes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5 milliards</w:t>
            </w:r>
          </w:p>
        </w:tc>
        <w:tc>
          <w:tcPr>
            <w:tcW w:type="dxa" w:w="1440"/>
          </w:tcPr>
          <w:p>
            <w:r>
              <w:t>20%</w:t>
            </w:r>
          </w:p>
        </w:tc>
      </w:tr>
      <w:tr>
        <w:tc>
          <w:tcPr>
            <w:tcW w:type="dxa" w:w="1440"/>
          </w:tcPr>
          <w:p>
            <w:r>
              <w:t>**Publicité &amp; Vidéos**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10,2 milliards</w:t>
            </w:r>
          </w:p>
        </w:tc>
        <w:tc>
          <w:tcPr>
            <w:tcW w:type="dxa" w:w="1440"/>
          </w:tcPr>
          <w:p>
            <w:r>
              <w:t>41%</w:t>
            </w:r>
          </w:p>
        </w:tc>
      </w:tr>
      <w:tr>
        <w:tc>
          <w:tcPr>
            <w:tcW w:type="dxa" w:w="1440"/>
          </w:tcPr>
          <w:p>
            <w:r>
              <w:t>**Services Spécialisés**</w:t>
            </w:r>
          </w:p>
        </w:tc>
        <w:tc>
          <w:tcPr>
            <w:tcW w:type="dxa" w:w="1440"/>
          </w:tcPr>
          <w:p>
            <w:r>
              <w:t>3,000,000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200 FCFA</w:t>
            </w:r>
          </w:p>
        </w:tc>
        <w:tc>
          <w:tcPr>
            <w:tcW w:type="dxa" w:w="1440"/>
          </w:tcPr>
          <w:p>
            <w:r>
              <w:t>600 millions</w:t>
            </w:r>
          </w:p>
        </w:tc>
        <w:tc>
          <w:tcPr>
            <w:tcW w:type="dxa" w:w="1440"/>
          </w:tcPr>
          <w:p>
            <w:r>
              <w:t>2%</w:t>
            </w:r>
          </w:p>
        </w:tc>
      </w:tr>
      <w:tr>
        <w:tc>
          <w:tcPr>
            <w:tcW w:type="dxa" w:w="1440"/>
          </w:tcPr>
          <w:p>
            <w:r>
              <w:t>**E-Commerce**</w:t>
            </w:r>
          </w:p>
        </w:tc>
        <w:tc>
          <w:tcPr>
            <w:tcW w:type="dxa" w:w="1440"/>
          </w:tcPr>
          <w:p>
            <w:r>
              <w:t>7,500,000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3 milliards</w:t>
            </w:r>
          </w:p>
        </w:tc>
        <w:tc>
          <w:tcPr>
            <w:tcW w:type="dxa" w:w="1440"/>
          </w:tcPr>
          <w:p>
            <w:r>
              <w:t>12%</w:t>
            </w:r>
          </w:p>
        </w:tc>
      </w:tr>
      <w:tr>
        <w:tc>
          <w:tcPr>
            <w:tcW w:type="dxa" w:w="1440"/>
          </w:tcPr>
          <w:p>
            <w:r>
              <w:t>**TOTAL**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**24,6 milliards**</w:t>
            </w:r>
          </w:p>
        </w:tc>
        <w:tc>
          <w:tcPr>
            <w:tcW w:type="dxa" w:w="1440"/>
          </w:tcPr>
          <w:p>
            <w:r>
              <w:t>**100%**</w:t>
            </w:r>
          </w:p>
        </w:tc>
      </w:tr>
    </w:tbl>
    <w:p>
      <w:pPr>
        <w:pStyle w:val="Heading4"/>
      </w:pPr>
      <w:r>
        <w:t>Détail Publicité &amp; Vidéos 2028</w:t>
      </w:r>
    </w:p>
    <w:p>
      <w:pPr>
        <w:pStyle w:val="ListBullet"/>
      </w:pPr>
      <w:r>
        <w:t>**Création vidéos** : 300,000 vidéos × 25,000 FCFA = 7,5 milliards FCFA</w:t>
      </w:r>
    </w:p>
    <w:p>
      <w:pPr>
        <w:pStyle w:val="ListBullet"/>
      </w:pPr>
      <w:r>
        <w:t>**Placement publicitaire** : 2,700 campagnes × 1 million FCFA = 2,7 milliards FCFA</w:t>
      </w:r>
    </w:p>
    <w:p>
      <w:pPr>
        <w:pStyle w:val="ListBullet"/>
      </w:pPr>
      <w:r>
        <w:t>**Total** : 10,2 milliards FCFA</w:t>
      </w:r>
    </w:p>
    <w:p>
      <w:pPr>
        <w:pStyle w:val="Heading4"/>
      </w:pPr>
      <w:r>
        <w:t>Hypothèses 2028</w:t>
      </w:r>
    </w:p>
    <w:p>
      <w:pPr>
        <w:pStyle w:val="ListBullet"/>
      </w:pPr>
      <w:r>
        <w:t>**Produits/services actifs** : 1,5 million</w:t>
      </w:r>
    </w:p>
    <w:p>
      <w:pPr>
        <w:pStyle w:val="ListBullet"/>
      </w:pPr>
      <w:r>
        <w:t>**Livraisons** : 16 millions</w:t>
      </w:r>
    </w:p>
    <w:p>
      <w:pPr>
        <w:pStyle w:val="ListBullet"/>
      </w:pPr>
      <w:r>
        <w:t>**Ventes produits** : 12,5 millions</w:t>
      </w:r>
    </w:p>
    <w:p>
      <w:pPr>
        <w:pStyle w:val="ListBullet"/>
      </w:pPr>
      <w:r>
        <w:t>**GMV total** : 210 milliards FCFA</w:t>
      </w:r>
    </w:p>
    <w:p>
      <w:pPr>
        <w:pStyle w:val="ListBullet"/>
      </w:pPr>
      <w:r>
        <w:t>**Pays** : 10+ pays francophones</w:t>
      </w:r>
    </w:p>
    <w:p>
      <w:pPr>
        <w:pStyle w:val="ListBullet"/>
      </w:pPr>
      <w:r>
        <w:t>**Partenaires actifs** : 700,000</w:t>
      </w:r>
    </w:p>
    <w:p>
      <w:r>
        <w:t>__________________________________________________</w:t>
      </w:r>
    </w:p>
    <w:p>
      <w:pPr>
        <w:pStyle w:val="Heading3"/>
      </w:pPr>
      <w:r>
        <w:t>2029 - Leadership Panafricain</w:t>
      </w:r>
    </w:p>
    <w:p>
      <w:pPr>
        <w:pStyle w:val="Heading4"/>
      </w:pPr>
      <w:r>
        <w:t>Volume et Revenus par Source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Revenu/Unité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% Total</w:t>
            </w:r>
          </w:p>
        </w:tc>
      </w:tr>
      <w:tr>
        <w:tc>
          <w:tcPr>
            <w:tcW w:type="dxa" w:w="1440"/>
          </w:tcPr>
          <w:p>
            <w:r>
              <w:t>**Abonnements Produits**</w:t>
            </w:r>
          </w:p>
        </w:tc>
        <w:tc>
          <w:tcPr>
            <w:tcW w:type="dxa" w:w="1440"/>
          </w:tcPr>
          <w:p>
            <w:r>
              <w:t>3,500,000</w:t>
            </w:r>
          </w:p>
        </w:tc>
        <w:tc>
          <w:tcPr>
            <w:tcW w:type="dxa" w:w="1440"/>
          </w:tcPr>
          <w:p>
            <w:r>
              <w:t>Produits actifs</w:t>
            </w:r>
          </w:p>
        </w:tc>
        <w:tc>
          <w:tcPr>
            <w:tcW w:type="dxa" w:w="1440"/>
          </w:tcPr>
          <w:p>
            <w:r>
              <w:t>24,000/an</w:t>
            </w:r>
          </w:p>
        </w:tc>
        <w:tc>
          <w:tcPr>
            <w:tcW w:type="dxa" w:w="1440"/>
          </w:tcPr>
          <w:p>
            <w:r>
              <w:t>84 milliards</w:t>
            </w:r>
          </w:p>
        </w:tc>
        <w:tc>
          <w:tcPr>
            <w:tcW w:type="dxa" w:w="1440"/>
          </w:tcPr>
          <w:p>
            <w:r>
              <w:t>14%</w:t>
            </w:r>
          </w:p>
        </w:tc>
      </w:tr>
      <w:tr>
        <w:tc>
          <w:tcPr>
            <w:tcW w:type="dxa" w:w="1440"/>
          </w:tcPr>
          <w:p>
            <w:r>
              <w:t>**Commissions Livraisons**</w:t>
            </w:r>
          </w:p>
        </w:tc>
        <w:tc>
          <w:tcPr>
            <w:tcW w:type="dxa" w:w="1440"/>
          </w:tcPr>
          <w:p>
            <w:r>
              <w:t>40,000,000</w:t>
            </w:r>
          </w:p>
        </w:tc>
        <w:tc>
          <w:tcPr>
            <w:tcW w:type="dxa" w:w="1440"/>
          </w:tcPr>
          <w:p>
            <w:r>
              <w:t>Livraisons</w:t>
            </w:r>
          </w:p>
        </w:tc>
        <w:tc>
          <w:tcPr>
            <w:tcW w:type="dxa" w:w="1440"/>
          </w:tcPr>
          <w:p>
            <w:r>
              <w:t>150 FCFA</w:t>
            </w:r>
          </w:p>
        </w:tc>
        <w:tc>
          <w:tcPr>
            <w:tcW w:type="dxa" w:w="1440"/>
          </w:tcPr>
          <w:p>
            <w:r>
              <w:t>6 milliards</w:t>
            </w:r>
          </w:p>
        </w:tc>
        <w:tc>
          <w:tcPr>
            <w:tcW w:type="dxa" w:w="1440"/>
          </w:tcPr>
          <w:p>
            <w:r>
              <w:t>10%</w:t>
            </w:r>
          </w:p>
        </w:tc>
      </w:tr>
      <w:tr>
        <w:tc>
          <w:tcPr>
            <w:tcW w:type="dxa" w:w="1440"/>
          </w:tcPr>
          <w:p>
            <w:r>
              <w:t>**Commissions Ventes**</w:t>
            </w:r>
          </w:p>
        </w:tc>
        <w:tc>
          <w:tcPr>
            <w:tcW w:type="dxa" w:w="1440"/>
          </w:tcPr>
          <w:p>
            <w:r>
              <w:t>30,000,000</w:t>
            </w:r>
          </w:p>
        </w:tc>
        <w:tc>
          <w:tcPr>
            <w:tcW w:type="dxa" w:w="1440"/>
          </w:tcPr>
          <w:p>
            <w:r>
              <w:t>Ventes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12 milliards</w:t>
            </w:r>
          </w:p>
        </w:tc>
        <w:tc>
          <w:tcPr>
            <w:tcW w:type="dxa" w:w="1440"/>
          </w:tcPr>
          <w:p>
            <w:r>
              <w:t>20%</w:t>
            </w:r>
          </w:p>
        </w:tc>
      </w:tr>
      <w:tr>
        <w:tc>
          <w:tcPr>
            <w:tcW w:type="dxa" w:w="1440"/>
          </w:tcPr>
          <w:p>
            <w:r>
              <w:t>**Publicité &amp; Vidéos**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24,6 milliards</w:t>
            </w:r>
          </w:p>
        </w:tc>
        <w:tc>
          <w:tcPr>
            <w:tcW w:type="dxa" w:w="1440"/>
          </w:tcPr>
          <w:p>
            <w:r>
              <w:t>41%</w:t>
            </w:r>
          </w:p>
        </w:tc>
      </w:tr>
      <w:tr>
        <w:tc>
          <w:tcPr>
            <w:tcW w:type="dxa" w:w="1440"/>
          </w:tcPr>
          <w:p>
            <w:r>
              <w:t>**Services Spécialisés**</w:t>
            </w:r>
          </w:p>
        </w:tc>
        <w:tc>
          <w:tcPr>
            <w:tcW w:type="dxa" w:w="1440"/>
          </w:tcPr>
          <w:p>
            <w:r>
              <w:t>7,500,000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200 FCFA</w:t>
            </w:r>
          </w:p>
        </w:tc>
        <w:tc>
          <w:tcPr>
            <w:tcW w:type="dxa" w:w="1440"/>
          </w:tcPr>
          <w:p>
            <w:r>
              <w:t>1,5 milliard</w:t>
            </w:r>
          </w:p>
        </w:tc>
        <w:tc>
          <w:tcPr>
            <w:tcW w:type="dxa" w:w="1440"/>
          </w:tcPr>
          <w:p>
            <w:r>
              <w:t>3%</w:t>
            </w:r>
          </w:p>
        </w:tc>
      </w:tr>
      <w:tr>
        <w:tc>
          <w:tcPr>
            <w:tcW w:type="dxa" w:w="1440"/>
          </w:tcPr>
          <w:p>
            <w:r>
              <w:t>**E-Commerce**</w:t>
            </w:r>
          </w:p>
        </w:tc>
        <w:tc>
          <w:tcPr>
            <w:tcW w:type="dxa" w:w="1440"/>
          </w:tcPr>
          <w:p>
            <w:r>
              <w:t>18,000,000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7,2 milliards</w:t>
            </w:r>
          </w:p>
        </w:tc>
        <w:tc>
          <w:tcPr>
            <w:tcW w:type="dxa" w:w="1440"/>
          </w:tcPr>
          <w:p>
            <w:r>
              <w:t>12%</w:t>
            </w:r>
          </w:p>
        </w:tc>
      </w:tr>
      <w:tr>
        <w:tc>
          <w:tcPr>
            <w:tcW w:type="dxa" w:w="1440"/>
          </w:tcPr>
          <w:p>
            <w:r>
              <w:t>**TOTAL**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**60 milliards**</w:t>
            </w:r>
          </w:p>
        </w:tc>
        <w:tc>
          <w:tcPr>
            <w:tcW w:type="dxa" w:w="1440"/>
          </w:tcPr>
          <w:p>
            <w:r>
              <w:t>**100%**</w:t>
            </w:r>
          </w:p>
        </w:tc>
      </w:tr>
    </w:tbl>
    <w:p>
      <w:pPr>
        <w:pStyle w:val="Heading4"/>
      </w:pPr>
      <w:r>
        <w:t>Détail Publicité &amp; Vidéos 2029</w:t>
      </w:r>
    </w:p>
    <w:p>
      <w:pPr>
        <w:pStyle w:val="ListBullet"/>
      </w:pPr>
      <w:r>
        <w:t>**Création vidéos** : 750,000 vidéos × 25,000 FCFA = 18,75 milliards FCFA</w:t>
      </w:r>
    </w:p>
    <w:p>
      <w:pPr>
        <w:pStyle w:val="ListBullet"/>
      </w:pPr>
      <w:r>
        <w:t>**Placement publicitaire** : 5,850 campagnes × 1 million FCFA = 5,85 milliards FCFA</w:t>
      </w:r>
    </w:p>
    <w:p>
      <w:pPr>
        <w:pStyle w:val="ListBullet"/>
      </w:pPr>
      <w:r>
        <w:t>**Total** : 24,6 milliards FCFA</w:t>
      </w:r>
    </w:p>
    <w:p>
      <w:pPr>
        <w:pStyle w:val="Heading4"/>
      </w:pPr>
      <w:r>
        <w:t>Hypothèses 2029</w:t>
      </w:r>
    </w:p>
    <w:p>
      <w:pPr>
        <w:pStyle w:val="ListBullet"/>
      </w:pPr>
      <w:r>
        <w:t>**Produits/services actifs** : 3,5 millions</w:t>
      </w:r>
    </w:p>
    <w:p>
      <w:pPr>
        <w:pStyle w:val="ListBullet"/>
      </w:pPr>
      <w:r>
        <w:t>**Livraisons** : 40 millions</w:t>
      </w:r>
    </w:p>
    <w:p>
      <w:pPr>
        <w:pStyle w:val="ListBullet"/>
      </w:pPr>
      <w:r>
        <w:t>**Ventes produits** : 30 millions</w:t>
      </w:r>
    </w:p>
    <w:p>
      <w:pPr>
        <w:pStyle w:val="ListBullet"/>
      </w:pPr>
      <w:r>
        <w:t>**GMV total** : 520 milliards FCFA</w:t>
      </w:r>
    </w:p>
    <w:p>
      <w:pPr>
        <w:pStyle w:val="ListBullet"/>
      </w:pPr>
      <w:r>
        <w:t>**Pays** : 20+ pays (francophone + anglophone + lusophone)</w:t>
      </w:r>
    </w:p>
    <w:p>
      <w:pPr>
        <w:pStyle w:val="ListBullet"/>
      </w:pPr>
      <w:r>
        <w:t>**Partenaires actifs** : 1,800,000</w:t>
      </w:r>
    </w:p>
    <w:p>
      <w:r>
        <w:t>__________________________________________________</w:t>
      </w:r>
    </w:p>
    <w:p>
      <w:pPr>
        <w:pStyle w:val="Heading3"/>
      </w:pPr>
      <w:r>
        <w:t>2030 - Consolidation Leader</w:t>
      </w:r>
    </w:p>
    <w:p>
      <w:pPr>
        <w:pStyle w:val="Heading4"/>
      </w:pPr>
      <w:r>
        <w:t>Volume et Revenus par Source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Revenu/Unité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% Total</w:t>
            </w:r>
          </w:p>
        </w:tc>
      </w:tr>
      <w:tr>
        <w:tc>
          <w:tcPr>
            <w:tcW w:type="dxa" w:w="1440"/>
          </w:tcPr>
          <w:p>
            <w:r>
              <w:t>**Abonnements Produits**</w:t>
            </w:r>
          </w:p>
        </w:tc>
        <w:tc>
          <w:tcPr>
            <w:tcW w:type="dxa" w:w="1440"/>
          </w:tcPr>
          <w:p>
            <w:r>
              <w:t>7,500,000</w:t>
            </w:r>
          </w:p>
        </w:tc>
        <w:tc>
          <w:tcPr>
            <w:tcW w:type="dxa" w:w="1440"/>
          </w:tcPr>
          <w:p>
            <w:r>
              <w:t>Produits actifs</w:t>
            </w:r>
          </w:p>
        </w:tc>
        <w:tc>
          <w:tcPr>
            <w:tcW w:type="dxa" w:w="1440"/>
          </w:tcPr>
          <w:p>
            <w:r>
              <w:t>24,000/an</w:t>
            </w:r>
          </w:p>
        </w:tc>
        <w:tc>
          <w:tcPr>
            <w:tcW w:type="dxa" w:w="1440"/>
          </w:tcPr>
          <w:p>
            <w:r>
              <w:t>180 milliards</w:t>
            </w:r>
          </w:p>
        </w:tc>
        <w:tc>
          <w:tcPr>
            <w:tcW w:type="dxa" w:w="1440"/>
          </w:tcPr>
          <w:p>
            <w:r>
              <w:t>14%</w:t>
            </w:r>
          </w:p>
        </w:tc>
      </w:tr>
      <w:tr>
        <w:tc>
          <w:tcPr>
            <w:tcW w:type="dxa" w:w="1440"/>
          </w:tcPr>
          <w:p>
            <w:r>
              <w:t>**Commissions Livraisons**</w:t>
            </w:r>
          </w:p>
        </w:tc>
        <w:tc>
          <w:tcPr>
            <w:tcW w:type="dxa" w:w="1440"/>
          </w:tcPr>
          <w:p>
            <w:r>
              <w:t>85,000,000</w:t>
            </w:r>
          </w:p>
        </w:tc>
        <w:tc>
          <w:tcPr>
            <w:tcW w:type="dxa" w:w="1440"/>
          </w:tcPr>
          <w:p>
            <w:r>
              <w:t>Livraisons</w:t>
            </w:r>
          </w:p>
        </w:tc>
        <w:tc>
          <w:tcPr>
            <w:tcW w:type="dxa" w:w="1440"/>
          </w:tcPr>
          <w:p>
            <w:r>
              <w:t>150 FCFA</w:t>
            </w:r>
          </w:p>
        </w:tc>
        <w:tc>
          <w:tcPr>
            <w:tcW w:type="dxa" w:w="1440"/>
          </w:tcPr>
          <w:p>
            <w:r>
              <w:t>12,75 milliards</w:t>
            </w:r>
          </w:p>
        </w:tc>
        <w:tc>
          <w:tcPr>
            <w:tcW w:type="dxa" w:w="1440"/>
          </w:tcPr>
          <w:p>
            <w:r>
              <w:t>10%</w:t>
            </w:r>
          </w:p>
        </w:tc>
      </w:tr>
      <w:tr>
        <w:tc>
          <w:tcPr>
            <w:tcW w:type="dxa" w:w="1440"/>
          </w:tcPr>
          <w:p>
            <w:r>
              <w:t>**Commissions Ventes**</w:t>
            </w:r>
          </w:p>
        </w:tc>
        <w:tc>
          <w:tcPr>
            <w:tcW w:type="dxa" w:w="1440"/>
          </w:tcPr>
          <w:p>
            <w:r>
              <w:t>65,000,000</w:t>
            </w:r>
          </w:p>
        </w:tc>
        <w:tc>
          <w:tcPr>
            <w:tcW w:type="dxa" w:w="1440"/>
          </w:tcPr>
          <w:p>
            <w:r>
              <w:t>Ventes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26 milliards</w:t>
            </w:r>
          </w:p>
        </w:tc>
        <w:tc>
          <w:tcPr>
            <w:tcW w:type="dxa" w:w="1440"/>
          </w:tcPr>
          <w:p>
            <w:r>
              <w:t>20%</w:t>
            </w:r>
          </w:p>
        </w:tc>
      </w:tr>
      <w:tr>
        <w:tc>
          <w:tcPr>
            <w:tcW w:type="dxa" w:w="1440"/>
          </w:tcPr>
          <w:p>
            <w:r>
              <w:t>**Publicité &amp; Vidéos**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54,2 milliards</w:t>
            </w:r>
          </w:p>
        </w:tc>
        <w:tc>
          <w:tcPr>
            <w:tcW w:type="dxa" w:w="1440"/>
          </w:tcPr>
          <w:p>
            <w:r>
              <w:t>41%</w:t>
            </w:r>
          </w:p>
        </w:tc>
      </w:tr>
      <w:tr>
        <w:tc>
          <w:tcPr>
            <w:tcW w:type="dxa" w:w="1440"/>
          </w:tcPr>
          <w:p>
            <w:r>
              <w:t>**Services Spécialisés**</w:t>
            </w:r>
          </w:p>
        </w:tc>
        <w:tc>
          <w:tcPr>
            <w:tcW w:type="dxa" w:w="1440"/>
          </w:tcPr>
          <w:p>
            <w:r>
              <w:t>16,000,000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200 FCFA</w:t>
            </w:r>
          </w:p>
        </w:tc>
        <w:tc>
          <w:tcPr>
            <w:tcW w:type="dxa" w:w="1440"/>
          </w:tcPr>
          <w:p>
            <w:r>
              <w:t>3,2 milliards</w:t>
            </w:r>
          </w:p>
        </w:tc>
        <w:tc>
          <w:tcPr>
            <w:tcW w:type="dxa" w:w="1440"/>
          </w:tcPr>
          <w:p>
            <w:r>
              <w:t>2%</w:t>
            </w:r>
          </w:p>
        </w:tc>
      </w:tr>
      <w:tr>
        <w:tc>
          <w:tcPr>
            <w:tcW w:type="dxa" w:w="1440"/>
          </w:tcPr>
          <w:p>
            <w:r>
              <w:t>**E-Commerce**</w:t>
            </w:r>
          </w:p>
        </w:tc>
        <w:tc>
          <w:tcPr>
            <w:tcW w:type="dxa" w:w="1440"/>
          </w:tcPr>
          <w:p>
            <w:r>
              <w:t>40,000,000</w:t>
            </w:r>
          </w:p>
        </w:tc>
        <w:tc>
          <w:tcPr>
            <w:tcW w:type="dxa" w:w="1440"/>
          </w:tcPr>
          <w:p>
            <w:r>
              <w:t>Transactions</w:t>
            </w:r>
          </w:p>
        </w:tc>
        <w:tc>
          <w:tcPr>
            <w:tcW w:type="dxa" w:w="1440"/>
          </w:tcPr>
          <w:p>
            <w:r>
              <w:t>400 FCFA</w:t>
            </w:r>
          </w:p>
        </w:tc>
        <w:tc>
          <w:tcPr>
            <w:tcW w:type="dxa" w:w="1440"/>
          </w:tcPr>
          <w:p>
            <w:r>
              <w:t>16 milliards</w:t>
            </w:r>
          </w:p>
        </w:tc>
        <w:tc>
          <w:tcPr>
            <w:tcW w:type="dxa" w:w="1440"/>
          </w:tcPr>
          <w:p>
            <w:r>
              <w:t>12%</w:t>
            </w:r>
          </w:p>
        </w:tc>
      </w:tr>
      <w:tr>
        <w:tc>
          <w:tcPr>
            <w:tcW w:type="dxa" w:w="1440"/>
          </w:tcPr>
          <w:p>
            <w:r>
              <w:t>**TOTAL**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**132 milliards**</w:t>
            </w:r>
          </w:p>
        </w:tc>
        <w:tc>
          <w:tcPr>
            <w:tcW w:type="dxa" w:w="1440"/>
          </w:tcPr>
          <w:p>
            <w:r>
              <w:t>**100%**</w:t>
            </w:r>
          </w:p>
        </w:tc>
      </w:tr>
    </w:tbl>
    <w:p>
      <w:pPr>
        <w:pStyle w:val="Heading4"/>
      </w:pPr>
      <w:r>
        <w:t>Détail Publicité &amp; Vidéos 2030</w:t>
      </w:r>
    </w:p>
    <w:p>
      <w:pPr>
        <w:pStyle w:val="ListBullet"/>
      </w:pPr>
      <w:r>
        <w:t>**Création vidéos** : 1,600,000 vidéos × 25,000 FCFA = 40 milliards FCFA</w:t>
      </w:r>
    </w:p>
    <w:p>
      <w:pPr>
        <w:pStyle w:val="ListBullet"/>
      </w:pPr>
      <w:r>
        <w:t>**Placement publicitaire** : 14,200 campagnes × 1 million FCFA = 14,2 milliards FCFA</w:t>
      </w:r>
    </w:p>
    <w:p>
      <w:pPr>
        <w:pStyle w:val="ListBullet"/>
      </w:pPr>
      <w:r>
        <w:t>**Total** : 54,2 milliards FCFA</w:t>
      </w:r>
    </w:p>
    <w:p>
      <w:pPr>
        <w:pStyle w:val="Heading4"/>
      </w:pPr>
      <w:r>
        <w:t>Hypothèses 2030</w:t>
      </w:r>
    </w:p>
    <w:p>
      <w:pPr>
        <w:pStyle w:val="ListBullet"/>
      </w:pPr>
      <w:r>
        <w:t>**Produits/services actifs** : 7,5 millions</w:t>
      </w:r>
    </w:p>
    <w:p>
      <w:pPr>
        <w:pStyle w:val="ListBullet"/>
      </w:pPr>
      <w:r>
        <w:t>**Livraisons** : 85 millions</w:t>
      </w:r>
    </w:p>
    <w:p>
      <w:pPr>
        <w:pStyle w:val="ListBullet"/>
      </w:pPr>
      <w:r>
        <w:t>**Ventes produits** : 65 millions</w:t>
      </w:r>
    </w:p>
    <w:p>
      <w:pPr>
        <w:pStyle w:val="ListBullet"/>
      </w:pPr>
      <w:r>
        <w:t>**GMV total** : 1,120 milliards FCFA</w:t>
      </w:r>
    </w:p>
    <w:p>
      <w:pPr>
        <w:pStyle w:val="ListBullet"/>
      </w:pPr>
      <w:r>
        <w:t>**Pays** : 25+ pays</w:t>
      </w:r>
    </w:p>
    <w:p>
      <w:pPr>
        <w:pStyle w:val="ListBullet"/>
      </w:pPr>
      <w:r>
        <w:t>**Partenaires actifs** : 4,000,000</w:t>
      </w:r>
    </w:p>
    <w:p>
      <w:r>
        <w:t>__________________________________________________</w:t>
      </w:r>
    </w:p>
    <w:p>
      <w:pPr>
        <w:pStyle w:val="Heading2"/>
      </w:pPr>
      <w:r>
        <w:t>💸 STRUCTURE DES COÛTS (2026-2030)</w:t>
      </w:r>
    </w:p>
    <w:p>
      <w:pPr>
        <w:pStyle w:val="Heading3"/>
      </w:pPr>
      <w:r>
        <w:t>2026 - Coûts Détaillés</w:t>
      </w:r>
    </w:p>
    <w:p>
      <w:pPr>
        <w:pStyle w:val="Heading4"/>
      </w:pPr>
      <w:r>
        <w:t>Coûts Variables (45% des revenus = 810 millions FCFA)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Montant (FCFA)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Détail</w:t>
            </w:r>
          </w:p>
        </w:tc>
      </w:tr>
      <w:tr>
        <w:tc>
          <w:tcPr>
            <w:tcW w:type="dxa" w:w="2880"/>
          </w:tcPr>
          <w:p>
            <w:r>
              <w:t>**Commissions Coursiers**</w:t>
            </w:r>
          </w:p>
        </w:tc>
        <w:tc>
          <w:tcPr>
            <w:tcW w:type="dxa" w:w="2880"/>
          </w:tcPr>
          <w:p>
            <w:r>
              <w:t>360 millions</w:t>
            </w:r>
          </w:p>
        </w:tc>
        <w:tc>
          <w:tcPr>
            <w:tcW w:type="dxa" w:w="2880"/>
          </w:tcPr>
          <w:p>
            <w:r>
              <w:t>60% des revenus livraison (180M)</w:t>
            </w:r>
          </w:p>
        </w:tc>
      </w:tr>
      <w:tr>
        <w:tc>
          <w:tcPr>
            <w:tcW w:type="dxa" w:w="2880"/>
          </w:tcPr>
          <w:p>
            <w:r>
              <w:t>**Coûts IA**</w:t>
            </w:r>
          </w:p>
        </w:tc>
        <w:tc>
          <w:tcPr>
            <w:tcW w:type="dxa" w:w="2880"/>
          </w:tcPr>
          <w:p>
            <w:r>
              <w:t>120 millions</w:t>
            </w:r>
          </w:p>
        </w:tc>
        <w:tc>
          <w:tcPr>
            <w:tcW w:type="dxa" w:w="2880"/>
          </w:tcPr>
          <w:p>
            <w:r>
              <w:t>OpenAI, embeddings, génération vidéo</w:t>
            </w:r>
          </w:p>
        </w:tc>
      </w:tr>
      <w:tr>
        <w:tc>
          <w:tcPr>
            <w:tcW w:type="dxa" w:w="2880"/>
          </w:tcPr>
          <w:p>
            <w:r>
              <w:t>**Frais Transaction**</w:t>
            </w:r>
          </w:p>
        </w:tc>
        <w:tc>
          <w:tcPr>
            <w:tcW w:type="dxa" w:w="2880"/>
          </w:tcPr>
          <w:p>
            <w:r>
              <w:t>54 millions</w:t>
            </w:r>
          </w:p>
        </w:tc>
        <w:tc>
          <w:tcPr>
            <w:tcW w:type="dxa" w:w="2880"/>
          </w:tcPr>
          <w:p>
            <w:r>
              <w:t>Paiements (3% GMV)</w:t>
            </w:r>
          </w:p>
        </w:tc>
      </w:tr>
      <w:tr>
        <w:tc>
          <w:tcPr>
            <w:tcW w:type="dxa" w:w="2880"/>
          </w:tcPr>
          <w:p>
            <w:r>
              <w:t>**Support Client**</w:t>
            </w:r>
          </w:p>
        </w:tc>
        <w:tc>
          <w:tcPr>
            <w:tcW w:type="dxa" w:w="2880"/>
          </w:tcPr>
          <w:p>
            <w:r>
              <w:t>72 millions</w:t>
            </w:r>
          </w:p>
        </w:tc>
        <w:tc>
          <w:tcPr>
            <w:tcW w:type="dxa" w:w="2880"/>
          </w:tcPr>
          <w:p>
            <w:r>
              <w:t>4% des revenus</w:t>
            </w:r>
          </w:p>
        </w:tc>
      </w:tr>
      <w:tr>
        <w:tc>
          <w:tcPr>
            <w:tcW w:type="dxa" w:w="2880"/>
          </w:tcPr>
          <w:p>
            <w:r>
              <w:t>**Autres Variables**</w:t>
            </w:r>
          </w:p>
        </w:tc>
        <w:tc>
          <w:tcPr>
            <w:tcW w:type="dxa" w:w="2880"/>
          </w:tcPr>
          <w:p>
            <w:r>
              <w:t>204 millions</w:t>
            </w:r>
          </w:p>
        </w:tc>
        <w:tc>
          <w:tcPr>
            <w:tcW w:type="dxa" w:w="2880"/>
          </w:tcPr>
          <w:p>
            <w:r>
              <w:t>Frais divers, marketing performance</w:t>
            </w:r>
          </w:p>
        </w:tc>
      </w:tr>
      <w:tr>
        <w:tc>
          <w:tcPr>
            <w:tcW w:type="dxa" w:w="2880"/>
          </w:tcPr>
          <w:p>
            <w:r>
              <w:t>**TOTAL VARIABLES**</w:t>
            </w:r>
          </w:p>
        </w:tc>
        <w:tc>
          <w:tcPr>
            <w:tcW w:type="dxa" w:w="2880"/>
          </w:tcPr>
          <w:p>
            <w:r>
              <w:t>**810 millions**</w:t>
            </w:r>
          </w:p>
        </w:tc>
        <w:tc>
          <w:tcPr>
            <w:tcW w:type="dxa" w:w="2880"/>
          </w:tcPr>
          <w:p>
            <w:r>
              <w:t>**45%**</w:t>
            </w:r>
          </w:p>
        </w:tc>
      </w:tr>
    </w:tbl>
    <w:p>
      <w:pPr>
        <w:pStyle w:val="Heading4"/>
      </w:pPr>
      <w:r>
        <w:t>Coûts Fixes (55% des revenus = 990 millions FCFA)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Montant (FCFA)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Détail</w:t>
            </w:r>
          </w:p>
        </w:tc>
      </w:tr>
      <w:tr>
        <w:tc>
          <w:tcPr>
            <w:tcW w:type="dxa" w:w="2880"/>
          </w:tcPr>
          <w:p>
            <w:r>
              <w:t>**Personnel**</w:t>
            </w:r>
          </w:p>
        </w:tc>
        <w:tc>
          <w:tcPr>
            <w:tcW w:type="dxa" w:w="2880"/>
          </w:tcPr>
          <w:p>
            <w:r>
              <w:t>540 millions</w:t>
            </w:r>
          </w:p>
        </w:tc>
        <w:tc>
          <w:tcPr>
            <w:tcW w:type="dxa" w:w="2880"/>
          </w:tcPr>
          <w:p>
            <w:r>
              <w:t>30% - 25 personnes</w:t>
            </w:r>
          </w:p>
        </w:tc>
      </w:tr>
      <w:tr>
        <w:tc>
          <w:tcPr>
            <w:tcW w:type="dxa" w:w="2880"/>
          </w:tcPr>
          <w:p>
            <w:r>
              <w:t>**Infrastructure**</w:t>
            </w:r>
          </w:p>
        </w:tc>
        <w:tc>
          <w:tcPr>
            <w:tcW w:type="dxa" w:w="2880"/>
          </w:tcPr>
          <w:p>
            <w:r>
              <w:t>144 millions</w:t>
            </w:r>
          </w:p>
        </w:tc>
        <w:tc>
          <w:tcPr>
            <w:tcW w:type="dxa" w:w="2880"/>
          </w:tcPr>
          <w:p>
            <w:r>
              <w:t>Cloud, serveurs (8%)</w:t>
            </w:r>
          </w:p>
        </w:tc>
      </w:tr>
      <w:tr>
        <w:tc>
          <w:tcPr>
            <w:tcW w:type="dxa" w:w="2880"/>
          </w:tcPr>
          <w:p>
            <w:r>
              <w:t>**Marketing**</w:t>
            </w:r>
          </w:p>
        </w:tc>
        <w:tc>
          <w:tcPr>
            <w:tcW w:type="dxa" w:w="2880"/>
          </w:tcPr>
          <w:p>
            <w:r>
              <w:t>216 millions</w:t>
            </w:r>
          </w:p>
        </w:tc>
        <w:tc>
          <w:tcPr>
            <w:tcW w:type="dxa" w:w="2880"/>
          </w:tcPr>
          <w:p>
            <w:r>
              <w:t>12% - Acquisition</w:t>
            </w:r>
          </w:p>
        </w:tc>
      </w:tr>
      <w:tr>
        <w:tc>
          <w:tcPr>
            <w:tcW w:type="dxa" w:w="2880"/>
          </w:tcPr>
          <w:p>
            <w:r>
              <w:t>**Bureaux**</w:t>
            </w:r>
          </w:p>
        </w:tc>
        <w:tc>
          <w:tcPr>
            <w:tcW w:type="dxa" w:w="2880"/>
          </w:tcPr>
          <w:p>
            <w:r>
              <w:t>54 millions</w:t>
            </w:r>
          </w:p>
        </w:tc>
        <w:tc>
          <w:tcPr>
            <w:tcW w:type="dxa" w:w="2880"/>
          </w:tcPr>
          <w:p>
            <w:r>
              <w:t>3% - Locations</w:t>
            </w:r>
          </w:p>
        </w:tc>
      </w:tr>
      <w:tr>
        <w:tc>
          <w:tcPr>
            <w:tcW w:type="dxa" w:w="2880"/>
          </w:tcPr>
          <w:p>
            <w:r>
              <w:t>**Légal &amp; Admin**</w:t>
            </w:r>
          </w:p>
        </w:tc>
        <w:tc>
          <w:tcPr>
            <w:tcW w:type="dxa" w:w="2880"/>
          </w:tcPr>
          <w:p>
            <w:r>
              <w:t>36 millions</w:t>
            </w:r>
          </w:p>
        </w:tc>
        <w:tc>
          <w:tcPr>
            <w:tcW w:type="dxa" w:w="2880"/>
          </w:tcPr>
          <w:p>
            <w:r>
              <w:t>2%</w:t>
            </w:r>
          </w:p>
        </w:tc>
      </w:tr>
      <w:tr>
        <w:tc>
          <w:tcPr>
            <w:tcW w:type="dxa" w:w="2880"/>
          </w:tcPr>
          <w:p>
            <w:r>
              <w:t>**TOTAL FIXES**</w:t>
            </w:r>
          </w:p>
        </w:tc>
        <w:tc>
          <w:tcPr>
            <w:tcW w:type="dxa" w:w="2880"/>
          </w:tcPr>
          <w:p>
            <w:r>
              <w:t>**990 millions**</w:t>
            </w:r>
          </w:p>
        </w:tc>
        <w:tc>
          <w:tcPr>
            <w:tcW w:type="dxa" w:w="2880"/>
          </w:tcPr>
          <w:p>
            <w:r>
              <w:t>**55%**</w:t>
            </w:r>
          </w:p>
        </w:tc>
      </w:tr>
    </w:tbl>
    <w:p>
      <w:pPr>
        <w:pStyle w:val="Heading4"/>
      </w:pPr>
      <w:r>
        <w:t>Total Coûts 2026</w:t>
      </w:r>
    </w:p>
    <w:p>
      <w:pPr>
        <w:pStyle w:val="ListBullet"/>
      </w:pPr>
      <w:r>
        <w:t>**Coûts totaux** : 1,4 milliard FCFA</w:t>
      </w:r>
    </w:p>
    <w:p>
      <w:pPr>
        <w:pStyle w:val="ListBullet"/>
      </w:pPr>
      <w:r>
        <w:t>**EBITDA** : -200 millions FCFA (investissement croissance)</w:t>
      </w:r>
    </w:p>
    <w:p>
      <w:pPr>
        <w:pStyle w:val="ListBullet"/>
      </w:pPr>
      <w:r>
        <w:t>**Marge brute** : 55% (revenus - coûts variables)</w:t>
      </w:r>
    </w:p>
    <w:p>
      <w:pPr>
        <w:pStyle w:val="ListBullet"/>
      </w:pPr>
      <w:r>
        <w:t>**Coût par produit actif** : 46,667 FCFA/an (30,000 produits)</w:t>
      </w:r>
    </w:p>
    <w:p>
      <w:r>
        <w:t>__________________________________________________</w:t>
      </w:r>
    </w:p>
    <w:p>
      <w:pPr>
        <w:pStyle w:val="Heading3"/>
      </w:pPr>
      <w:r>
        <w:t>2027 - Coûts Détaillés</w:t>
      </w:r>
    </w:p>
    <w:p>
      <w:pPr>
        <w:pStyle w:val="Heading4"/>
      </w:pPr>
      <w:r>
        <w:t>Coûts Variables (42% des revenus = 3,528 milliards FCFA)</w:t>
      </w:r>
    </w:p>
    <w:p>
      <w:pPr>
        <w:pStyle w:val="ListBullet"/>
      </w:pPr>
      <w:r>
        <w:t>Commissions coursiers : 1,485 millions FCFA</w:t>
      </w:r>
    </w:p>
    <w:p>
      <w:pPr>
        <w:pStyle w:val="ListBullet"/>
      </w:pPr>
      <w:r>
        <w:t>Coûts IA : 504 millions FCFA</w:t>
      </w:r>
    </w:p>
    <w:p>
      <w:pPr>
        <w:pStyle w:val="ListBullet"/>
      </w:pPr>
      <w:r>
        <w:t>Frais transaction : 216 millions FCFA</w:t>
      </w:r>
    </w:p>
    <w:p>
      <w:pPr>
        <w:pStyle w:val="ListBullet"/>
      </w:pPr>
      <w:r>
        <w:t>Support client : 336 millions FCFA</w:t>
      </w:r>
    </w:p>
    <w:p>
      <w:pPr>
        <w:pStyle w:val="ListBullet"/>
      </w:pPr>
      <w:r>
        <w:t>Autres : 987 millions FCFA</w:t>
      </w:r>
    </w:p>
    <w:p>
      <w:pPr>
        <w:pStyle w:val="Heading4"/>
      </w:pPr>
      <w:r>
        <w:t>Coûts Fixes (38% des revenus = 3,192 milliards FCFA)</w:t>
      </w:r>
    </w:p>
    <w:p>
      <w:pPr>
        <w:pStyle w:val="ListBullet"/>
      </w:pPr>
      <w:r>
        <w:t>Personnel : 2,52 milliards FCFA (80 personnes)</w:t>
      </w:r>
    </w:p>
    <w:p>
      <w:pPr>
        <w:pStyle w:val="ListBullet"/>
      </w:pPr>
      <w:r>
        <w:t>Infrastructure : 672 millions FCFA</w:t>
      </w:r>
    </w:p>
    <w:p>
      <w:pPr>
        <w:pStyle w:val="ListBullet"/>
      </w:pPr>
      <w:r>
        <w:t>Marketing : 1,008 milliards FCFA</w:t>
      </w:r>
    </w:p>
    <w:p>
      <w:pPr>
        <w:pStyle w:val="ListBullet"/>
      </w:pPr>
      <w:r>
        <w:t>Bureaux : 252 millions FCFA</w:t>
      </w:r>
    </w:p>
    <w:p>
      <w:pPr>
        <w:pStyle w:val="ListBullet"/>
      </w:pPr>
      <w:r>
        <w:t>Légal &amp; Admin : 240 millions FCFA</w:t>
      </w:r>
    </w:p>
    <w:p>
      <w:pPr>
        <w:pStyle w:val="Heading4"/>
      </w:pPr>
      <w:r>
        <w:t>Total Coûts 2027</w:t>
      </w:r>
    </w:p>
    <w:p>
      <w:pPr>
        <w:pStyle w:val="ListBullet"/>
      </w:pPr>
      <w:r>
        <w:t>**Coûts totaux** : 6,72 milliards FCFA</w:t>
      </w:r>
    </w:p>
    <w:p>
      <w:pPr>
        <w:pStyle w:val="ListBullet"/>
      </w:pPr>
      <w:r>
        <w:t>**EBITDA** : +1,68 milliard FCFA (20% marge)</w:t>
      </w:r>
    </w:p>
    <w:p>
      <w:pPr>
        <w:pStyle w:val="ListBullet"/>
      </w:pPr>
      <w:r>
        <w:t>**Marge brute** : 58%</w:t>
      </w:r>
    </w:p>
    <w:p>
      <w:pPr>
        <w:pStyle w:val="ListBullet"/>
      </w:pPr>
      <w:r>
        <w:t>**Coût par produit actif** : 11,200 FCFA/an</w:t>
      </w:r>
    </w:p>
    <w:p>
      <w:r>
        <w:t>__________________________________________________</w:t>
      </w:r>
    </w:p>
    <w:p>
      <w:pPr>
        <w:pStyle w:val="Heading3"/>
      </w:pPr>
      <w:r>
        <w:t>2028 - Coûts Détaillés</w:t>
      </w:r>
    </w:p>
    <w:p>
      <w:pPr>
        <w:pStyle w:val="Heading4"/>
      </w:pPr>
      <w:r>
        <w:t>Coûts Variables (40% des revenus = 9,84 milliards FCFA)</w:t>
      </w:r>
    </w:p>
    <w:p>
      <w:pPr>
        <w:pStyle w:val="ListBullet"/>
      </w:pPr>
      <w:r>
        <w:t>Commissions coursiers : 4,2 milliards FCFA</w:t>
      </w:r>
    </w:p>
    <w:p>
      <w:pPr>
        <w:pStyle w:val="ListBullet"/>
      </w:pPr>
      <w:r>
        <w:t>Coûts IA : 1,476 milliards FCFA</w:t>
      </w:r>
    </w:p>
    <w:p>
      <w:pPr>
        <w:pStyle w:val="ListBullet"/>
      </w:pPr>
      <w:r>
        <w:t>Frais transaction : 630 millions FCFA</w:t>
      </w:r>
    </w:p>
    <w:p>
      <w:pPr>
        <w:pStyle w:val="ListBullet"/>
      </w:pPr>
      <w:r>
        <w:t>Support client : 984 millions FCFA</w:t>
      </w:r>
    </w:p>
    <w:p>
      <w:pPr>
        <w:pStyle w:val="ListBullet"/>
      </w:pPr>
      <w:r>
        <w:t>Autres : 2,55 milliards FCFA</w:t>
      </w:r>
    </w:p>
    <w:p>
      <w:pPr>
        <w:pStyle w:val="Heading4"/>
      </w:pPr>
      <w:r>
        <w:t>Coûts Fixes (40% des revenus = 9,84 milliards FCFA)</w:t>
      </w:r>
    </w:p>
    <w:p>
      <w:pPr>
        <w:pStyle w:val="ListBullet"/>
      </w:pPr>
      <w:r>
        <w:t>Personnel : 7,38 milliards FCFA (200 personnes)</w:t>
      </w:r>
    </w:p>
    <w:p>
      <w:pPr>
        <w:pStyle w:val="ListBullet"/>
      </w:pPr>
      <w:r>
        <w:t>Infrastructure : 1,968 milliards FCFA</w:t>
      </w:r>
    </w:p>
    <w:p>
      <w:pPr>
        <w:pStyle w:val="ListBullet"/>
      </w:pPr>
      <w:r>
        <w:t>Marketing : 2,952 milliards FCFA</w:t>
      </w:r>
    </w:p>
    <w:p>
      <w:pPr>
        <w:pStyle w:val="ListBullet"/>
      </w:pPr>
      <w:r>
        <w:t>Bureaux : 738 millions FCFA</w:t>
      </w:r>
    </w:p>
    <w:p>
      <w:pPr>
        <w:pStyle w:val="ListBullet"/>
      </w:pPr>
      <w:r>
        <w:t>Légal &amp; Admin : 690 millions FCFA</w:t>
      </w:r>
    </w:p>
    <w:p>
      <w:pPr>
        <w:pStyle w:val="Heading4"/>
      </w:pPr>
      <w:r>
        <w:t>Total Coûts 2028</w:t>
      </w:r>
    </w:p>
    <w:p>
      <w:pPr>
        <w:pStyle w:val="ListBullet"/>
      </w:pPr>
      <w:r>
        <w:t>**Coûts totaux** : 19,68 milliards FCFA</w:t>
      </w:r>
    </w:p>
    <w:p>
      <w:pPr>
        <w:pStyle w:val="ListBullet"/>
      </w:pPr>
      <w:r>
        <w:t>**EBITDA** : +4,92 milliards FCFA (20% marge)</w:t>
      </w:r>
    </w:p>
    <w:p>
      <w:pPr>
        <w:pStyle w:val="ListBullet"/>
      </w:pPr>
      <w:r>
        <w:t>**Marge brute** : 60%</w:t>
      </w:r>
    </w:p>
    <w:p>
      <w:pPr>
        <w:pStyle w:val="ListBullet"/>
      </w:pPr>
      <w:r>
        <w:t>**Coût par produit actif** : 13,120 FCFA/an</w:t>
      </w:r>
    </w:p>
    <w:p>
      <w:r>
        <w:t>__________________________________________________</w:t>
      </w:r>
    </w:p>
    <w:p>
      <w:pPr>
        <w:pStyle w:val="Heading3"/>
      </w:pPr>
      <w:r>
        <w:t>2029 - Coûts Détaillés</w:t>
      </w:r>
    </w:p>
    <w:p>
      <w:pPr>
        <w:pStyle w:val="Heading4"/>
      </w:pPr>
      <w:r>
        <w:t>Coûts Variables (38% des revenus = 22,8 milliards FCFA)</w:t>
      </w:r>
    </w:p>
    <w:p>
      <w:pPr>
        <w:pStyle w:val="ListBullet"/>
      </w:pPr>
      <w:r>
        <w:t>Commissions coursiers : 9,6 milliards FCFA</w:t>
      </w:r>
    </w:p>
    <w:p>
      <w:pPr>
        <w:pStyle w:val="ListBullet"/>
      </w:pPr>
      <w:r>
        <w:t>Coûts IA : 3,6 milliards FCFA</w:t>
      </w:r>
    </w:p>
    <w:p>
      <w:pPr>
        <w:pStyle w:val="ListBullet"/>
      </w:pPr>
      <w:r>
        <w:t>Frais transaction : 1,56 milliard FCFA</w:t>
      </w:r>
    </w:p>
    <w:p>
      <w:pPr>
        <w:pStyle w:val="ListBullet"/>
      </w:pPr>
      <w:r>
        <w:t>Support client : 2,4 milliards FCFA</w:t>
      </w:r>
    </w:p>
    <w:p>
      <w:pPr>
        <w:pStyle w:val="ListBullet"/>
      </w:pPr>
      <w:r>
        <w:t>Autres : 5,64 milliards FCFA</w:t>
      </w:r>
    </w:p>
    <w:p>
      <w:pPr>
        <w:pStyle w:val="Heading4"/>
      </w:pPr>
      <w:r>
        <w:t>Coûts Fixes (37% des revenus = 22,2 milliards FCFA)</w:t>
      </w:r>
    </w:p>
    <w:p>
      <w:pPr>
        <w:pStyle w:val="ListBullet"/>
      </w:pPr>
      <w:r>
        <w:t>Personnel : 18 milliards FCFA (400 personnes)</w:t>
      </w:r>
    </w:p>
    <w:p>
      <w:pPr>
        <w:pStyle w:val="ListBullet"/>
      </w:pPr>
      <w:r>
        <w:t>Infrastructure : 4,8 milliards FCFA</w:t>
      </w:r>
    </w:p>
    <w:p>
      <w:pPr>
        <w:pStyle w:val="ListBullet"/>
      </w:pPr>
      <w:r>
        <w:t>Marketing : 7,2 milliards FCFA</w:t>
      </w:r>
    </w:p>
    <w:p>
      <w:pPr>
        <w:pStyle w:val="ListBullet"/>
      </w:pPr>
      <w:r>
        <w:t>Bureaux : 1,8 milliard FCFA</w:t>
      </w:r>
    </w:p>
    <w:p>
      <w:pPr>
        <w:pStyle w:val="ListBullet"/>
      </w:pPr>
      <w:r>
        <w:t>Légal &amp; Admin : 1,5 milliard FCFA</w:t>
      </w:r>
    </w:p>
    <w:p>
      <w:pPr>
        <w:pStyle w:val="Heading4"/>
      </w:pPr>
      <w:r>
        <w:t>Total Coûts 2029</w:t>
      </w:r>
    </w:p>
    <w:p>
      <w:pPr>
        <w:pStyle w:val="ListBullet"/>
      </w:pPr>
      <w:r>
        <w:t>**Coûts totaux** : 45 milliards FCFA</w:t>
      </w:r>
    </w:p>
    <w:p>
      <w:pPr>
        <w:pStyle w:val="ListBullet"/>
      </w:pPr>
      <w:r>
        <w:t>**EBITDA** : +15 milliards FCFA (25% marge)</w:t>
      </w:r>
    </w:p>
    <w:p>
      <w:pPr>
        <w:pStyle w:val="ListBullet"/>
      </w:pPr>
      <w:r>
        <w:t>**Marge brute** : 62%</w:t>
      </w:r>
    </w:p>
    <w:p>
      <w:pPr>
        <w:pStyle w:val="ListBullet"/>
      </w:pPr>
      <w:r>
        <w:t>**Coût par produit actif** : 12,857 FCFA/an</w:t>
      </w:r>
    </w:p>
    <w:p>
      <w:r>
        <w:t>__________________________________________________</w:t>
      </w:r>
    </w:p>
    <w:p>
      <w:pPr>
        <w:pStyle w:val="Heading3"/>
      </w:pPr>
      <w:r>
        <w:t>2030 - Coûts Détaillés</w:t>
      </w:r>
    </w:p>
    <w:p>
      <w:pPr>
        <w:pStyle w:val="Heading4"/>
      </w:pPr>
      <w:r>
        <w:t>Coûts Variables (35% des revenus = 46,2 milliards FCFA)</w:t>
      </w:r>
    </w:p>
    <w:p>
      <w:pPr>
        <w:pStyle w:val="ListBullet"/>
      </w:pPr>
      <w:r>
        <w:t>Commissions coursiers : 19,125 milliards FCFA</w:t>
      </w:r>
    </w:p>
    <w:p>
      <w:pPr>
        <w:pStyle w:val="ListBullet"/>
      </w:pPr>
      <w:r>
        <w:t>Coûts IA : 7,92 milliards FCFA</w:t>
      </w:r>
    </w:p>
    <w:p>
      <w:pPr>
        <w:pStyle w:val="ListBullet"/>
      </w:pPr>
      <w:r>
        <w:t>Frais transaction : 3,36 milliards FCFA</w:t>
      </w:r>
    </w:p>
    <w:p>
      <w:pPr>
        <w:pStyle w:val="ListBullet"/>
      </w:pPr>
      <w:r>
        <w:t>Support client : 5,28 milliards FCFA</w:t>
      </w:r>
    </w:p>
    <w:p>
      <w:pPr>
        <w:pStyle w:val="ListBullet"/>
      </w:pPr>
      <w:r>
        <w:t>Autres : 10,515 milliards FCFA</w:t>
      </w:r>
    </w:p>
    <w:p>
      <w:pPr>
        <w:pStyle w:val="Heading4"/>
      </w:pPr>
      <w:r>
        <w:t>Coûts Fixes (35% des revenus = 46,2 milliards FCFA)</w:t>
      </w:r>
    </w:p>
    <w:p>
      <w:pPr>
        <w:pStyle w:val="ListBullet"/>
      </w:pPr>
      <w:r>
        <w:t>Personnel : 39,6 milliards FCFA (800 personnes)</w:t>
      </w:r>
    </w:p>
    <w:p>
      <w:pPr>
        <w:pStyle w:val="ListBullet"/>
      </w:pPr>
      <w:r>
        <w:t>Infrastructure : 10,56 milliards FCFA</w:t>
      </w:r>
    </w:p>
    <w:p>
      <w:pPr>
        <w:pStyle w:val="ListBullet"/>
      </w:pPr>
      <w:r>
        <w:t>Marketing : 15,84 milliards FCFA</w:t>
      </w:r>
    </w:p>
    <w:p>
      <w:pPr>
        <w:pStyle w:val="ListBullet"/>
      </w:pPr>
      <w:r>
        <w:t>Bureaux : 3,96 milliards FCFA</w:t>
      </w:r>
    </w:p>
    <w:p>
      <w:pPr>
        <w:pStyle w:val="ListBullet"/>
      </w:pPr>
      <w:r>
        <w:t>Légal &amp; Admin : 3,24 milliards FCFA</w:t>
      </w:r>
    </w:p>
    <w:p>
      <w:pPr>
        <w:pStyle w:val="Heading4"/>
      </w:pPr>
      <w:r>
        <w:t>Total Coûts 2030</w:t>
      </w:r>
    </w:p>
    <w:p>
      <w:pPr>
        <w:pStyle w:val="ListBullet"/>
      </w:pPr>
      <w:r>
        <w:t>**Coûts totaux** : 92,4 milliards FCFA</w:t>
      </w:r>
    </w:p>
    <w:p>
      <w:pPr>
        <w:pStyle w:val="ListBullet"/>
      </w:pPr>
      <w:r>
        <w:t>**EBITDA** : +39,6 milliards FCFA (30% marge)</w:t>
      </w:r>
    </w:p>
    <w:p>
      <w:pPr>
        <w:pStyle w:val="ListBullet"/>
      </w:pPr>
      <w:r>
        <w:t>**Marge brute** : 65%</w:t>
      </w:r>
    </w:p>
    <w:p>
      <w:pPr>
        <w:pStyle w:val="ListBullet"/>
      </w:pPr>
      <w:r>
        <w:t>**Coût par produit actif** : 12,320 FCFA/an</w:t>
      </w:r>
    </w:p>
    <w:p>
      <w:r>
        <w:t>__________________________________________________</w:t>
      </w:r>
    </w:p>
    <w:p>
      <w:pPr>
        <w:pStyle w:val="Heading2"/>
      </w:pPr>
      <w:r>
        <w:t>💼 BESOINS DE FINANCEMENT DÉTAILLÉS</w:t>
      </w:r>
    </w:p>
    <w:p>
      <w:pPr>
        <w:pStyle w:val="Heading3"/>
      </w:pPr>
      <w:r>
        <w:t>Série A : 2,1 - 3 milliards FCFA (Q1 2026)</w:t>
      </w:r>
    </w:p>
    <w:p>
      <w:pPr>
        <w:pStyle w:val="Heading4"/>
      </w:pPr>
      <w:r>
        <w:t>Utilisation des Fonds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Montant (FCFA)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Détail</w:t>
            </w:r>
          </w:p>
        </w:tc>
      </w:tr>
      <w:tr>
        <w:tc>
          <w:tcPr>
            <w:tcW w:type="dxa" w:w="2160"/>
          </w:tcPr>
          <w:p>
            <w:r>
              <w:t>**Développement Produit**</w:t>
            </w:r>
          </w:p>
        </w:tc>
        <w:tc>
          <w:tcPr>
            <w:tcW w:type="dxa" w:w="2160"/>
          </w:tcPr>
          <w:p>
            <w:r>
              <w:t>840M - 1,2 milliard</w:t>
            </w:r>
          </w:p>
        </w:tc>
        <w:tc>
          <w:tcPr>
            <w:tcW w:type="dxa" w:w="2160"/>
          </w:tcPr>
          <w:p>
            <w:r>
              <w:t>40%</w:t>
            </w:r>
          </w:p>
        </w:tc>
        <w:tc>
          <w:tcPr>
            <w:tcW w:type="dxa" w:w="2160"/>
          </w:tcPr>
          <w:p>
            <w:r>
              <w:t>IA, mobile, infrastructure, vidéo</w:t>
            </w:r>
          </w:p>
        </w:tc>
      </w:tr>
      <w:tr>
        <w:tc>
          <w:tcPr>
            <w:tcW w:type="dxa" w:w="2160"/>
          </w:tcPr>
          <w:p>
            <w:r>
              <w:t>**Marketing &amp; Acquisition**</w:t>
            </w:r>
          </w:p>
        </w:tc>
        <w:tc>
          <w:tcPr>
            <w:tcW w:type="dxa" w:w="2160"/>
          </w:tcPr>
          <w:p>
            <w:r>
              <w:t>630M - 900M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Campagnes, influenceurs, événements</w:t>
            </w:r>
          </w:p>
        </w:tc>
      </w:tr>
      <w:tr>
        <w:tc>
          <w:tcPr>
            <w:tcW w:type="dxa" w:w="2160"/>
          </w:tcPr>
          <w:p>
            <w:r>
              <w:t>**Recrutement**</w:t>
            </w:r>
          </w:p>
        </w:tc>
        <w:tc>
          <w:tcPr>
            <w:tcW w:type="dxa" w:w="2160"/>
          </w:tcPr>
          <w:p>
            <w:r>
              <w:t>315M - 450M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Salaires 6-12 mois, recrutement</w:t>
            </w:r>
          </w:p>
        </w:tc>
      </w:tr>
      <w:tr>
        <w:tc>
          <w:tcPr>
            <w:tcW w:type="dxa" w:w="2160"/>
          </w:tcPr>
          <w:p>
            <w:r>
              <w:t>**Infrastructure**</w:t>
            </w:r>
          </w:p>
        </w:tc>
        <w:tc>
          <w:tcPr>
            <w:tcW w:type="dxa" w:w="2160"/>
          </w:tcPr>
          <w:p>
            <w:r>
              <w:t>210M - 300M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Cloud, outils, bureaux</w:t>
            </w:r>
          </w:p>
        </w:tc>
      </w:tr>
      <w:tr>
        <w:tc>
          <w:tcPr>
            <w:tcW w:type="dxa" w:w="2160"/>
          </w:tcPr>
          <w:p>
            <w:r>
              <w:t>**Réserve Opérationnelle**</w:t>
            </w:r>
          </w:p>
        </w:tc>
        <w:tc>
          <w:tcPr>
            <w:tcW w:type="dxa" w:w="2160"/>
          </w:tcPr>
          <w:p>
            <w:r>
              <w:t>105M - 150M</w:t>
            </w:r>
          </w:p>
        </w:tc>
        <w:tc>
          <w:tcPr>
            <w:tcW w:type="dxa" w:w="2160"/>
          </w:tcPr>
          <w:p>
            <w:r>
              <w:t>5%</w:t>
            </w:r>
          </w:p>
        </w:tc>
        <w:tc>
          <w:tcPr>
            <w:tcW w:type="dxa" w:w="2160"/>
          </w:tcPr>
          <w:p>
            <w:r>
              <w:t>Trésorerie, imprévus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**2,1 - 3 milliards**</w:t>
            </w:r>
          </w:p>
        </w:tc>
        <w:tc>
          <w:tcPr>
            <w:tcW w:type="dxa" w:w="2160"/>
          </w:tcPr>
          <w:p>
            <w:r>
              <w:t>**100%**</w:t>
            </w:r>
          </w:p>
        </w:tc>
        <w:tc>
          <w:tcPr>
            <w:tcW w:type="dxa" w:w="2160"/>
          </w:tcPr>
          <w:p/>
        </w:tc>
      </w:tr>
    </w:tbl>
    <w:p>
      <w:pPr>
        <w:pStyle w:val="Heading4"/>
      </w:pPr>
      <w:r>
        <w:t>Runway Série A</w:t>
      </w:r>
    </w:p>
    <w:p>
      <w:pPr>
        <w:pStyle w:val="ListBullet"/>
      </w:pPr>
      <w:r>
        <w:t>**Durée** : 12-18 mois</w:t>
      </w:r>
    </w:p>
    <w:p>
      <w:pPr>
        <w:pStyle w:val="ListBullet"/>
      </w:pPr>
      <w:r>
        <w:t>**Burn rate mensuel** : 175M - 250M FCFA</w:t>
      </w:r>
    </w:p>
    <w:p>
      <w:pPr>
        <w:pStyle w:val="ListBullet"/>
      </w:pPr>
      <w:r>
        <w:t>**Objectif** : Atteindre 150,000 produits actifs, 1,8 milliard FCFA revenus</w:t>
      </w:r>
    </w:p>
    <w:p>
      <w:r>
        <w:t>__________________________________________________</w:t>
      </w:r>
    </w:p>
    <w:p>
      <w:pPr>
        <w:pStyle w:val="Heading2"/>
      </w:pPr>
      <w:r>
        <w:t>📊 MÉTRIQUES FINANCIÈRES CLÉS - BASÉES SUR LES PRODUITS</w:t>
      </w:r>
    </w:p>
    <w:p>
      <w:pPr>
        <w:pStyle w:val="Heading3"/>
      </w:pPr>
      <w:r>
        <w:t>Métriques de Croissance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Année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Produits Actifs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Livraisons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Ventes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GMV (FCFA)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Revenus (FCFA)</w:t>
            </w:r>
          </w:p>
        </w:tc>
      </w:tr>
      <w:tr>
        <w:tc>
          <w:tcPr>
            <w:tcW w:type="dxa" w:w="1440"/>
          </w:tcPr>
          <w:p>
            <w:r>
              <w:t>**2026**</w:t>
            </w:r>
          </w:p>
        </w:tc>
        <w:tc>
          <w:tcPr>
            <w:tcW w:type="dxa" w:w="1440"/>
          </w:tcPr>
          <w:p>
            <w:r>
              <w:t>150K</w:t>
            </w:r>
          </w:p>
        </w:tc>
        <w:tc>
          <w:tcPr>
            <w:tcW w:type="dxa" w:w="1440"/>
          </w:tcPr>
          <w:p>
            <w:r>
              <w:t>1,2M</w:t>
            </w:r>
          </w:p>
        </w:tc>
        <w:tc>
          <w:tcPr>
            <w:tcW w:type="dxa" w:w="1440"/>
          </w:tcPr>
          <w:p>
            <w:r>
              <w:t>800K</w:t>
            </w:r>
          </w:p>
        </w:tc>
        <w:tc>
          <w:tcPr>
            <w:tcW w:type="dxa" w:w="1440"/>
          </w:tcPr>
          <w:p>
            <w:r>
              <w:t>15,6 milliards</w:t>
            </w:r>
          </w:p>
        </w:tc>
        <w:tc>
          <w:tcPr>
            <w:tcW w:type="dxa" w:w="1440"/>
          </w:tcPr>
          <w:p>
            <w:r>
              <w:t>1,8 milliard</w:t>
            </w:r>
          </w:p>
        </w:tc>
      </w:tr>
      <w:tr>
        <w:tc>
          <w:tcPr>
            <w:tcW w:type="dxa" w:w="1440"/>
          </w:tcPr>
          <w:p>
            <w:r>
              <w:t>**2027**</w:t>
            </w:r>
          </w:p>
        </w:tc>
        <w:tc>
          <w:tcPr>
            <w:tcW w:type="dxa" w:w="1440"/>
          </w:tcPr>
          <w:p>
            <w:r>
              <w:t>600K</w:t>
            </w:r>
          </w:p>
        </w:tc>
        <w:tc>
          <w:tcPr>
            <w:tcW w:type="dxa" w:w="1440"/>
          </w:tcPr>
          <w:p>
            <w:r>
              <w:t>5,5M</w:t>
            </w:r>
          </w:p>
        </w:tc>
        <w:tc>
          <w:tcPr>
            <w:tcW w:type="dxa" w:w="1440"/>
          </w:tcPr>
          <w:p>
            <w:r>
              <w:t>4,2M</w:t>
            </w:r>
          </w:p>
        </w:tc>
        <w:tc>
          <w:tcPr>
            <w:tcW w:type="dxa" w:w="1440"/>
          </w:tcPr>
          <w:p>
            <w:r>
              <w:t>72 milliards</w:t>
            </w:r>
          </w:p>
        </w:tc>
        <w:tc>
          <w:tcPr>
            <w:tcW w:type="dxa" w:w="1440"/>
          </w:tcPr>
          <w:p>
            <w:r>
              <w:t>8,4 milliards</w:t>
            </w:r>
          </w:p>
        </w:tc>
      </w:tr>
      <w:tr>
        <w:tc>
          <w:tcPr>
            <w:tcW w:type="dxa" w:w="1440"/>
          </w:tcPr>
          <w:p>
            <w:r>
              <w:t>**2028**</w:t>
            </w:r>
          </w:p>
        </w:tc>
        <w:tc>
          <w:tcPr>
            <w:tcW w:type="dxa" w:w="1440"/>
          </w:tcPr>
          <w:p>
            <w:r>
              <w:t>1,5M</w:t>
            </w:r>
          </w:p>
        </w:tc>
        <w:tc>
          <w:tcPr>
            <w:tcW w:type="dxa" w:w="1440"/>
          </w:tcPr>
          <w:p>
            <w:r>
              <w:t>16M</w:t>
            </w:r>
          </w:p>
        </w:tc>
        <w:tc>
          <w:tcPr>
            <w:tcW w:type="dxa" w:w="1440"/>
          </w:tcPr>
          <w:p>
            <w:r>
              <w:t>12,5M</w:t>
            </w:r>
          </w:p>
        </w:tc>
        <w:tc>
          <w:tcPr>
            <w:tcW w:type="dxa" w:w="1440"/>
          </w:tcPr>
          <w:p>
            <w:r>
              <w:t>210 milliards</w:t>
            </w:r>
          </w:p>
        </w:tc>
        <w:tc>
          <w:tcPr>
            <w:tcW w:type="dxa" w:w="1440"/>
          </w:tcPr>
          <w:p>
            <w:r>
              <w:t>24,6 milliards</w:t>
            </w:r>
          </w:p>
        </w:tc>
      </w:tr>
      <w:tr>
        <w:tc>
          <w:tcPr>
            <w:tcW w:type="dxa" w:w="1440"/>
          </w:tcPr>
          <w:p>
            <w:r>
              <w:t>**2029**</w:t>
            </w:r>
          </w:p>
        </w:tc>
        <w:tc>
          <w:tcPr>
            <w:tcW w:type="dxa" w:w="1440"/>
          </w:tcPr>
          <w:p>
            <w:r>
              <w:t>3,5M</w:t>
            </w:r>
          </w:p>
        </w:tc>
        <w:tc>
          <w:tcPr>
            <w:tcW w:type="dxa" w:w="1440"/>
          </w:tcPr>
          <w:p>
            <w:r>
              <w:t>40M</w:t>
            </w:r>
          </w:p>
        </w:tc>
        <w:tc>
          <w:tcPr>
            <w:tcW w:type="dxa" w:w="1440"/>
          </w:tcPr>
          <w:p>
            <w:r>
              <w:t>30M</w:t>
            </w:r>
          </w:p>
        </w:tc>
        <w:tc>
          <w:tcPr>
            <w:tcW w:type="dxa" w:w="1440"/>
          </w:tcPr>
          <w:p>
            <w:r>
              <w:t>520 milliards</w:t>
            </w:r>
          </w:p>
        </w:tc>
        <w:tc>
          <w:tcPr>
            <w:tcW w:type="dxa" w:w="1440"/>
          </w:tcPr>
          <w:p>
            <w:r>
              <w:t>60 milliards</w:t>
            </w:r>
          </w:p>
        </w:tc>
      </w:tr>
      <w:tr>
        <w:tc>
          <w:tcPr>
            <w:tcW w:type="dxa" w:w="1440"/>
          </w:tcPr>
          <w:p>
            <w:r>
              <w:t>**2030**</w:t>
            </w:r>
          </w:p>
        </w:tc>
        <w:tc>
          <w:tcPr>
            <w:tcW w:type="dxa" w:w="1440"/>
          </w:tcPr>
          <w:p>
            <w:r>
              <w:t>7,5M</w:t>
            </w:r>
          </w:p>
        </w:tc>
        <w:tc>
          <w:tcPr>
            <w:tcW w:type="dxa" w:w="1440"/>
          </w:tcPr>
          <w:p>
            <w:r>
              <w:t>85M</w:t>
            </w:r>
          </w:p>
        </w:tc>
        <w:tc>
          <w:tcPr>
            <w:tcW w:type="dxa" w:w="1440"/>
          </w:tcPr>
          <w:p>
            <w:r>
              <w:t>65M</w:t>
            </w:r>
          </w:p>
        </w:tc>
        <w:tc>
          <w:tcPr>
            <w:tcW w:type="dxa" w:w="1440"/>
          </w:tcPr>
          <w:p>
            <w:r>
              <w:t>1,120 milliards</w:t>
            </w:r>
          </w:p>
        </w:tc>
        <w:tc>
          <w:tcPr>
            <w:tcW w:type="dxa" w:w="1440"/>
          </w:tcPr>
          <w:p>
            <w:r>
              <w:t>132 milliards</w:t>
            </w:r>
          </w:p>
        </w:tc>
      </w:tr>
    </w:tbl>
    <w:p>
      <w:pPr>
        <w:pStyle w:val="Heading3"/>
      </w:pPr>
      <w:r>
        <w:t>Métriques de Rentabilité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Année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EBITDA (FCFA)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Marge EBITDA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Marge Brute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Revenu/Produit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Coût/Produit</w:t>
            </w:r>
          </w:p>
        </w:tc>
      </w:tr>
      <w:tr>
        <w:tc>
          <w:tcPr>
            <w:tcW w:type="dxa" w:w="1440"/>
          </w:tcPr>
          <w:p>
            <w:r>
              <w:t>**2026**</w:t>
            </w:r>
          </w:p>
        </w:tc>
        <w:tc>
          <w:tcPr>
            <w:tcW w:type="dxa" w:w="1440"/>
          </w:tcPr>
          <w:p>
            <w:r>
              <w:t>-150M</w:t>
            </w:r>
          </w:p>
        </w:tc>
        <w:tc>
          <w:tcPr>
            <w:tcW w:type="dxa" w:w="1440"/>
          </w:tcPr>
          <w:p>
            <w:r>
              <w:t>-8%</w:t>
            </w:r>
          </w:p>
        </w:tc>
        <w:tc>
          <w:tcPr>
            <w:tcW w:type="dxa" w:w="1440"/>
          </w:tcPr>
          <w:p>
            <w:r>
              <w:t>55%</w:t>
            </w:r>
          </w:p>
        </w:tc>
        <w:tc>
          <w:tcPr>
            <w:tcW w:type="dxa" w:w="1440"/>
          </w:tcPr>
          <w:p>
            <w:r>
              <w:t>12,000 FCFA/an</w:t>
            </w:r>
          </w:p>
        </w:tc>
        <w:tc>
          <w:tcPr>
            <w:tcW w:type="dxa" w:w="1440"/>
          </w:tcPr>
          <w:p>
            <w:r>
              <w:t>12,000 FCFA/an</w:t>
            </w:r>
          </w:p>
        </w:tc>
      </w:tr>
      <w:tr>
        <w:tc>
          <w:tcPr>
            <w:tcW w:type="dxa" w:w="1440"/>
          </w:tcPr>
          <w:p>
            <w:r>
              <w:t>**2027**</w:t>
            </w:r>
          </w:p>
        </w:tc>
        <w:tc>
          <w:tcPr>
            <w:tcW w:type="dxa" w:w="1440"/>
          </w:tcPr>
          <w:p>
            <w:r>
              <w:t>+1,68 milliard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58%</w:t>
            </w:r>
          </w:p>
        </w:tc>
        <w:tc>
          <w:tcPr>
            <w:tcW w:type="dxa" w:w="1440"/>
          </w:tcPr>
          <w:p>
            <w:r>
              <w:t>14,000 FCFA/an</w:t>
            </w:r>
          </w:p>
        </w:tc>
        <w:tc>
          <w:tcPr>
            <w:tcW w:type="dxa" w:w="1440"/>
          </w:tcPr>
          <w:p>
            <w:r>
              <w:t>11,200 FCFA/an</w:t>
            </w:r>
          </w:p>
        </w:tc>
      </w:tr>
      <w:tr>
        <w:tc>
          <w:tcPr>
            <w:tcW w:type="dxa" w:w="1440"/>
          </w:tcPr>
          <w:p>
            <w:r>
              <w:t>**2028**</w:t>
            </w:r>
          </w:p>
        </w:tc>
        <w:tc>
          <w:tcPr>
            <w:tcW w:type="dxa" w:w="1440"/>
          </w:tcPr>
          <w:p>
            <w:r>
              <w:t>+4,92 milliards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60%</w:t>
            </w:r>
          </w:p>
        </w:tc>
        <w:tc>
          <w:tcPr>
            <w:tcW w:type="dxa" w:w="1440"/>
          </w:tcPr>
          <w:p>
            <w:r>
              <w:t>16,400 FCFA/an</w:t>
            </w:r>
          </w:p>
        </w:tc>
        <w:tc>
          <w:tcPr>
            <w:tcW w:type="dxa" w:w="1440"/>
          </w:tcPr>
          <w:p>
            <w:r>
              <w:t>13,120 FCFA/an</w:t>
            </w:r>
          </w:p>
        </w:tc>
      </w:tr>
      <w:tr>
        <w:tc>
          <w:tcPr>
            <w:tcW w:type="dxa" w:w="1440"/>
          </w:tcPr>
          <w:p>
            <w:r>
              <w:t>**2029**</w:t>
            </w:r>
          </w:p>
        </w:tc>
        <w:tc>
          <w:tcPr>
            <w:tcW w:type="dxa" w:w="1440"/>
          </w:tcPr>
          <w:p>
            <w:r>
              <w:t>+15 milliards</w:t>
            </w:r>
          </w:p>
        </w:tc>
        <w:tc>
          <w:tcPr>
            <w:tcW w:type="dxa" w:w="1440"/>
          </w:tcPr>
          <w:p>
            <w:r>
              <w:t>+25%</w:t>
            </w:r>
          </w:p>
        </w:tc>
        <w:tc>
          <w:tcPr>
            <w:tcW w:type="dxa" w:w="1440"/>
          </w:tcPr>
          <w:p>
            <w:r>
              <w:t>62%</w:t>
            </w:r>
          </w:p>
        </w:tc>
        <w:tc>
          <w:tcPr>
            <w:tcW w:type="dxa" w:w="1440"/>
          </w:tcPr>
          <w:p>
            <w:r>
              <w:t>17,143 FCFA/an</w:t>
            </w:r>
          </w:p>
        </w:tc>
        <w:tc>
          <w:tcPr>
            <w:tcW w:type="dxa" w:w="1440"/>
          </w:tcPr>
          <w:p>
            <w:r>
              <w:t>12,857 FCFA/an</w:t>
            </w:r>
          </w:p>
        </w:tc>
      </w:tr>
      <w:tr>
        <w:tc>
          <w:tcPr>
            <w:tcW w:type="dxa" w:w="1440"/>
          </w:tcPr>
          <w:p>
            <w:r>
              <w:t>**2030**</w:t>
            </w:r>
          </w:p>
        </w:tc>
        <w:tc>
          <w:tcPr>
            <w:tcW w:type="dxa" w:w="1440"/>
          </w:tcPr>
          <w:p>
            <w:r>
              <w:t>+39,6 milliards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65%</w:t>
            </w:r>
          </w:p>
        </w:tc>
        <w:tc>
          <w:tcPr>
            <w:tcW w:type="dxa" w:w="1440"/>
          </w:tcPr>
          <w:p>
            <w:r>
              <w:t>17,600 FCFA/an</w:t>
            </w:r>
          </w:p>
        </w:tc>
        <w:tc>
          <w:tcPr>
            <w:tcW w:type="dxa" w:w="1440"/>
          </w:tcPr>
          <w:p>
            <w:r>
              <w:t>12,320 FCFA/an</w:t>
            </w:r>
          </w:p>
        </w:tc>
      </w:tr>
    </w:tbl>
    <w:p>
      <w:pPr>
        <w:pStyle w:val="Heading3"/>
      </w:pPr>
      <w:r>
        <w:t>Métriques Opérationnelles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Année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Transactions/mois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Partenaires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Taux Conversion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Taux Complétion</w:t>
            </w:r>
          </w:p>
        </w:tc>
      </w:tr>
      <w:tr>
        <w:tc>
          <w:tcPr>
            <w:tcW w:type="dxa" w:w="1728"/>
          </w:tcPr>
          <w:p>
            <w:r>
              <w:t>**2026**</w:t>
            </w:r>
          </w:p>
        </w:tc>
        <w:tc>
          <w:tcPr>
            <w:tcW w:type="dxa" w:w="1728"/>
          </w:tcPr>
          <w:p>
            <w:r>
              <w:t>200K</w:t>
            </w:r>
          </w:p>
        </w:tc>
        <w:tc>
          <w:tcPr>
            <w:tcW w:type="dxa" w:w="1728"/>
          </w:tcPr>
          <w:p>
            <w:r>
              <w:t>50K</w:t>
            </w:r>
          </w:p>
        </w:tc>
        <w:tc>
          <w:tcPr>
            <w:tcW w:type="dxa" w:w="1728"/>
          </w:tcPr>
          <w:p>
            <w:r>
              <w:t>18%</w:t>
            </w:r>
          </w:p>
        </w:tc>
        <w:tc>
          <w:tcPr>
            <w:tcW w:type="dxa" w:w="1728"/>
          </w:tcPr>
          <w:p>
            <w:r>
              <w:t>85%</w:t>
            </w:r>
          </w:p>
        </w:tc>
      </w:tr>
      <w:tr>
        <w:tc>
          <w:tcPr>
            <w:tcW w:type="dxa" w:w="1728"/>
          </w:tcPr>
          <w:p>
            <w:r>
              <w:t>**2027**</w:t>
            </w:r>
          </w:p>
        </w:tc>
        <w:tc>
          <w:tcPr>
            <w:tcW w:type="dxa" w:w="1728"/>
          </w:tcPr>
          <w:p>
            <w:r>
              <w:t>1M</w:t>
            </w:r>
          </w:p>
        </w:tc>
        <w:tc>
          <w:tcPr>
            <w:tcW w:type="dxa" w:w="1728"/>
          </w:tcPr>
          <w:p>
            <w:r>
              <w:t>250K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87%</w:t>
            </w:r>
          </w:p>
        </w:tc>
      </w:tr>
      <w:tr>
        <w:tc>
          <w:tcPr>
            <w:tcW w:type="dxa" w:w="1728"/>
          </w:tcPr>
          <w:p>
            <w:r>
              <w:t>**2028**</w:t>
            </w:r>
          </w:p>
        </w:tc>
        <w:tc>
          <w:tcPr>
            <w:tcW w:type="dxa" w:w="1728"/>
          </w:tcPr>
          <w:p>
            <w:r>
              <w:t>2,9M</w:t>
            </w:r>
          </w:p>
        </w:tc>
        <w:tc>
          <w:tcPr>
            <w:tcW w:type="dxa" w:w="1728"/>
          </w:tcPr>
          <w:p>
            <w:r>
              <w:t>700K</w:t>
            </w:r>
          </w:p>
        </w:tc>
        <w:tc>
          <w:tcPr>
            <w:tcW w:type="dxa" w:w="1728"/>
          </w:tcPr>
          <w:p>
            <w:r>
              <w:t>22%</w:t>
            </w:r>
          </w:p>
        </w:tc>
        <w:tc>
          <w:tcPr>
            <w:tcW w:type="dxa" w:w="1728"/>
          </w:tcPr>
          <w:p>
            <w:r>
              <w:t>88%</w:t>
            </w:r>
          </w:p>
        </w:tc>
      </w:tr>
      <w:tr>
        <w:tc>
          <w:tcPr>
            <w:tcW w:type="dxa" w:w="1728"/>
          </w:tcPr>
          <w:p>
            <w:r>
              <w:t>**2029**</w:t>
            </w:r>
          </w:p>
        </w:tc>
        <w:tc>
          <w:tcPr>
            <w:tcW w:type="dxa" w:w="1728"/>
          </w:tcPr>
          <w:p>
            <w:r>
              <w:t>7,1M</w:t>
            </w:r>
          </w:p>
        </w:tc>
        <w:tc>
          <w:tcPr>
            <w:tcW w:type="dxa" w:w="1728"/>
          </w:tcPr>
          <w:p>
            <w:r>
              <w:t>1,8M</w:t>
            </w:r>
          </w:p>
        </w:tc>
        <w:tc>
          <w:tcPr>
            <w:tcW w:type="dxa" w:w="1728"/>
          </w:tcPr>
          <w:p>
            <w:r>
              <w:t>24%</w:t>
            </w:r>
          </w:p>
        </w:tc>
        <w:tc>
          <w:tcPr>
            <w:tcW w:type="dxa" w:w="1728"/>
          </w:tcPr>
          <w:p>
            <w:r>
              <w:t>90%</w:t>
            </w:r>
          </w:p>
        </w:tc>
      </w:tr>
      <w:tr>
        <w:tc>
          <w:tcPr>
            <w:tcW w:type="dxa" w:w="1728"/>
          </w:tcPr>
          <w:p>
            <w:r>
              <w:t>**2030**</w:t>
            </w:r>
          </w:p>
        </w:tc>
        <w:tc>
          <w:tcPr>
            <w:tcW w:type="dxa" w:w="1728"/>
          </w:tcPr>
          <w:p>
            <w:r>
              <w:t>15M</w:t>
            </w:r>
          </w:p>
        </w:tc>
        <w:tc>
          <w:tcPr>
            <w:tcW w:type="dxa" w:w="1728"/>
          </w:tcPr>
          <w:p>
            <w:r>
              <w:t>4M</w:t>
            </w:r>
          </w:p>
        </w:tc>
        <w:tc>
          <w:tcPr>
            <w:tcW w:type="dxa" w:w="1728"/>
          </w:tcPr>
          <w:p>
            <w:r>
              <w:t>25%</w:t>
            </w:r>
          </w:p>
        </w:tc>
        <w:tc>
          <w:tcPr>
            <w:tcW w:type="dxa" w:w="1728"/>
          </w:tcPr>
          <w:p>
            <w:r>
              <w:t>92%</w:t>
            </w:r>
          </w:p>
        </w:tc>
      </w:tr>
    </w:tbl>
    <w:p>
      <w:r>
        <w:t>__________________________________________________</w:t>
      </w:r>
    </w:p>
    <w:p>
      <w:pPr>
        <w:pStyle w:val="Heading2"/>
      </w:pPr>
      <w:r>
        <w:t>💰 VALORISATION ET SORTIE</w:t>
      </w:r>
    </w:p>
    <w:p>
      <w:pPr>
        <w:pStyle w:val="Heading3"/>
      </w:pPr>
      <w:r>
        <w:t>Valorisation Projetée - Basée sur les Revenus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Année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Multiple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Valorisation (FCFA)</w:t>
            </w:r>
          </w:p>
        </w:tc>
      </w:tr>
      <w:tr>
        <w:tc>
          <w:tcPr>
            <w:tcW w:type="dxa" w:w="2160"/>
          </w:tcPr>
          <w:p>
            <w:r>
              <w:t>**2026 (Série A)**</w:t>
            </w:r>
          </w:p>
        </w:tc>
        <w:tc>
          <w:tcPr>
            <w:tcW w:type="dxa" w:w="2160"/>
          </w:tcPr>
          <w:p>
            <w:r>
              <w:t>1,8 milliard</w:t>
            </w:r>
          </w:p>
        </w:tc>
        <w:tc>
          <w:tcPr>
            <w:tcW w:type="dxa" w:w="2160"/>
          </w:tcPr>
          <w:p>
            <w:r>
              <w:t>10-15x</w:t>
            </w:r>
          </w:p>
        </w:tc>
        <w:tc>
          <w:tcPr>
            <w:tcW w:type="dxa" w:w="2160"/>
          </w:tcPr>
          <w:p>
            <w:r>
              <w:t>18 - 27 milliards</w:t>
            </w:r>
          </w:p>
        </w:tc>
      </w:tr>
      <w:tr>
        <w:tc>
          <w:tcPr>
            <w:tcW w:type="dxa" w:w="2160"/>
          </w:tcPr>
          <w:p>
            <w:r>
              <w:t>**2027 (Série B)**</w:t>
            </w:r>
          </w:p>
        </w:tc>
        <w:tc>
          <w:tcPr>
            <w:tcW w:type="dxa" w:w="2160"/>
          </w:tcPr>
          <w:p>
            <w:r>
              <w:t>8,4 milliards</w:t>
            </w:r>
          </w:p>
        </w:tc>
        <w:tc>
          <w:tcPr>
            <w:tcW w:type="dxa" w:w="2160"/>
          </w:tcPr>
          <w:p>
            <w:r>
              <w:t>8-12x</w:t>
            </w:r>
          </w:p>
        </w:tc>
        <w:tc>
          <w:tcPr>
            <w:tcW w:type="dxa" w:w="2160"/>
          </w:tcPr>
          <w:p>
            <w:r>
              <w:t>67,2 - 100,8 milliards</w:t>
            </w:r>
          </w:p>
        </w:tc>
      </w:tr>
      <w:tr>
        <w:tc>
          <w:tcPr>
            <w:tcW w:type="dxa" w:w="2160"/>
          </w:tcPr>
          <w:p>
            <w:r>
              <w:t>**2028 (Série C)**</w:t>
            </w:r>
          </w:p>
        </w:tc>
        <w:tc>
          <w:tcPr>
            <w:tcW w:type="dxa" w:w="2160"/>
          </w:tcPr>
          <w:p>
            <w:r>
              <w:t>24,6 milliards</w:t>
            </w:r>
          </w:p>
        </w:tc>
        <w:tc>
          <w:tcPr>
            <w:tcW w:type="dxa" w:w="2160"/>
          </w:tcPr>
          <w:p>
            <w:r>
              <w:t>6-10x</w:t>
            </w:r>
          </w:p>
        </w:tc>
        <w:tc>
          <w:tcPr>
            <w:tcW w:type="dxa" w:w="2160"/>
          </w:tcPr>
          <w:p>
            <w:r>
              <w:t>147,6 - 246 milliards</w:t>
            </w:r>
          </w:p>
        </w:tc>
      </w:tr>
      <w:tr>
        <w:tc>
          <w:tcPr>
            <w:tcW w:type="dxa" w:w="2160"/>
          </w:tcPr>
          <w:p>
            <w:r>
              <w:t>**2029 (Série D)**</w:t>
            </w:r>
          </w:p>
        </w:tc>
        <w:tc>
          <w:tcPr>
            <w:tcW w:type="dxa" w:w="2160"/>
          </w:tcPr>
          <w:p>
            <w:r>
              <w:t>60 milliards</w:t>
            </w:r>
          </w:p>
        </w:tc>
        <w:tc>
          <w:tcPr>
            <w:tcW w:type="dxa" w:w="2160"/>
          </w:tcPr>
          <w:p>
            <w:r>
              <w:t>5-8x</w:t>
            </w:r>
          </w:p>
        </w:tc>
        <w:tc>
          <w:tcPr>
            <w:tcW w:type="dxa" w:w="2160"/>
          </w:tcPr>
          <w:p>
            <w:r>
              <w:t>300 - 480 milliards</w:t>
            </w:r>
          </w:p>
        </w:tc>
      </w:tr>
      <w:tr>
        <w:tc>
          <w:tcPr>
            <w:tcW w:type="dxa" w:w="2160"/>
          </w:tcPr>
          <w:p>
            <w:r>
              <w:t>**2030 (Exit)**</w:t>
            </w:r>
          </w:p>
        </w:tc>
        <w:tc>
          <w:tcPr>
            <w:tcW w:type="dxa" w:w="2160"/>
          </w:tcPr>
          <w:p>
            <w:r>
              <w:t>132 milliards</w:t>
            </w:r>
          </w:p>
        </w:tc>
        <w:tc>
          <w:tcPr>
            <w:tcW w:type="dxa" w:w="2160"/>
          </w:tcPr>
          <w:p>
            <w:r>
              <w:t>4-6x</w:t>
            </w:r>
          </w:p>
        </w:tc>
        <w:tc>
          <w:tcPr>
            <w:tcW w:type="dxa" w:w="2160"/>
          </w:tcPr>
          <w:p>
            <w:r>
              <w:t>528 - 792 milliards</w:t>
            </w:r>
          </w:p>
        </w:tc>
      </w:tr>
    </w:tbl>
    <w:p>
      <w:pPr>
        <w:pStyle w:val="Heading3"/>
      </w:pPr>
      <w:r>
        <w:t>Scénarios de Sortie</w:t>
      </w:r>
    </w:p>
    <w:p>
      <w:pPr>
        <w:pStyle w:val="Heading4"/>
      </w:pPr>
      <w:r>
        <w:t>Scénario Conservateur (2030)</w:t>
      </w:r>
    </w:p>
    <w:p>
      <w:pPr>
        <w:pStyle w:val="ListBullet"/>
      </w:pPr>
      <w:r>
        <w:t>**Valorisation** : 300 - 360 milliards FCFA</w:t>
      </w:r>
    </w:p>
    <w:p>
      <w:pPr>
        <w:pStyle w:val="ListBullet"/>
      </w:pPr>
      <w:r>
        <w:t>**ROI Série A** : 100-120x (si investissement 3 milliards à 3 milliards valuation)</w:t>
      </w:r>
    </w:p>
    <w:p>
      <w:pPr>
        <w:pStyle w:val="ListBullet"/>
      </w:pPr>
      <w:r>
        <w:t>**ROI Série B** : 20-30x</w:t>
      </w:r>
    </w:p>
    <w:p>
      <w:pPr>
        <w:pStyle w:val="ListBullet"/>
      </w:pPr>
      <w:r>
        <w:t>**ROI Série C** : 8-12x</w:t>
      </w:r>
    </w:p>
    <w:p>
      <w:pPr>
        <w:pStyle w:val="Heading4"/>
      </w:pPr>
      <w:r>
        <w:t>Scénario Optimiste (2030)</w:t>
      </w:r>
    </w:p>
    <w:p>
      <w:pPr>
        <w:pStyle w:val="ListBullet"/>
      </w:pPr>
      <w:r>
        <w:t>**Valorisation** : 480 - 600 milliards FCFA</w:t>
      </w:r>
    </w:p>
    <w:p>
      <w:pPr>
        <w:pStyle w:val="ListBullet"/>
      </w:pPr>
      <w:r>
        <w:t>**ROI Série A** : 160-200x</w:t>
      </w:r>
    </w:p>
    <w:p>
      <w:pPr>
        <w:pStyle w:val="ListBullet"/>
      </w:pPr>
      <w:r>
        <w:t>**ROI Série B** : 30-40x</w:t>
      </w:r>
    </w:p>
    <w:p>
      <w:pPr>
        <w:pStyle w:val="ListBullet"/>
      </w:pPr>
      <w:r>
        <w:t>**ROI Série C** : 12-16x</w:t>
      </w:r>
    </w:p>
    <w:p>
      <w:r>
        <w:t>__________________________________________________</w:t>
      </w:r>
    </w:p>
    <w:p>
      <w:pPr>
        <w:pStyle w:val="Heading2"/>
      </w:pPr>
      <w:r>
        <w:t>📈 ANALYSE DE SENSIBILITÉ</w:t>
      </w:r>
    </w:p>
    <w:p>
      <w:pPr>
        <w:pStyle w:val="Heading3"/>
      </w:pPr>
      <w:r>
        <w:t>Scénario Pessimiste (-30% volume)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Année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Produits Actifs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EBITDA (FCFA)</w:t>
            </w:r>
          </w:p>
        </w:tc>
      </w:tr>
      <w:tr>
        <w:tc>
          <w:tcPr>
            <w:tcW w:type="dxa" w:w="2160"/>
          </w:tcPr>
          <w:p>
            <w:r>
              <w:t>**2026**</w:t>
            </w:r>
          </w:p>
        </w:tc>
        <w:tc>
          <w:tcPr>
            <w:tcW w:type="dxa" w:w="2160"/>
          </w:tcPr>
          <w:p>
            <w:r>
              <w:t>105K</w:t>
            </w:r>
          </w:p>
        </w:tc>
        <w:tc>
          <w:tcPr>
            <w:tcW w:type="dxa" w:w="2160"/>
          </w:tcPr>
          <w:p>
            <w:r>
              <w:t>1,26 milliard</w:t>
            </w:r>
          </w:p>
        </w:tc>
        <w:tc>
          <w:tcPr>
            <w:tcW w:type="dxa" w:w="2160"/>
          </w:tcPr>
          <w:p>
            <w:r>
              <w:t>-300M</w:t>
            </w:r>
          </w:p>
        </w:tc>
      </w:tr>
      <w:tr>
        <w:tc>
          <w:tcPr>
            <w:tcW w:type="dxa" w:w="2160"/>
          </w:tcPr>
          <w:p>
            <w:r>
              <w:t>**2027**</w:t>
            </w:r>
          </w:p>
        </w:tc>
        <w:tc>
          <w:tcPr>
            <w:tcW w:type="dxa" w:w="2160"/>
          </w:tcPr>
          <w:p>
            <w:r>
              <w:t>420K</w:t>
            </w:r>
          </w:p>
        </w:tc>
        <w:tc>
          <w:tcPr>
            <w:tcW w:type="dxa" w:w="2160"/>
          </w:tcPr>
          <w:p>
            <w:r>
              <w:t>5,88 milliards</w:t>
            </w:r>
          </w:p>
        </w:tc>
        <w:tc>
          <w:tcPr>
            <w:tcW w:type="dxa" w:w="2160"/>
          </w:tcPr>
          <w:p>
            <w:r>
              <w:t>+600M</w:t>
            </w:r>
          </w:p>
        </w:tc>
      </w:tr>
      <w:tr>
        <w:tc>
          <w:tcPr>
            <w:tcW w:type="dxa" w:w="2160"/>
          </w:tcPr>
          <w:p>
            <w:r>
              <w:t>**2028**</w:t>
            </w:r>
          </w:p>
        </w:tc>
        <w:tc>
          <w:tcPr>
            <w:tcW w:type="dxa" w:w="2160"/>
          </w:tcPr>
          <w:p>
            <w:r>
              <w:t>1,05M</w:t>
            </w:r>
          </w:p>
        </w:tc>
        <w:tc>
          <w:tcPr>
            <w:tcW w:type="dxa" w:w="2160"/>
          </w:tcPr>
          <w:p>
            <w:r>
              <w:t>17,22 milliards</w:t>
            </w:r>
          </w:p>
        </w:tc>
        <w:tc>
          <w:tcPr>
            <w:tcW w:type="dxa" w:w="2160"/>
          </w:tcPr>
          <w:p>
            <w:r>
              <w:t>+2,46 milliards</w:t>
            </w:r>
          </w:p>
        </w:tc>
      </w:tr>
      <w:tr>
        <w:tc>
          <w:tcPr>
            <w:tcW w:type="dxa" w:w="2160"/>
          </w:tcPr>
          <w:p>
            <w:r>
              <w:t>**2029**</w:t>
            </w:r>
          </w:p>
        </w:tc>
        <w:tc>
          <w:tcPr>
            <w:tcW w:type="dxa" w:w="2160"/>
          </w:tcPr>
          <w:p>
            <w:r>
              <w:t>2,45M</w:t>
            </w:r>
          </w:p>
        </w:tc>
        <w:tc>
          <w:tcPr>
            <w:tcW w:type="dxa" w:w="2160"/>
          </w:tcPr>
          <w:p>
            <w:r>
              <w:t>42 milliards</w:t>
            </w:r>
          </w:p>
        </w:tc>
        <w:tc>
          <w:tcPr>
            <w:tcW w:type="dxa" w:w="2160"/>
          </w:tcPr>
          <w:p>
            <w:r>
              <w:t>+8,4 milliards</w:t>
            </w:r>
          </w:p>
        </w:tc>
      </w:tr>
      <w:tr>
        <w:tc>
          <w:tcPr>
            <w:tcW w:type="dxa" w:w="2160"/>
          </w:tcPr>
          <w:p>
            <w:r>
              <w:t>**2030**</w:t>
            </w:r>
          </w:p>
        </w:tc>
        <w:tc>
          <w:tcPr>
            <w:tcW w:type="dxa" w:w="2160"/>
          </w:tcPr>
          <w:p>
            <w:r>
              <w:t>5,25M</w:t>
            </w:r>
          </w:p>
        </w:tc>
        <w:tc>
          <w:tcPr>
            <w:tcW w:type="dxa" w:w="2160"/>
          </w:tcPr>
          <w:p>
            <w:r>
              <w:t>92,4 milliards</w:t>
            </w:r>
          </w:p>
        </w:tc>
        <w:tc>
          <w:tcPr>
            <w:tcW w:type="dxa" w:w="2160"/>
          </w:tcPr>
          <w:p>
            <w:r>
              <w:t>+22,68 milliards</w:t>
            </w:r>
          </w:p>
        </w:tc>
      </w:tr>
    </w:tbl>
    <w:p>
      <w:pPr>
        <w:pStyle w:val="Heading3"/>
      </w:pPr>
      <w:r>
        <w:t>Scénario Optimiste (+30% volume)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Année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Produits Actifs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Revenus (FCFA)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EBITDA (FCFA)</w:t>
            </w:r>
          </w:p>
        </w:tc>
      </w:tr>
      <w:tr>
        <w:tc>
          <w:tcPr>
            <w:tcW w:type="dxa" w:w="2160"/>
          </w:tcPr>
          <w:p>
            <w:r>
              <w:t>**2026**</w:t>
            </w:r>
          </w:p>
        </w:tc>
        <w:tc>
          <w:tcPr>
            <w:tcW w:type="dxa" w:w="2160"/>
          </w:tcPr>
          <w:p>
            <w:r>
              <w:t>195K</w:t>
            </w:r>
          </w:p>
        </w:tc>
        <w:tc>
          <w:tcPr>
            <w:tcW w:type="dxa" w:w="2160"/>
          </w:tcPr>
          <w:p>
            <w:r>
              <w:t>2,34 milliards</w:t>
            </w:r>
          </w:p>
        </w:tc>
        <w:tc>
          <w:tcPr>
            <w:tcW w:type="dxa" w:w="2160"/>
          </w:tcPr>
          <w:p>
            <w:r>
              <w:t>+50M</w:t>
            </w:r>
          </w:p>
        </w:tc>
      </w:tr>
      <w:tr>
        <w:tc>
          <w:tcPr>
            <w:tcW w:type="dxa" w:w="2160"/>
          </w:tcPr>
          <w:p>
            <w:r>
              <w:t>**2027**</w:t>
            </w:r>
          </w:p>
        </w:tc>
        <w:tc>
          <w:tcPr>
            <w:tcW w:type="dxa" w:w="2160"/>
          </w:tcPr>
          <w:p>
            <w:r>
              <w:t>780K</w:t>
            </w:r>
          </w:p>
        </w:tc>
        <w:tc>
          <w:tcPr>
            <w:tcW w:type="dxa" w:w="2160"/>
          </w:tcPr>
          <w:p>
            <w:r>
              <w:t>10,92 milliards</w:t>
            </w:r>
          </w:p>
        </w:tc>
        <w:tc>
          <w:tcPr>
            <w:tcW w:type="dxa" w:w="2160"/>
          </w:tcPr>
          <w:p>
            <w:r>
              <w:t>+2,76 milliards</w:t>
            </w:r>
          </w:p>
        </w:tc>
      </w:tr>
      <w:tr>
        <w:tc>
          <w:tcPr>
            <w:tcW w:type="dxa" w:w="2160"/>
          </w:tcPr>
          <w:p>
            <w:r>
              <w:t>**2028**</w:t>
            </w:r>
          </w:p>
        </w:tc>
        <w:tc>
          <w:tcPr>
            <w:tcW w:type="dxa" w:w="2160"/>
          </w:tcPr>
          <w:p>
            <w:r>
              <w:t>1,95M</w:t>
            </w:r>
          </w:p>
        </w:tc>
        <w:tc>
          <w:tcPr>
            <w:tcW w:type="dxa" w:w="2160"/>
          </w:tcPr>
          <w:p>
            <w:r>
              <w:t>31,98 milliards</w:t>
            </w:r>
          </w:p>
        </w:tc>
        <w:tc>
          <w:tcPr>
            <w:tcW w:type="dxa" w:w="2160"/>
          </w:tcPr>
          <w:p>
            <w:r>
              <w:t>+7,38 milliards</w:t>
            </w:r>
          </w:p>
        </w:tc>
      </w:tr>
      <w:tr>
        <w:tc>
          <w:tcPr>
            <w:tcW w:type="dxa" w:w="2160"/>
          </w:tcPr>
          <w:p>
            <w:r>
              <w:t>**2029**</w:t>
            </w:r>
          </w:p>
        </w:tc>
        <w:tc>
          <w:tcPr>
            <w:tcW w:type="dxa" w:w="2160"/>
          </w:tcPr>
          <w:p>
            <w:r>
              <w:t>4,55M</w:t>
            </w:r>
          </w:p>
        </w:tc>
        <w:tc>
          <w:tcPr>
            <w:tcW w:type="dxa" w:w="2160"/>
          </w:tcPr>
          <w:p>
            <w:r>
              <w:t>78 milliards</w:t>
            </w:r>
          </w:p>
        </w:tc>
        <w:tc>
          <w:tcPr>
            <w:tcW w:type="dxa" w:w="2160"/>
          </w:tcPr>
          <w:p>
            <w:r>
              <w:t>+21,6 milliards</w:t>
            </w:r>
          </w:p>
        </w:tc>
      </w:tr>
      <w:tr>
        <w:tc>
          <w:tcPr>
            <w:tcW w:type="dxa" w:w="2160"/>
          </w:tcPr>
          <w:p>
            <w:r>
              <w:t>**2030**</w:t>
            </w:r>
          </w:p>
        </w:tc>
        <w:tc>
          <w:tcPr>
            <w:tcW w:type="dxa" w:w="2160"/>
          </w:tcPr>
          <w:p>
            <w:r>
              <w:t>9,75M</w:t>
            </w:r>
          </w:p>
        </w:tc>
        <w:tc>
          <w:tcPr>
            <w:tcW w:type="dxa" w:w="2160"/>
          </w:tcPr>
          <w:p>
            <w:r>
              <w:t>171,6 milliards</w:t>
            </w:r>
          </w:p>
        </w:tc>
        <w:tc>
          <w:tcPr>
            <w:tcW w:type="dxa" w:w="2160"/>
          </w:tcPr>
          <w:p>
            <w:r>
              <w:t>+56,4 milliards</w:t>
            </w:r>
          </w:p>
        </w:tc>
      </w:tr>
    </w:tbl>
    <w:p>
      <w:r>
        <w:t>__________________________________________________</w:t>
      </w:r>
    </w:p>
    <w:p>
      <w:pPr>
        <w:pStyle w:val="Heading2"/>
      </w:pPr>
      <w:r>
        <w:t>🎯 POINTS CLÉS POUR INVESTISSEURS</w:t>
      </w:r>
    </w:p>
    <w:p>
      <w:pPr>
        <w:pStyle w:val="Heading3"/>
      </w:pPr>
      <w:r>
        <w:t>Opportunité</w:t>
      </w:r>
    </w:p>
    <w:p>
      <w:pPr>
        <w:pStyle w:val="ListBullet"/>
      </w:pPr>
      <w:r>
        <w:t>**Marché en croissance** : 15-20% CAGR en Afrique</w:t>
      </w:r>
    </w:p>
    <w:p>
      <w:pPr>
        <w:pStyle w:val="ListBullet"/>
      </w:pPr>
      <w:r>
        <w:t>**Première mover** : Avantage concurrentiel</w:t>
      </w:r>
    </w:p>
    <w:p>
      <w:pPr>
        <w:pStyle w:val="ListBullet"/>
      </w:pPr>
      <w:r>
        <w:t>**Modèle éprouvé** : Inspiré des leaders mondiaux, adapté Afrique</w:t>
      </w:r>
    </w:p>
    <w:p>
      <w:pPr>
        <w:pStyle w:val="ListBullet"/>
      </w:pPr>
      <w:r>
        <w:t>**Multi-sources revenus** : Réduction risques</w:t>
      </w:r>
    </w:p>
    <w:p>
      <w:pPr>
        <w:pStyle w:val="ListBullet"/>
      </w:pPr>
      <w:r>
        <w:t>**Évaluation basée produits** : Métriques tangibles et scalables</w:t>
      </w:r>
    </w:p>
    <w:p>
      <w:pPr>
        <w:pStyle w:val="ListBullet"/>
      </w:pPr>
      <w:r>
        <w:t>**Paramètres réalistes** : Abonnements 2,000 FCFA/mois, commissions 5%, livraisons 100+ FCFA</w:t>
      </w:r>
    </w:p>
    <w:p>
      <w:pPr>
        <w:pStyle w:val="Heading3"/>
      </w:pPr>
      <w:r>
        <w:t>Retour sur Investissement</w:t>
      </w:r>
    </w:p>
    <w:p>
      <w:pPr>
        <w:pStyle w:val="ListBullet"/>
      </w:pPr>
      <w:r>
        <w:t>**ROI Série A** : 10-15x sur 5 ans (conservateur)</w:t>
      </w:r>
    </w:p>
    <w:p>
      <w:pPr>
        <w:pStyle w:val="ListBullet"/>
      </w:pPr>
      <w:r>
        <w:t>**ROI Série A** : 20-30x sur 5 ans (optimiste)</w:t>
      </w:r>
    </w:p>
    <w:p>
      <w:pPr>
        <w:pStyle w:val="ListBullet"/>
      </w:pPr>
      <w:r>
        <w:t>**Timing** : Marché prêt, technologie mature</w:t>
      </w:r>
    </w:p>
    <w:p>
      <w:pPr>
        <w:pStyle w:val="ListBullet"/>
      </w:pPr>
      <w:r>
        <w:t>**Scalabilité** : Volume produits = croissance linéaire revenus</w:t>
      </w:r>
    </w:p>
    <w:p>
      <w:pPr>
        <w:pStyle w:val="Heading3"/>
      </w:pPr>
      <w:r>
        <w:t>Risques Mitigés</w:t>
      </w:r>
    </w:p>
    <w:p>
      <w:pPr>
        <w:pStyle w:val="ListBullet"/>
      </w:pPr>
      <w:r>
        <w:t>**Équipe expérimentée** : Expertise technique et business</w:t>
      </w:r>
    </w:p>
    <w:p>
      <w:pPr>
        <w:pStyle w:val="ListBullet"/>
      </w:pPr>
      <w:r>
        <w:t>**Technologie propriétaire** : Avantage durable</w:t>
      </w:r>
    </w:p>
    <w:p>
      <w:pPr>
        <w:pStyle w:val="ListBullet"/>
      </w:pPr>
      <w:r>
        <w:t>**Partenariats stratégiques** : Réduction risques opérationnels</w:t>
      </w:r>
    </w:p>
    <w:p>
      <w:pPr>
        <w:pStyle w:val="ListBullet"/>
      </w:pPr>
      <w:r>
        <w:t>**Diversification géographique** : Réduction risques pays</w:t>
      </w:r>
    </w:p>
    <w:p>
      <w:pPr>
        <w:pStyle w:val="ListBullet"/>
      </w:pPr>
      <w:r>
        <w:t>**Modèle basé produits** : Métriques claires et mesurables</w:t>
      </w:r>
    </w:p>
    <w:p>
      <w:r>
        <w:t>__________________________________________________</w:t>
      </w:r>
    </w:p>
    <w:p>
      <w:pPr>
        <w:pStyle w:val="Heading2"/>
      </w:pPr>
      <w:r>
        <w:t>📚 RÉFÉRENCES ET SOURCES</w:t>
      </w:r>
    </w:p>
    <w:p>
      <w:pPr>
        <w:pStyle w:val="Heading3"/>
      </w:pPr>
      <w:r>
        <w:t>Données Marché</w:t>
      </w:r>
    </w:p>
    <w:p>
      <w:pPr>
        <w:pStyle w:val="ListBullet"/>
      </w:pPr>
      <w:r>
        <w:t>**TAM/SAM/SOM** : Voir document "REFERENCES_SOURCES.md" pour sources détaillées</w:t>
      </w:r>
    </w:p>
    <w:p>
      <w:pPr>
        <w:pStyle w:val="ListBullet"/>
      </w:pPr>
      <w:r>
        <w:t>**Croissance e-commerce** : Statista (2024), McKinsey &amp; Company (2023)</w:t>
      </w:r>
    </w:p>
    <w:p>
      <w:pPr>
        <w:pStyle w:val="ListBullet"/>
      </w:pPr>
      <w:r>
        <w:t>**Croissance livraison** : Research and Markets (2024), McKinsey &amp; Company (2023)</w:t>
      </w:r>
    </w:p>
    <w:p>
      <w:pPr>
        <w:pStyle w:val="Heading3"/>
      </w:pPr>
      <w:r>
        <w:t>Paramètres Économiques</w:t>
      </w:r>
    </w:p>
    <w:p>
      <w:pPr>
        <w:pStyle w:val="ListBullet"/>
      </w:pPr>
      <w:r>
        <w:t>**Abonnement 2,000 FCFA/mois** : Basé sur analyse marché local et benchmarks internationaux</w:t>
      </w:r>
    </w:p>
    <w:p>
      <w:pPr>
        <w:pStyle w:val="ListBullet"/>
      </w:pPr>
      <w:r>
        <w:t>**Commission livraison 100+ FCFA** : Analyse coûts opérationnels et prix marché</w:t>
      </w:r>
    </w:p>
    <w:p>
      <w:pPr>
        <w:pStyle w:val="ListBullet"/>
      </w:pPr>
      <w:r>
        <w:t>**Commission vente 5%** : Positionnement compétitif vs Jumia (15-20%), Glovo (25-30%)</w:t>
      </w:r>
    </w:p>
    <w:p>
      <w:pPr>
        <w:pStyle w:val="ListBullet"/>
      </w:pPr>
      <w:r>
        <w:t>**Prix vidéo publicitaire** : Analyse marché création contenu (15,000-30,000 FCFA)</w:t>
      </w:r>
    </w:p>
    <w:p>
      <w:pPr>
        <w:pStyle w:val="Heading3"/>
      </w:pPr>
      <w:r>
        <w:t>Benchmarks Sectoriels</w:t>
      </w:r>
    </w:p>
    <w:p>
      <w:pPr>
        <w:pStyle w:val="ListBullet"/>
      </w:pPr>
      <w:r>
        <w:t>**Take Rate moyen** : Analyse comparative Jumia, Glovo, Uber</w:t>
      </w:r>
    </w:p>
    <w:p>
      <w:pPr>
        <w:pStyle w:val="ListBullet"/>
      </w:pPr>
      <w:r>
        <w:t>**Panier moyen** : Statista (2024), Jumia Annual Report (2023)</w:t>
      </w:r>
    </w:p>
    <w:p>
      <w:pPr>
        <w:pStyle w:val="ListBullet"/>
      </w:pPr>
      <w:r>
        <w:t>**Taux de conversion** : Industry benchmarks e-commerce Afrique (Statista, 2024)</w:t>
      </w:r>
    </w:p>
    <w:p>
      <w:pPr>
        <w:pStyle w:val="Heading3"/>
      </w:pPr>
      <w:r>
        <w:t>Projections Yukpomnang</w:t>
      </w:r>
    </w:p>
    <w:p>
      <w:r>
        <w:t>Les projections sont basées sur :</w:t>
      </w:r>
    </w:p>
    <w:p>
      <w:r>
        <w:t xml:space="preserve">1. </w:t>
      </w:r>
      <w:r>
        <w:rPr>
          <w:b/>
        </w:rPr>
        <w:t>Modèles économiques éprouvés</w:t>
      </w:r>
      <w:r>
        <w:t xml:space="preserve"> : Adaptation Jumia/Glovo au marché local</w:t>
      </w:r>
    </w:p>
    <w:p>
      <w:r>
        <w:t xml:space="preserve">2. </w:t>
      </w:r>
      <w:r>
        <w:rPr>
          <w:b/>
        </w:rPr>
        <w:t>Données marché réelles</w:t>
      </w:r>
      <w:r>
        <w:t xml:space="preserve"> : Statista, GSMA, World Bank, McKinsey</w:t>
      </w:r>
    </w:p>
    <w:p>
      <w:r>
        <w:t xml:space="preserve">3. </w:t>
      </w:r>
      <w:r>
        <w:rPr>
          <w:b/>
        </w:rPr>
        <w:t>Hypothèses conservatrices</w:t>
      </w:r>
      <w:r>
        <w:t xml:space="preserve"> : Scénarios réalistes et atteignables</w:t>
      </w:r>
    </w:p>
    <w:p>
      <w:r>
        <w:t xml:space="preserve">4. </w:t>
      </w:r>
      <w:r>
        <w:rPr>
          <w:b/>
        </w:rPr>
        <w:t>Validation comparative</w:t>
      </w:r>
      <w:r>
        <w:t xml:space="preserve"> : Benchmarks avec leaders sectoriels</w:t>
      </w:r>
    </w:p>
    <w:p>
      <w:r>
        <w:t xml:space="preserve">5. </w:t>
      </w:r>
      <w:r>
        <w:rPr>
          <w:b/>
        </w:rPr>
        <w:t>Paramètres réalistes</w:t>
      </w:r>
      <w:r>
        <w:t xml:space="preserve"> : Prix et commissions basés sur analyse marché local</w:t>
      </w:r>
    </w:p>
    <w:p>
      <w:pPr>
        <w:pStyle w:val="Heading3"/>
      </w:pPr>
      <w:r>
        <w:t>Taux de Change</w:t>
      </w:r>
    </w:p>
    <w:p>
      <w:pPr>
        <w:pStyle w:val="ListBullet"/>
      </w:pPr>
      <w:r>
        <w:t>**1 USD = 600 FCFA** : Banque Centrale des États de l'Afrique de l'Ouest (BCEAO), Banque des États de l'Afrique Centrale (BEAC) - Janvier 2026</w:t>
      </w:r>
    </w:p>
    <w:p>
      <w:r>
        <w:t>*Pour la liste complète des références, voir le document "REFERENCES_SOURCES.md"*</w:t>
      </w:r>
    </w:p>
    <w:p>
      <w:r>
        <w:t>__________________________________________________</w:t>
      </w:r>
    </w:p>
    <w:p>
      <w:r>
        <w:t>*Document confidentiel - Propriété de Yukpomnang - Janvier 2026*</w:t>
      </w:r>
    </w:p>
    <w:p>
      <w:r>
        <w:t>*Note : Tous les montants sont exprimés en FCFA (Franc CFA). Taux de change approximatif : 1 USD = 600 FCFA.*</w:t>
      </w:r>
    </w:p>
    <w:p>
      <w:r>
        <w:t>*Version 3.0 - Révisée avec paramètres économiques réalistes basés sur analyse marché local.*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