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8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8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马克思主义学习指导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编者按：这是加拿大革命共产党在官网开示的马克思主义学习指南，可以算是马克思主义的入门书单，其中有些著作没有中文译本。秘鲁共产党总路线和阿努拉德·甘地的无产阶级女权主义著作可以在红色文献翻译公众号看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共产主义的基础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lang w:val="en-US" w:eastAsia="zh-CN"/>
        </w:rPr>
        <w:t>马克思恩格斯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《共产党宣言》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​恩格斯《社会主义从空想到科学的发展》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夏尔·贝特兰《苏联国内阶级斗争》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金宝瑜《重新思考社会主义》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政治经济学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​马克思《工资、价格和利润》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马克思《资本论》第一卷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革命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列宁《国家与革命》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罗莎·卢森堡《社会改良还是革命》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菲律宾共产党《论群众工作》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杰尔宾特《革命军事政策的范畴》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404040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帝国主义与国家问题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列宁《帝国主义是资本主义发展的最高阶段》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斯大林《马克思主义与民族问题》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法农《全世界受苦的人》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党的组织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列宁《怎么办?》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阿吉斯《论毛主义党》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矛盾与实践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毛泽东《矛盾论》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毛泽东《实践论》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毛泽东《关于领导方法的若干问题》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毛泽东《为人民服务》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毛泽东《纪念白求恩》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毛泽东《愚公移山》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毛泽东《反对自由主义》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毛泽东《关于纠正党内的错误思想》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毛泽东《关于正确处理人民内部矛盾的问题》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意识形态理论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葛兰西《现代君主论》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阿尔都塞《意识形态和意识形态国家机器》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无产阶级女权主义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亚米《妇女在尼泊尔人民战争中的领导问题》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阿努拉德·甘地《女权运动中的哲学趋势》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论马列毛主义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秘鲁共产党《秘鲁共产党总路线》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革命国际主义运动《马列毛主义万岁!》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约书亚-穆法瓦德·保罗《连续与断裂》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osaka_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aka_unicod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长美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A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2020-05-31T05:25:00Z</dcterms:created>
  <dc:creator>Administrator</dc:creator>
  <cp:lastModifiedBy>Administrator</cp:lastModifiedBy>
  <dcterms:modified xsi:type="dcterms:W3CDTF">2020-05-31T05:25:57Z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