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F0B3FA" w14:textId="77777777" w:rsidR="00184F75" w:rsidRDefault="00184F75">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0"/>
        <w:tblW w:w="10440" w:type="dxa"/>
        <w:tblInd w:w="-4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440"/>
      </w:tblGrid>
      <w:tr w:rsidR="00184F75" w14:paraId="0AE748CF" w14:textId="77777777">
        <w:trPr>
          <w:trHeight w:val="105"/>
        </w:trPr>
        <w:tc>
          <w:tcPr>
            <w:tcW w:w="10440" w:type="dxa"/>
            <w:tcBorders>
              <w:top w:val="single" w:sz="4" w:space="0" w:color="000000"/>
              <w:left w:val="nil"/>
              <w:bottom w:val="nil"/>
              <w:right w:val="nil"/>
            </w:tcBorders>
            <w:vAlign w:val="center"/>
          </w:tcPr>
          <w:p w14:paraId="7935400E" w14:textId="77777777" w:rsidR="00184F75" w:rsidRDefault="00184F75">
            <w:pPr>
              <w:jc w:val="center"/>
              <w:rPr>
                <w:rFonts w:ascii="Times New Roman" w:eastAsia="Times New Roman" w:hAnsi="Times New Roman" w:cs="Times New Roman"/>
                <w:b/>
                <w:sz w:val="8"/>
                <w:szCs w:val="8"/>
              </w:rPr>
            </w:pPr>
          </w:p>
        </w:tc>
      </w:tr>
      <w:tr w:rsidR="00184F75" w14:paraId="7E1B29E6" w14:textId="77777777">
        <w:tc>
          <w:tcPr>
            <w:tcW w:w="10440" w:type="dxa"/>
            <w:tcBorders>
              <w:top w:val="nil"/>
              <w:left w:val="nil"/>
              <w:bottom w:val="nil"/>
              <w:right w:val="nil"/>
            </w:tcBorders>
            <w:vAlign w:val="center"/>
          </w:tcPr>
          <w:p w14:paraId="65E0DA14" w14:textId="77777777" w:rsidR="00184F75" w:rsidRDefault="00000000">
            <w:pPr>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Data-Sharing and Usage Agreement</w:t>
            </w:r>
          </w:p>
        </w:tc>
      </w:tr>
      <w:tr w:rsidR="00184F75" w14:paraId="2B743536" w14:textId="77777777">
        <w:tc>
          <w:tcPr>
            <w:tcW w:w="10440" w:type="dxa"/>
            <w:tcBorders>
              <w:top w:val="nil"/>
              <w:left w:val="nil"/>
              <w:bottom w:val="single" w:sz="4" w:space="0" w:color="000000"/>
              <w:right w:val="nil"/>
            </w:tcBorders>
            <w:vAlign w:val="center"/>
          </w:tcPr>
          <w:p w14:paraId="73234753" w14:textId="77777777" w:rsidR="00184F75" w:rsidRDefault="00184F75">
            <w:pPr>
              <w:jc w:val="center"/>
              <w:rPr>
                <w:rFonts w:ascii="Times New Roman" w:eastAsia="Times New Roman" w:hAnsi="Times New Roman" w:cs="Times New Roman"/>
                <w:b/>
                <w:sz w:val="8"/>
                <w:szCs w:val="8"/>
              </w:rPr>
            </w:pPr>
          </w:p>
        </w:tc>
      </w:tr>
      <w:tr w:rsidR="00184F75" w14:paraId="01434B2A" w14:textId="77777777">
        <w:tc>
          <w:tcPr>
            <w:tcW w:w="10440" w:type="dxa"/>
            <w:tcBorders>
              <w:top w:val="single" w:sz="4" w:space="0" w:color="000000"/>
              <w:left w:val="nil"/>
              <w:bottom w:val="nil"/>
              <w:right w:val="nil"/>
            </w:tcBorders>
            <w:vAlign w:val="center"/>
          </w:tcPr>
          <w:p w14:paraId="242A2E69" w14:textId="77777777" w:rsidR="00184F75" w:rsidRDefault="00184F75">
            <w:pPr>
              <w:jc w:val="center"/>
              <w:rPr>
                <w:rFonts w:ascii="Times New Roman" w:eastAsia="Times New Roman" w:hAnsi="Times New Roman" w:cs="Times New Roman"/>
                <w:i/>
                <w:sz w:val="8"/>
                <w:szCs w:val="8"/>
              </w:rPr>
            </w:pPr>
          </w:p>
        </w:tc>
      </w:tr>
      <w:tr w:rsidR="00184F75" w14:paraId="62C1B4EF" w14:textId="77777777">
        <w:tc>
          <w:tcPr>
            <w:tcW w:w="10440" w:type="dxa"/>
            <w:tcBorders>
              <w:top w:val="nil"/>
              <w:left w:val="nil"/>
              <w:bottom w:val="nil"/>
              <w:right w:val="nil"/>
            </w:tcBorders>
            <w:vAlign w:val="center"/>
          </w:tcPr>
          <w:p w14:paraId="0DA735A5" w14:textId="77777777" w:rsidR="00184F75" w:rsidRDefault="00000000">
            <w:pPr>
              <w:jc w:val="center"/>
              <w:rPr>
                <w:rFonts w:ascii="Times New Roman" w:eastAsia="Times New Roman" w:hAnsi="Times New Roman" w:cs="Times New Roman"/>
                <w:i/>
                <w:sz w:val="26"/>
                <w:szCs w:val="26"/>
              </w:rPr>
            </w:pPr>
            <w:r>
              <w:rPr>
                <w:rFonts w:ascii="Times New Roman" w:eastAsia="Times New Roman" w:hAnsi="Times New Roman" w:cs="Times New Roman"/>
                <w:i/>
                <w:sz w:val="26"/>
                <w:szCs w:val="26"/>
              </w:rPr>
              <w:t>Herbivory Variability Network</w:t>
            </w:r>
          </w:p>
        </w:tc>
      </w:tr>
      <w:tr w:rsidR="00184F75" w14:paraId="1227B690" w14:textId="77777777">
        <w:tc>
          <w:tcPr>
            <w:tcW w:w="10440" w:type="dxa"/>
            <w:tcBorders>
              <w:top w:val="nil"/>
              <w:left w:val="nil"/>
              <w:bottom w:val="single" w:sz="4" w:space="0" w:color="000000"/>
              <w:right w:val="nil"/>
            </w:tcBorders>
            <w:vAlign w:val="center"/>
          </w:tcPr>
          <w:p w14:paraId="3C4730CB" w14:textId="77777777" w:rsidR="00184F75" w:rsidRDefault="00184F75">
            <w:pPr>
              <w:rPr>
                <w:rFonts w:ascii="Times New Roman" w:eastAsia="Times New Roman" w:hAnsi="Times New Roman" w:cs="Times New Roman"/>
                <w:sz w:val="8"/>
                <w:szCs w:val="8"/>
              </w:rPr>
            </w:pPr>
          </w:p>
        </w:tc>
      </w:tr>
      <w:tr w:rsidR="00184F75" w14:paraId="6A8F3E39" w14:textId="77777777">
        <w:tc>
          <w:tcPr>
            <w:tcW w:w="10440" w:type="dxa"/>
            <w:tcBorders>
              <w:top w:val="single" w:sz="4" w:space="0" w:color="000000"/>
              <w:left w:val="nil"/>
              <w:bottom w:val="nil"/>
              <w:right w:val="nil"/>
            </w:tcBorders>
            <w:vAlign w:val="center"/>
          </w:tcPr>
          <w:p w14:paraId="18936B7C" w14:textId="77777777" w:rsidR="00184F75" w:rsidRDefault="00184F75">
            <w:pPr>
              <w:rPr>
                <w:rFonts w:ascii="Times New Roman" w:eastAsia="Times New Roman" w:hAnsi="Times New Roman" w:cs="Times New Roman"/>
                <w:sz w:val="10"/>
                <w:szCs w:val="10"/>
              </w:rPr>
            </w:pPr>
          </w:p>
        </w:tc>
      </w:tr>
      <w:tr w:rsidR="00184F75" w14:paraId="62183321" w14:textId="77777777">
        <w:tc>
          <w:tcPr>
            <w:tcW w:w="10440" w:type="dxa"/>
            <w:tcBorders>
              <w:top w:val="nil"/>
              <w:left w:val="nil"/>
              <w:bottom w:val="nil"/>
              <w:right w:val="nil"/>
            </w:tcBorders>
            <w:vAlign w:val="center"/>
          </w:tcPr>
          <w:p w14:paraId="14530A2B" w14:textId="77777777" w:rsidR="00184F75" w:rsidRDefault="00000000">
            <w:pPr>
              <w:rPr>
                <w:rFonts w:ascii="Times New Roman" w:eastAsia="Times New Roman" w:hAnsi="Times New Roman" w:cs="Times New Roman"/>
                <w:b/>
              </w:rPr>
            </w:pPr>
            <w:r>
              <w:rPr>
                <w:rFonts w:ascii="Times New Roman" w:eastAsia="Times New Roman" w:hAnsi="Times New Roman" w:cs="Times New Roman"/>
              </w:rPr>
              <w:t>The Herbivory Variability Network is a global network of scientists united in their aim to understand the role of variability in plant-herbivore interactions.</w:t>
            </w:r>
          </w:p>
          <w:p w14:paraId="50B9D7F4" w14:textId="77777777" w:rsidR="00184F75" w:rsidRDefault="00184F75">
            <w:pPr>
              <w:rPr>
                <w:rFonts w:ascii="Times New Roman" w:eastAsia="Times New Roman" w:hAnsi="Times New Roman" w:cs="Times New Roman"/>
                <w:sz w:val="10"/>
                <w:szCs w:val="10"/>
              </w:rPr>
            </w:pPr>
          </w:p>
          <w:p w14:paraId="049E9EA9" w14:textId="77777777" w:rsidR="00184F75" w:rsidRDefault="00000000">
            <w:pPr>
              <w:rPr>
                <w:rFonts w:ascii="Times New Roman" w:eastAsia="Times New Roman" w:hAnsi="Times New Roman" w:cs="Times New Roman"/>
              </w:rPr>
            </w:pPr>
            <w:r>
              <w:rPr>
                <w:rFonts w:ascii="Times New Roman" w:eastAsia="Times New Roman" w:hAnsi="Times New Roman" w:cs="Times New Roman"/>
              </w:rPr>
              <w:t>Collaboratively gathered datasets are increasingly valuable to scientific advancement, particularly for hypotheses that can only be tested with data across a wide geographic area. It is vital however that the products of such collaborations explicitly respect the contributions of the teams and individuals responsible for the collection of the data and development of protocols.</w:t>
            </w:r>
          </w:p>
          <w:p w14:paraId="543965E7" w14:textId="77777777" w:rsidR="00184F75" w:rsidRDefault="00184F75">
            <w:pPr>
              <w:rPr>
                <w:rFonts w:ascii="Times New Roman" w:eastAsia="Times New Roman" w:hAnsi="Times New Roman" w:cs="Times New Roman"/>
                <w:sz w:val="10"/>
                <w:szCs w:val="10"/>
              </w:rPr>
            </w:pPr>
          </w:p>
          <w:p w14:paraId="390724B6" w14:textId="0C821814" w:rsidR="00184F75" w:rsidRDefault="00000000">
            <w:pPr>
              <w:rPr>
                <w:rFonts w:ascii="Times New Roman" w:eastAsia="Times New Roman" w:hAnsi="Times New Roman" w:cs="Times New Roman"/>
              </w:rPr>
            </w:pPr>
            <w:r>
              <w:rPr>
                <w:rFonts w:ascii="Times New Roman" w:eastAsia="Times New Roman" w:hAnsi="Times New Roman" w:cs="Times New Roman"/>
              </w:rPr>
              <w:t xml:space="preserve">Note that data collected by Network members that has been published in a public repository already is not subject to this agreement and can be used </w:t>
            </w:r>
            <w:proofErr w:type="spellStart"/>
            <w:r>
              <w:rPr>
                <w:rFonts w:ascii="Times New Roman" w:eastAsia="Times New Roman" w:hAnsi="Times New Roman" w:cs="Times New Roman"/>
              </w:rPr>
              <w:t>frly</w:t>
            </w:r>
            <w:proofErr w:type="spellEnd"/>
            <w:r>
              <w:rPr>
                <w:rFonts w:ascii="Times New Roman" w:eastAsia="Times New Roman" w:hAnsi="Times New Roman" w:cs="Times New Roman"/>
              </w:rPr>
              <w:t>, with appropriate citation. This agreement refers exclusively to unpublished data (including raw versions of published data).</w:t>
            </w:r>
          </w:p>
        </w:tc>
      </w:tr>
      <w:tr w:rsidR="00184F75" w14:paraId="08F5AC72" w14:textId="77777777">
        <w:tc>
          <w:tcPr>
            <w:tcW w:w="10440" w:type="dxa"/>
            <w:tcBorders>
              <w:top w:val="nil"/>
              <w:left w:val="nil"/>
              <w:bottom w:val="single" w:sz="4" w:space="0" w:color="000000"/>
              <w:right w:val="nil"/>
            </w:tcBorders>
            <w:vAlign w:val="center"/>
          </w:tcPr>
          <w:p w14:paraId="556E7119" w14:textId="77777777" w:rsidR="00184F75" w:rsidRDefault="00184F75">
            <w:pPr>
              <w:rPr>
                <w:rFonts w:ascii="Times New Roman" w:eastAsia="Times New Roman" w:hAnsi="Times New Roman" w:cs="Times New Roman"/>
                <w:sz w:val="10"/>
                <w:szCs w:val="10"/>
              </w:rPr>
            </w:pPr>
          </w:p>
        </w:tc>
      </w:tr>
      <w:tr w:rsidR="00184F75" w14:paraId="1B350BA9" w14:textId="77777777">
        <w:tc>
          <w:tcPr>
            <w:tcW w:w="10440" w:type="dxa"/>
            <w:tcBorders>
              <w:top w:val="single" w:sz="4" w:space="0" w:color="000000"/>
              <w:left w:val="nil"/>
              <w:bottom w:val="nil"/>
              <w:right w:val="nil"/>
            </w:tcBorders>
            <w:vAlign w:val="center"/>
          </w:tcPr>
          <w:p w14:paraId="53E53527" w14:textId="77777777" w:rsidR="00184F75" w:rsidRDefault="00184F75">
            <w:pPr>
              <w:rPr>
                <w:rFonts w:ascii="Times New Roman" w:eastAsia="Times New Roman" w:hAnsi="Times New Roman" w:cs="Times New Roman"/>
                <w:sz w:val="8"/>
                <w:szCs w:val="8"/>
              </w:rPr>
            </w:pPr>
          </w:p>
        </w:tc>
      </w:tr>
      <w:tr w:rsidR="00184F75" w14:paraId="5ACBE979" w14:textId="77777777">
        <w:tc>
          <w:tcPr>
            <w:tcW w:w="10440" w:type="dxa"/>
            <w:tcBorders>
              <w:top w:val="nil"/>
              <w:left w:val="nil"/>
              <w:bottom w:val="nil"/>
              <w:right w:val="nil"/>
            </w:tcBorders>
            <w:vAlign w:val="center"/>
          </w:tcPr>
          <w:p w14:paraId="5D0D1AD9" w14:textId="77777777" w:rsidR="00184F75" w:rsidRDefault="00000000">
            <w:pPr>
              <w:jc w:val="center"/>
              <w:rPr>
                <w:rFonts w:ascii="Times New Roman" w:eastAsia="Times New Roman" w:hAnsi="Times New Roman" w:cs="Times New Roman"/>
                <w:i/>
                <w:sz w:val="26"/>
                <w:szCs w:val="26"/>
              </w:rPr>
            </w:pPr>
            <w:r>
              <w:rPr>
                <w:rFonts w:ascii="Times New Roman" w:eastAsia="Times New Roman" w:hAnsi="Times New Roman" w:cs="Times New Roman"/>
                <w:i/>
                <w:sz w:val="26"/>
                <w:szCs w:val="26"/>
              </w:rPr>
              <w:t>Data Sharing Contract Conditions</w:t>
            </w:r>
          </w:p>
        </w:tc>
      </w:tr>
      <w:tr w:rsidR="00184F75" w14:paraId="3A4949BB" w14:textId="77777777">
        <w:tc>
          <w:tcPr>
            <w:tcW w:w="10440" w:type="dxa"/>
            <w:tcBorders>
              <w:top w:val="nil"/>
              <w:left w:val="nil"/>
              <w:bottom w:val="single" w:sz="4" w:space="0" w:color="000000"/>
              <w:right w:val="nil"/>
            </w:tcBorders>
            <w:vAlign w:val="center"/>
          </w:tcPr>
          <w:p w14:paraId="5BC89D59" w14:textId="77777777" w:rsidR="00184F75" w:rsidRDefault="00184F75">
            <w:pPr>
              <w:rPr>
                <w:rFonts w:ascii="Times New Roman" w:eastAsia="Times New Roman" w:hAnsi="Times New Roman" w:cs="Times New Roman"/>
                <w:sz w:val="8"/>
                <w:szCs w:val="8"/>
              </w:rPr>
            </w:pPr>
          </w:p>
        </w:tc>
      </w:tr>
      <w:tr w:rsidR="00184F75" w14:paraId="5F255641" w14:textId="77777777">
        <w:tc>
          <w:tcPr>
            <w:tcW w:w="10440" w:type="dxa"/>
            <w:tcBorders>
              <w:top w:val="single" w:sz="4" w:space="0" w:color="000000"/>
              <w:left w:val="nil"/>
              <w:bottom w:val="nil"/>
              <w:right w:val="nil"/>
            </w:tcBorders>
            <w:vAlign w:val="center"/>
          </w:tcPr>
          <w:p w14:paraId="289E6214" w14:textId="77777777" w:rsidR="00184F75" w:rsidRDefault="00184F75">
            <w:pPr>
              <w:rPr>
                <w:rFonts w:ascii="Times New Roman" w:eastAsia="Times New Roman" w:hAnsi="Times New Roman" w:cs="Times New Roman"/>
                <w:sz w:val="10"/>
                <w:szCs w:val="10"/>
              </w:rPr>
            </w:pPr>
          </w:p>
        </w:tc>
      </w:tr>
      <w:tr w:rsidR="00184F75" w14:paraId="36CBAC0A" w14:textId="77777777">
        <w:tc>
          <w:tcPr>
            <w:tcW w:w="10440" w:type="dxa"/>
            <w:tcBorders>
              <w:top w:val="nil"/>
              <w:left w:val="nil"/>
              <w:bottom w:val="nil"/>
              <w:right w:val="nil"/>
            </w:tcBorders>
            <w:vAlign w:val="center"/>
          </w:tcPr>
          <w:p w14:paraId="366AF646" w14:textId="6991EE3E" w:rsidR="00184F75" w:rsidRDefault="00000000">
            <w:pPr>
              <w:numPr>
                <w:ilvl w:val="0"/>
                <w:numId w:val="1"/>
              </w:numPr>
              <w:pBdr>
                <w:top w:val="nil"/>
                <w:left w:val="nil"/>
                <w:bottom w:val="nil"/>
                <w:right w:val="nil"/>
                <w:between w:val="nil"/>
              </w:pBdr>
              <w:ind w:left="343"/>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data sharer releases ownership of the data that they contribute to the </w:t>
            </w:r>
            <w:proofErr w:type="spellStart"/>
            <w:r>
              <w:rPr>
                <w:rFonts w:ascii="Times New Roman" w:eastAsia="Times New Roman" w:hAnsi="Times New Roman" w:cs="Times New Roman"/>
                <w:color w:val="000000"/>
              </w:rPr>
              <w:t>HerbVar</w:t>
            </w:r>
            <w:proofErr w:type="spellEnd"/>
            <w:r>
              <w:rPr>
                <w:rFonts w:ascii="Times New Roman" w:eastAsia="Times New Roman" w:hAnsi="Times New Roman" w:cs="Times New Roman"/>
                <w:color w:val="000000"/>
              </w:rPr>
              <w:t xml:space="preserve"> Network and allows the Network to use the data with appropriate credit given to the data sharer for scientific purposes (e.g., manuscripts, grant applications, etc.). Network members are credited as </w:t>
            </w:r>
            <w:hyperlink r:id="rId8">
              <w:r>
                <w:rPr>
                  <w:rFonts w:ascii="Times New Roman" w:eastAsia="Times New Roman" w:hAnsi="Times New Roman" w:cs="Times New Roman"/>
                  <w:color w:val="0000FF"/>
                  <w:u w:val="single"/>
                </w:rPr>
                <w:t>h</w:t>
              </w:r>
              <w:r>
                <w:rPr>
                  <w:rFonts w:ascii="Times New Roman" w:eastAsia="Times New Roman" w:hAnsi="Times New Roman" w:cs="Times New Roman"/>
                  <w:color w:val="0000FF"/>
                  <w:u w:val="single"/>
                </w:rPr>
                <w:t>e</w:t>
              </w:r>
              <w:r>
                <w:rPr>
                  <w:rFonts w:ascii="Times New Roman" w:eastAsia="Times New Roman" w:hAnsi="Times New Roman" w:cs="Times New Roman"/>
                  <w:color w:val="0000FF"/>
                  <w:u w:val="single"/>
                </w:rPr>
                <w:t>re</w:t>
              </w:r>
            </w:hyperlink>
            <w:r>
              <w:rPr>
                <w:rFonts w:ascii="Times New Roman" w:eastAsia="Times New Roman" w:hAnsi="Times New Roman" w:cs="Times New Roman"/>
                <w:color w:val="000000"/>
              </w:rPr>
              <w:t xml:space="preserve"> and specific co-authorship guidelines for manuscripts produced from Network data are defined </w:t>
            </w:r>
            <w:hyperlink r:id="rId9">
              <w:r>
                <w:rPr>
                  <w:rFonts w:ascii="Times New Roman" w:eastAsia="Times New Roman" w:hAnsi="Times New Roman" w:cs="Times New Roman"/>
                  <w:color w:val="0000FF"/>
                  <w:u w:val="single"/>
                </w:rPr>
                <w:t>here</w:t>
              </w:r>
            </w:hyperlink>
            <w:r>
              <w:rPr>
                <w:rFonts w:ascii="Times New Roman" w:eastAsia="Times New Roman" w:hAnsi="Times New Roman" w:cs="Times New Roman"/>
                <w:color w:val="000000"/>
              </w:rPr>
              <w:t>.</w:t>
            </w:r>
          </w:p>
          <w:p w14:paraId="40769C2B" w14:textId="77777777" w:rsidR="00184F75" w:rsidRDefault="00184F75">
            <w:pPr>
              <w:pBdr>
                <w:top w:val="nil"/>
                <w:left w:val="nil"/>
                <w:bottom w:val="nil"/>
                <w:right w:val="nil"/>
                <w:between w:val="nil"/>
              </w:pBdr>
              <w:ind w:left="-17"/>
              <w:rPr>
                <w:rFonts w:ascii="Times New Roman" w:eastAsia="Times New Roman" w:hAnsi="Times New Roman" w:cs="Times New Roman"/>
                <w:color w:val="000000"/>
                <w:sz w:val="10"/>
                <w:szCs w:val="10"/>
              </w:rPr>
            </w:pPr>
          </w:p>
          <w:p w14:paraId="2151F511" w14:textId="58A1D937" w:rsidR="00184F75" w:rsidRDefault="00000000">
            <w:pPr>
              <w:numPr>
                <w:ilvl w:val="0"/>
                <w:numId w:val="1"/>
              </w:numPr>
              <w:pBdr>
                <w:top w:val="nil"/>
                <w:left w:val="nil"/>
                <w:bottom w:val="nil"/>
                <w:right w:val="nil"/>
                <w:between w:val="nil"/>
              </w:pBdr>
              <w:ind w:left="343"/>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data sharer will not publish any findings or conclusions derived from analysis of shared Network data without a written collaboration agreement from the </w:t>
            </w:r>
            <w:proofErr w:type="spellStart"/>
            <w:r>
              <w:rPr>
                <w:rFonts w:ascii="Times New Roman" w:eastAsia="Times New Roman" w:hAnsi="Times New Roman" w:cs="Times New Roman"/>
                <w:color w:val="000000"/>
              </w:rPr>
              <w:t>HerbVar</w:t>
            </w:r>
            <w:proofErr w:type="spellEnd"/>
            <w:r>
              <w:rPr>
                <w:rFonts w:ascii="Times New Roman" w:eastAsia="Times New Roman" w:hAnsi="Times New Roman" w:cs="Times New Roman"/>
                <w:color w:val="000000"/>
              </w:rPr>
              <w:t xml:space="preserve"> </w:t>
            </w:r>
            <w:r>
              <w:rPr>
                <w:rFonts w:ascii="Times New Roman" w:eastAsia="Times New Roman" w:hAnsi="Times New Roman" w:cs="Times New Roman"/>
              </w:rPr>
              <w:t>Steering Committee</w:t>
            </w:r>
            <w:r>
              <w:rPr>
                <w:rFonts w:ascii="Times New Roman" w:eastAsia="Times New Roman" w:hAnsi="Times New Roman" w:cs="Times New Roman"/>
                <w:color w:val="000000"/>
              </w:rPr>
              <w:t xml:space="preserve"> (members </w:t>
            </w:r>
            <w:hyperlink r:id="rId10">
              <w:r>
                <w:rPr>
                  <w:rFonts w:ascii="Times New Roman" w:eastAsia="Times New Roman" w:hAnsi="Times New Roman" w:cs="Times New Roman"/>
                  <w:color w:val="0000FF"/>
                  <w:u w:val="single"/>
                </w:rPr>
                <w:t>here</w:t>
              </w:r>
            </w:hyperlink>
            <w:r>
              <w:rPr>
                <w:rFonts w:ascii="Times New Roman" w:eastAsia="Times New Roman" w:hAnsi="Times New Roman" w:cs="Times New Roman"/>
                <w:color w:val="000000"/>
              </w:rPr>
              <w:t>). Members are, however, entitled to publish their own personal datasets that they contribute.</w:t>
            </w:r>
          </w:p>
          <w:p w14:paraId="60333FAD" w14:textId="77777777" w:rsidR="00184F75" w:rsidRDefault="00184F75">
            <w:pPr>
              <w:rPr>
                <w:rFonts w:ascii="Times New Roman" w:eastAsia="Times New Roman" w:hAnsi="Times New Roman" w:cs="Times New Roman"/>
                <w:sz w:val="10"/>
                <w:szCs w:val="10"/>
              </w:rPr>
            </w:pPr>
          </w:p>
          <w:p w14:paraId="291EBA06" w14:textId="77777777" w:rsidR="00184F75" w:rsidRDefault="00000000">
            <w:pPr>
              <w:numPr>
                <w:ilvl w:val="0"/>
                <w:numId w:val="1"/>
              </w:numPr>
              <w:pBdr>
                <w:top w:val="nil"/>
                <w:left w:val="nil"/>
                <w:bottom w:val="nil"/>
                <w:right w:val="nil"/>
                <w:between w:val="nil"/>
              </w:pBdr>
              <w:ind w:left="343"/>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data sharer will not distribute, copy, or otherwise make available the shared data (either a subset or in full) to a third party without prior permission from the </w:t>
            </w:r>
            <w:proofErr w:type="spellStart"/>
            <w:r>
              <w:rPr>
                <w:rFonts w:ascii="Times New Roman" w:eastAsia="Times New Roman" w:hAnsi="Times New Roman" w:cs="Times New Roman"/>
                <w:color w:val="000000"/>
              </w:rPr>
              <w:t>HerbVar</w:t>
            </w:r>
            <w:proofErr w:type="spellEnd"/>
            <w:r>
              <w:rPr>
                <w:rFonts w:ascii="Times New Roman" w:eastAsia="Times New Roman" w:hAnsi="Times New Roman" w:cs="Times New Roman"/>
                <w:color w:val="000000"/>
              </w:rPr>
              <w:t xml:space="preserve"> </w:t>
            </w:r>
            <w:r>
              <w:rPr>
                <w:rFonts w:ascii="Times New Roman" w:eastAsia="Times New Roman" w:hAnsi="Times New Roman" w:cs="Times New Roman"/>
              </w:rPr>
              <w:t>Steering Committee.</w:t>
            </w:r>
            <w:r>
              <w:rPr>
                <w:rFonts w:ascii="Times New Roman" w:eastAsia="Times New Roman" w:hAnsi="Times New Roman" w:cs="Times New Roman"/>
                <w:color w:val="000000"/>
              </w:rPr>
              <w:t xml:space="preserve"> However, data may be shared with students for educational purposes with notification to the</w:t>
            </w:r>
            <w:r>
              <w:rPr>
                <w:rFonts w:ascii="Times New Roman" w:eastAsia="Times New Roman" w:hAnsi="Times New Roman" w:cs="Times New Roman"/>
              </w:rPr>
              <w:t xml:space="preserve"> Steering Committee </w:t>
            </w:r>
            <w:r>
              <w:rPr>
                <w:rFonts w:ascii="Times New Roman" w:eastAsia="Times New Roman" w:hAnsi="Times New Roman" w:cs="Times New Roman"/>
                <w:color w:val="000000"/>
              </w:rPr>
              <w:t>(such notification will be useful for grant annual reports and impact statements). Inappropriate distribution of data includes but is not limited to:</w:t>
            </w:r>
          </w:p>
          <w:p w14:paraId="1AD33A6B" w14:textId="77777777" w:rsidR="00184F75" w:rsidRDefault="00000000">
            <w:pPr>
              <w:numPr>
                <w:ilvl w:val="1"/>
                <w:numId w:val="1"/>
              </w:numPr>
              <w:pBdr>
                <w:top w:val="nil"/>
                <w:left w:val="nil"/>
                <w:bottom w:val="nil"/>
                <w:right w:val="nil"/>
                <w:between w:val="nil"/>
              </w:pBdr>
              <w:ind w:left="703"/>
              <w:rPr>
                <w:rFonts w:ascii="Times New Roman" w:eastAsia="Times New Roman" w:hAnsi="Times New Roman" w:cs="Times New Roman"/>
                <w:color w:val="000000"/>
              </w:rPr>
            </w:pPr>
            <w:r>
              <w:rPr>
                <w:rFonts w:ascii="Times New Roman" w:eastAsia="Times New Roman" w:hAnsi="Times New Roman" w:cs="Times New Roman"/>
                <w:color w:val="000000"/>
              </w:rPr>
              <w:t>“Committing” the data to a version-controlled repository (e.g., git, SVN, etc.) that may be made public in future (thus making the data publicly available)</w:t>
            </w:r>
          </w:p>
          <w:p w14:paraId="3474E43A" w14:textId="77777777" w:rsidR="00184F75" w:rsidRDefault="00000000">
            <w:pPr>
              <w:numPr>
                <w:ilvl w:val="1"/>
                <w:numId w:val="1"/>
              </w:numPr>
              <w:pBdr>
                <w:top w:val="nil"/>
                <w:left w:val="nil"/>
                <w:bottom w:val="nil"/>
                <w:right w:val="nil"/>
                <w:between w:val="nil"/>
              </w:pBdr>
              <w:ind w:left="703"/>
              <w:rPr>
                <w:rFonts w:ascii="Times New Roman" w:eastAsia="Times New Roman" w:hAnsi="Times New Roman" w:cs="Times New Roman"/>
                <w:color w:val="000000"/>
              </w:rPr>
            </w:pPr>
            <w:r>
              <w:rPr>
                <w:rFonts w:ascii="Times New Roman" w:eastAsia="Times New Roman" w:hAnsi="Times New Roman" w:cs="Times New Roman"/>
                <w:color w:val="000000"/>
              </w:rPr>
              <w:t xml:space="preserve">Placing the data files in a </w:t>
            </w:r>
            <w:r>
              <w:rPr>
                <w:rFonts w:ascii="Times New Roman" w:eastAsia="Times New Roman" w:hAnsi="Times New Roman" w:cs="Times New Roman"/>
              </w:rPr>
              <w:t>digital</w:t>
            </w:r>
            <w:r>
              <w:rPr>
                <w:rFonts w:ascii="Times New Roman" w:eastAsia="Times New Roman" w:hAnsi="Times New Roman" w:cs="Times New Roman"/>
                <w:color w:val="000000"/>
              </w:rPr>
              <w:t xml:space="preserve"> folder with un- or semi-restricted access</w:t>
            </w:r>
          </w:p>
          <w:p w14:paraId="0364583F" w14:textId="77777777" w:rsidR="00184F75" w:rsidRDefault="00000000">
            <w:pPr>
              <w:numPr>
                <w:ilvl w:val="1"/>
                <w:numId w:val="1"/>
              </w:numPr>
              <w:pBdr>
                <w:top w:val="nil"/>
                <w:left w:val="nil"/>
                <w:bottom w:val="nil"/>
                <w:right w:val="nil"/>
                <w:between w:val="nil"/>
              </w:pBdr>
              <w:ind w:left="703"/>
              <w:rPr>
                <w:rFonts w:ascii="Times New Roman" w:eastAsia="Times New Roman" w:hAnsi="Times New Roman" w:cs="Times New Roman"/>
                <w:color w:val="000000"/>
              </w:rPr>
            </w:pPr>
            <w:r>
              <w:rPr>
                <w:rFonts w:ascii="Times New Roman" w:eastAsia="Times New Roman" w:hAnsi="Times New Roman" w:cs="Times New Roman"/>
                <w:color w:val="000000"/>
              </w:rPr>
              <w:t>Sharing physical copies of the data with non-Network members (aside from the teaching exception detailed above)</w:t>
            </w:r>
          </w:p>
          <w:p w14:paraId="3B9A0DD4" w14:textId="77777777" w:rsidR="00184F75" w:rsidRDefault="00184F75">
            <w:pPr>
              <w:rPr>
                <w:rFonts w:ascii="Times New Roman" w:eastAsia="Times New Roman" w:hAnsi="Times New Roman" w:cs="Times New Roman"/>
                <w:sz w:val="10"/>
                <w:szCs w:val="10"/>
              </w:rPr>
            </w:pPr>
          </w:p>
          <w:p w14:paraId="2011468C" w14:textId="77777777" w:rsidR="00184F75" w:rsidRDefault="00000000">
            <w:pPr>
              <w:numPr>
                <w:ilvl w:val="0"/>
                <w:numId w:val="1"/>
              </w:numPr>
              <w:pBdr>
                <w:top w:val="nil"/>
                <w:left w:val="nil"/>
                <w:bottom w:val="nil"/>
                <w:right w:val="nil"/>
                <w:between w:val="nil"/>
              </w:pBdr>
              <w:ind w:left="343"/>
              <w:rPr>
                <w:rFonts w:ascii="Times New Roman" w:eastAsia="Times New Roman" w:hAnsi="Times New Roman" w:cs="Times New Roman"/>
                <w:color w:val="000000"/>
              </w:rPr>
            </w:pPr>
            <w:r>
              <w:rPr>
                <w:rFonts w:ascii="Times New Roman" w:eastAsia="Times New Roman" w:hAnsi="Times New Roman" w:cs="Times New Roman"/>
                <w:color w:val="000000"/>
              </w:rPr>
              <w:t xml:space="preserve">If a data sharer wishes to use shared Network data for a manuscript or grant application, the data sharer will provide a written Project Proposal to the </w:t>
            </w:r>
            <w:proofErr w:type="spellStart"/>
            <w:r>
              <w:rPr>
                <w:rFonts w:ascii="Times New Roman" w:eastAsia="Times New Roman" w:hAnsi="Times New Roman" w:cs="Times New Roman"/>
                <w:color w:val="000000"/>
              </w:rPr>
              <w:t>HerbVar</w:t>
            </w:r>
            <w:proofErr w:type="spellEnd"/>
            <w:r>
              <w:rPr>
                <w:rFonts w:ascii="Times New Roman" w:eastAsia="Times New Roman" w:hAnsi="Times New Roman" w:cs="Times New Roman"/>
                <w:color w:val="000000"/>
              </w:rPr>
              <w:t xml:space="preserve"> Network </w:t>
            </w:r>
            <w:r>
              <w:rPr>
                <w:rFonts w:ascii="Times New Roman" w:eastAsia="Times New Roman" w:hAnsi="Times New Roman" w:cs="Times New Roman"/>
              </w:rPr>
              <w:t>Steering Committee</w:t>
            </w:r>
            <w:r>
              <w:rPr>
                <w:rFonts w:ascii="Times New Roman" w:eastAsia="Times New Roman" w:hAnsi="Times New Roman" w:cs="Times New Roman"/>
                <w:color w:val="000000"/>
              </w:rPr>
              <w:t xml:space="preserve"> detailing plans for use of the data and any likely products. Changes to the proposed plan need to be approved by the </w:t>
            </w:r>
            <w:r>
              <w:rPr>
                <w:rFonts w:ascii="Times New Roman" w:eastAsia="Times New Roman" w:hAnsi="Times New Roman" w:cs="Times New Roman"/>
              </w:rPr>
              <w:t>Steering Committee</w:t>
            </w:r>
            <w:r>
              <w:rPr>
                <w:rFonts w:ascii="Times New Roman" w:eastAsia="Times New Roman" w:hAnsi="Times New Roman" w:cs="Times New Roman"/>
                <w:color w:val="000000"/>
              </w:rPr>
              <w:t>.</w:t>
            </w:r>
          </w:p>
          <w:p w14:paraId="51CC3C1B" w14:textId="77777777" w:rsidR="00184F75" w:rsidRDefault="00184F75">
            <w:pPr>
              <w:pBdr>
                <w:top w:val="nil"/>
                <w:left w:val="nil"/>
                <w:bottom w:val="nil"/>
                <w:right w:val="nil"/>
                <w:between w:val="nil"/>
              </w:pBdr>
              <w:ind w:left="343"/>
              <w:rPr>
                <w:rFonts w:ascii="Times New Roman" w:eastAsia="Times New Roman" w:hAnsi="Times New Roman" w:cs="Times New Roman"/>
                <w:sz w:val="10"/>
                <w:szCs w:val="10"/>
              </w:rPr>
            </w:pPr>
          </w:p>
          <w:p w14:paraId="232AAA15" w14:textId="77777777" w:rsidR="00184F75" w:rsidRDefault="00000000">
            <w:pPr>
              <w:rPr>
                <w:rFonts w:ascii="Times New Roman" w:eastAsia="Times New Roman" w:hAnsi="Times New Roman" w:cs="Times New Roman"/>
              </w:rPr>
            </w:pPr>
            <w:r>
              <w:rPr>
                <w:rFonts w:ascii="Times New Roman" w:eastAsia="Times New Roman" w:hAnsi="Times New Roman" w:cs="Times New Roman"/>
              </w:rPr>
              <w:t>IN WITNESS WHEREOF, the data sharer has hereunto executed this Data Sharing Agreement as of the date below written.</w:t>
            </w:r>
          </w:p>
        </w:tc>
      </w:tr>
      <w:tr w:rsidR="00184F75" w14:paraId="4782BF5D" w14:textId="77777777">
        <w:tc>
          <w:tcPr>
            <w:tcW w:w="10440" w:type="dxa"/>
            <w:tcBorders>
              <w:top w:val="nil"/>
              <w:left w:val="nil"/>
              <w:bottom w:val="single" w:sz="4" w:space="0" w:color="000000"/>
              <w:right w:val="nil"/>
            </w:tcBorders>
            <w:vAlign w:val="center"/>
          </w:tcPr>
          <w:p w14:paraId="3E93CF41" w14:textId="77777777" w:rsidR="00184F75" w:rsidRDefault="00184F75">
            <w:pPr>
              <w:rPr>
                <w:rFonts w:ascii="Times New Roman" w:eastAsia="Times New Roman" w:hAnsi="Times New Roman" w:cs="Times New Roman"/>
                <w:sz w:val="10"/>
                <w:szCs w:val="10"/>
              </w:rPr>
            </w:pPr>
          </w:p>
        </w:tc>
      </w:tr>
      <w:tr w:rsidR="00184F75" w14:paraId="1AD3EE23" w14:textId="77777777">
        <w:tc>
          <w:tcPr>
            <w:tcW w:w="10440" w:type="dxa"/>
            <w:tcBorders>
              <w:top w:val="nil"/>
              <w:left w:val="nil"/>
              <w:bottom w:val="single" w:sz="4" w:space="0" w:color="000000"/>
              <w:right w:val="single" w:sz="4" w:space="0" w:color="000000"/>
            </w:tcBorders>
            <w:vAlign w:val="center"/>
          </w:tcPr>
          <w:p w14:paraId="7DF428F3" w14:textId="77777777" w:rsidR="00184F75" w:rsidRDefault="00000000">
            <w:pPr>
              <w:rPr>
                <w:rFonts w:ascii="Times New Roman" w:eastAsia="Times New Roman" w:hAnsi="Times New Roman" w:cs="Times New Roman"/>
                <w:i/>
              </w:rPr>
            </w:pPr>
            <w:r>
              <w:rPr>
                <w:rFonts w:ascii="Times New Roman" w:eastAsia="Times New Roman" w:hAnsi="Times New Roman" w:cs="Times New Roman"/>
                <w:i/>
              </w:rPr>
              <w:t>Data Sharer</w:t>
            </w:r>
          </w:p>
        </w:tc>
      </w:tr>
      <w:tr w:rsidR="00184F75" w14:paraId="3516A0A9" w14:textId="77777777">
        <w:tc>
          <w:tcPr>
            <w:tcW w:w="10440" w:type="dxa"/>
            <w:tcBorders>
              <w:top w:val="single" w:sz="4" w:space="0" w:color="000000"/>
              <w:left w:val="nil"/>
              <w:bottom w:val="single" w:sz="4" w:space="0" w:color="000000"/>
              <w:right w:val="single" w:sz="4" w:space="0" w:color="000000"/>
            </w:tcBorders>
            <w:vAlign w:val="center"/>
          </w:tcPr>
          <w:p w14:paraId="4F6371EE" w14:textId="77777777" w:rsidR="00184F75"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Printed Name:</w:t>
            </w:r>
          </w:p>
        </w:tc>
      </w:tr>
      <w:tr w:rsidR="00184F75" w14:paraId="65A846EA" w14:textId="77777777">
        <w:trPr>
          <w:trHeight w:val="300"/>
        </w:trPr>
        <w:tc>
          <w:tcPr>
            <w:tcW w:w="10440" w:type="dxa"/>
            <w:tcBorders>
              <w:top w:val="single" w:sz="4" w:space="0" w:color="000000"/>
              <w:left w:val="nil"/>
              <w:bottom w:val="single" w:sz="4" w:space="0" w:color="000000"/>
              <w:right w:val="single" w:sz="4" w:space="0" w:color="000000"/>
            </w:tcBorders>
            <w:vAlign w:val="center"/>
          </w:tcPr>
          <w:p w14:paraId="401E4E22" w14:textId="77777777" w:rsidR="00184F75"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Signature:</w:t>
            </w:r>
          </w:p>
        </w:tc>
      </w:tr>
      <w:tr w:rsidR="00184F75" w14:paraId="63236034" w14:textId="77777777">
        <w:tc>
          <w:tcPr>
            <w:tcW w:w="10440" w:type="dxa"/>
            <w:tcBorders>
              <w:top w:val="single" w:sz="4" w:space="0" w:color="000000"/>
              <w:left w:val="nil"/>
              <w:bottom w:val="single" w:sz="4" w:space="0" w:color="000000"/>
              <w:right w:val="single" w:sz="4" w:space="0" w:color="000000"/>
            </w:tcBorders>
            <w:vAlign w:val="center"/>
          </w:tcPr>
          <w:p w14:paraId="03B573AD" w14:textId="77777777" w:rsidR="00184F75"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Date:</w:t>
            </w:r>
          </w:p>
        </w:tc>
      </w:tr>
    </w:tbl>
    <w:p w14:paraId="5F2E991C" w14:textId="77777777" w:rsidR="00184F75" w:rsidRDefault="00184F75">
      <w:pPr>
        <w:rPr>
          <w:rFonts w:ascii="Times New Roman" w:eastAsia="Times New Roman" w:hAnsi="Times New Roman" w:cs="Times New Roman"/>
          <w:sz w:val="2"/>
          <w:szCs w:val="2"/>
        </w:rPr>
      </w:pPr>
    </w:p>
    <w:sectPr w:rsidR="00184F75">
      <w:footerReference w:type="default" r:id="rId11"/>
      <w:pgSz w:w="12240" w:h="15840"/>
      <w:pgMar w:top="864" w:right="1296" w:bottom="864" w:left="1296"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923F54" w14:textId="77777777" w:rsidR="002F3394" w:rsidRDefault="002F3394" w:rsidP="00B63B7C">
      <w:r>
        <w:separator/>
      </w:r>
    </w:p>
  </w:endnote>
  <w:endnote w:type="continuationSeparator" w:id="0">
    <w:p w14:paraId="7BA52EDE" w14:textId="77777777" w:rsidR="002F3394" w:rsidRDefault="002F3394" w:rsidP="00B63B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4505AF" w14:textId="43A39A5B" w:rsidR="00B63B7C" w:rsidRDefault="00B63B7C">
    <w:pPr>
      <w:pStyle w:val="Footer"/>
    </w:pPr>
    <w:r>
      <w:tab/>
      <w:t>updated 26 Nov 2025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102FB8" w14:textId="77777777" w:rsidR="002F3394" w:rsidRDefault="002F3394" w:rsidP="00B63B7C">
      <w:r>
        <w:separator/>
      </w:r>
    </w:p>
  </w:footnote>
  <w:footnote w:type="continuationSeparator" w:id="0">
    <w:p w14:paraId="31AD2710" w14:textId="77777777" w:rsidR="002F3394" w:rsidRDefault="002F3394" w:rsidP="00B63B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4A0F0C"/>
    <w:multiLevelType w:val="multilevel"/>
    <w:tmpl w:val="EF7C323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40675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4F75"/>
    <w:rsid w:val="00184F75"/>
    <w:rsid w:val="002F3394"/>
    <w:rsid w:val="00B63B7C"/>
    <w:rsid w:val="00B8545D"/>
    <w:rsid w:val="00D97646"/>
    <w:rsid w:val="00E745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FE2268"/>
  <w15:docId w15:val="{47170303-1729-8A47-A4C7-1850BC56B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1E00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E00F9"/>
    <w:pPr>
      <w:ind w:left="720"/>
      <w:contextualSpacing/>
    </w:pPr>
  </w:style>
  <w:style w:type="character" w:styleId="Hyperlink">
    <w:name w:val="Hyperlink"/>
    <w:rsid w:val="001E00F9"/>
    <w:rPr>
      <w:color w:val="0000FF"/>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character" w:styleId="CommentReference">
    <w:name w:val="annotation reference"/>
    <w:basedOn w:val="DefaultParagraphFont"/>
    <w:uiPriority w:val="99"/>
    <w:semiHidden/>
    <w:unhideWhenUsed/>
    <w:rsid w:val="005803CF"/>
    <w:rPr>
      <w:sz w:val="16"/>
      <w:szCs w:val="16"/>
    </w:rPr>
  </w:style>
  <w:style w:type="paragraph" w:styleId="CommentText">
    <w:name w:val="annotation text"/>
    <w:basedOn w:val="Normal"/>
    <w:link w:val="CommentTextChar"/>
    <w:uiPriority w:val="99"/>
    <w:semiHidden/>
    <w:unhideWhenUsed/>
    <w:rsid w:val="005803CF"/>
    <w:rPr>
      <w:sz w:val="20"/>
      <w:szCs w:val="20"/>
    </w:rPr>
  </w:style>
  <w:style w:type="character" w:customStyle="1" w:styleId="CommentTextChar">
    <w:name w:val="Comment Text Char"/>
    <w:basedOn w:val="DefaultParagraphFont"/>
    <w:link w:val="CommentText"/>
    <w:uiPriority w:val="99"/>
    <w:semiHidden/>
    <w:rsid w:val="005803CF"/>
    <w:rPr>
      <w:sz w:val="20"/>
      <w:szCs w:val="20"/>
    </w:rPr>
  </w:style>
  <w:style w:type="paragraph" w:styleId="CommentSubject">
    <w:name w:val="annotation subject"/>
    <w:basedOn w:val="CommentText"/>
    <w:next w:val="CommentText"/>
    <w:link w:val="CommentSubjectChar"/>
    <w:uiPriority w:val="99"/>
    <w:semiHidden/>
    <w:unhideWhenUsed/>
    <w:rsid w:val="005803CF"/>
    <w:rPr>
      <w:b/>
      <w:bCs/>
    </w:rPr>
  </w:style>
  <w:style w:type="character" w:customStyle="1" w:styleId="CommentSubjectChar">
    <w:name w:val="Comment Subject Char"/>
    <w:basedOn w:val="CommentTextChar"/>
    <w:link w:val="CommentSubject"/>
    <w:uiPriority w:val="99"/>
    <w:semiHidden/>
    <w:rsid w:val="005803CF"/>
    <w:rPr>
      <w:b/>
      <w:bCs/>
      <w:sz w:val="20"/>
      <w:szCs w:val="20"/>
    </w:rPr>
  </w:style>
  <w:style w:type="character" w:styleId="UnresolvedMention">
    <w:name w:val="Unresolved Mention"/>
    <w:basedOn w:val="DefaultParagraphFont"/>
    <w:uiPriority w:val="99"/>
    <w:semiHidden/>
    <w:unhideWhenUsed/>
    <w:rsid w:val="0009289A"/>
    <w:rPr>
      <w:color w:val="605E5C"/>
      <w:shd w:val="clear" w:color="auto" w:fill="E1DFDD"/>
    </w:rPr>
  </w:style>
  <w:style w:type="paragraph" w:styleId="Revision">
    <w:name w:val="Revision"/>
    <w:hidden/>
    <w:uiPriority w:val="99"/>
    <w:semiHidden/>
    <w:rsid w:val="00A6372D"/>
  </w:style>
  <w:style w:type="character" w:styleId="FollowedHyperlink">
    <w:name w:val="FollowedHyperlink"/>
    <w:basedOn w:val="DefaultParagraphFont"/>
    <w:uiPriority w:val="99"/>
    <w:semiHidden/>
    <w:unhideWhenUsed/>
    <w:rsid w:val="00A6372D"/>
    <w:rPr>
      <w:color w:val="954F72" w:themeColor="followedHyperlink"/>
      <w:u w:val="single"/>
    </w:rPr>
  </w:style>
  <w:style w:type="table" w:customStyle="1" w:styleId="a0">
    <w:basedOn w:val="TableNormal"/>
    <w:tblPr>
      <w:tblStyleRowBandSize w:val="1"/>
      <w:tblStyleColBandSize w:val="1"/>
    </w:tblPr>
  </w:style>
  <w:style w:type="paragraph" w:styleId="Header">
    <w:name w:val="header"/>
    <w:basedOn w:val="Normal"/>
    <w:link w:val="HeaderChar"/>
    <w:uiPriority w:val="99"/>
    <w:unhideWhenUsed/>
    <w:rsid w:val="00B63B7C"/>
    <w:pPr>
      <w:tabs>
        <w:tab w:val="center" w:pos="4680"/>
        <w:tab w:val="right" w:pos="9360"/>
      </w:tabs>
    </w:pPr>
  </w:style>
  <w:style w:type="character" w:customStyle="1" w:styleId="HeaderChar">
    <w:name w:val="Header Char"/>
    <w:basedOn w:val="DefaultParagraphFont"/>
    <w:link w:val="Header"/>
    <w:uiPriority w:val="99"/>
    <w:rsid w:val="00B63B7C"/>
  </w:style>
  <w:style w:type="paragraph" w:styleId="Footer">
    <w:name w:val="footer"/>
    <w:basedOn w:val="Normal"/>
    <w:link w:val="FooterChar"/>
    <w:uiPriority w:val="99"/>
    <w:unhideWhenUsed/>
    <w:rsid w:val="00B63B7C"/>
    <w:pPr>
      <w:tabs>
        <w:tab w:val="center" w:pos="4680"/>
        <w:tab w:val="right" w:pos="9360"/>
      </w:tabs>
    </w:pPr>
  </w:style>
  <w:style w:type="character" w:customStyle="1" w:styleId="FooterChar">
    <w:name w:val="Footer Char"/>
    <w:basedOn w:val="DefaultParagraphFont"/>
    <w:link w:val="Footer"/>
    <w:uiPriority w:val="99"/>
    <w:rsid w:val="00B63B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herbvar.org/CollaboratorDirectory.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herbvar-network.github.io/herbvar_manual/introduction/Network_Structure.html" TargetMode="External"/><Relationship Id="rId4" Type="http://schemas.openxmlformats.org/officeDocument/2006/relationships/settings" Target="settings.xml"/><Relationship Id="rId9" Type="http://schemas.openxmlformats.org/officeDocument/2006/relationships/hyperlink" Target="https://herbvar-network.github.io/herbvar_manual/collaboration/authorship_proces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CzCJZtjA68M4RaHGZw214uxPcqg==">CgMxLjA4AHIhMTI3UVFOZjlYN19Zek5WSm9PNkZsMGh2ZEU3dVhlcVlP</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475</Words>
  <Characters>2714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Nicholas Jefferson Lyon</dc:creator>
  <cp:lastModifiedBy>Bruna, Emilio M.</cp:lastModifiedBy>
  <cp:revision>4</cp:revision>
  <cp:lastPrinted>2024-11-26T21:30:00Z</cp:lastPrinted>
  <dcterms:created xsi:type="dcterms:W3CDTF">2024-11-26T21:30:00Z</dcterms:created>
  <dcterms:modified xsi:type="dcterms:W3CDTF">2024-11-26T21:42:00Z</dcterms:modified>
</cp:coreProperties>
</file>