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63D9" w14:textId="77777777" w:rsidR="00C827DF" w:rsidRDefault="00C827DF" w:rsidP="00C827DF">
      <w:pPr>
        <w:pStyle w:val="Heading1"/>
        <w:numPr>
          <w:ilvl w:val="0"/>
          <w:numId w:val="1"/>
        </w:numPr>
        <w:ind w:left="720"/>
      </w:pPr>
      <w:bookmarkStart w:id="0" w:name="_Toc175307553"/>
      <w:r>
        <w:rPr>
          <w:rFonts w:ascii="Georgia" w:hAnsi="Georgia"/>
        </w:rPr>
        <w:t>Threat Intelligence</w:t>
      </w:r>
      <w:bookmarkEnd w:id="0"/>
    </w:p>
    <w:p w14:paraId="66CA6B8C" w14:textId="1A3FA646" w:rsidR="00C827DF" w:rsidRDefault="00C827DF" w:rsidP="00C827DF">
      <w:pPr>
        <w:pStyle w:val="Heading2"/>
      </w:pPr>
      <w:bookmarkStart w:id="1" w:name="_Toc170144164"/>
      <w:bookmarkStart w:id="2" w:name="_Toc173154998"/>
      <w:bookmarkStart w:id="3" w:name="_Toc175307554"/>
      <w:r w:rsidRPr="00ED670E">
        <w:t>SOP Status of Operational Intelligence</w:t>
      </w:r>
      <w:r>
        <w:t xml:space="preserve"> in </w:t>
      </w:r>
      <w:bookmarkEnd w:id="1"/>
      <w:bookmarkEnd w:id="2"/>
      <w:bookmarkEnd w:id="3"/>
      <w:r w:rsidR="00C8163C">
        <w:t>October (Until 25</w:t>
      </w:r>
      <w:r w:rsidR="00C8163C" w:rsidRPr="00C8163C">
        <w:rPr>
          <w:vertAlign w:val="superscript"/>
        </w:rPr>
        <w:t>th</w:t>
      </w:r>
      <w:r w:rsidR="00C8163C">
        <w:t xml:space="preserve"> Oct)</w:t>
      </w:r>
    </w:p>
    <w:tbl>
      <w:tblPr>
        <w:tblStyle w:val="GridTable4-Accent5"/>
        <w:tblW w:w="10866" w:type="dxa"/>
        <w:tblInd w:w="-1024" w:type="dxa"/>
        <w:tblLayout w:type="fixed"/>
        <w:tblLook w:val="04A0" w:firstRow="1" w:lastRow="0" w:firstColumn="1" w:lastColumn="0" w:noHBand="0" w:noVBand="1"/>
      </w:tblPr>
      <w:tblGrid>
        <w:gridCol w:w="1695"/>
        <w:gridCol w:w="4682"/>
        <w:gridCol w:w="1559"/>
        <w:gridCol w:w="1560"/>
        <w:gridCol w:w="1370"/>
      </w:tblGrid>
      <w:tr w:rsidR="00C8163C" w14:paraId="4E7DA059" w14:textId="7703CE13" w:rsidTr="00C8163C">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695" w:type="dxa"/>
          </w:tcPr>
          <w:p w14:paraId="7E8CD377" w14:textId="77777777" w:rsidR="004620F6" w:rsidRPr="00ED670E" w:rsidRDefault="004620F6" w:rsidP="00C238E2">
            <w:pPr>
              <w:pStyle w:val="BodyText"/>
              <w:rPr>
                <w:rFonts w:asciiTheme="majorHAnsi" w:hAnsiTheme="majorHAnsi"/>
              </w:rPr>
            </w:pPr>
            <w:r w:rsidRPr="00ED670E">
              <w:rPr>
                <w:b w:val="0"/>
                <w:bCs w:val="0"/>
              </w:rPr>
              <w:t xml:space="preserve">Content of SOP </w:t>
            </w:r>
          </w:p>
        </w:tc>
        <w:tc>
          <w:tcPr>
            <w:tcW w:w="4682" w:type="dxa"/>
          </w:tcPr>
          <w:p w14:paraId="7B9974DD" w14:textId="77777777" w:rsidR="004620F6" w:rsidRPr="00ED670E" w:rsidRDefault="004620F6" w:rsidP="00C238E2">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1559" w:type="dxa"/>
          </w:tcPr>
          <w:p w14:paraId="0A85F111" w14:textId="1B787C10" w:rsidR="004620F6" w:rsidRPr="00ED670E" w:rsidRDefault="004620F6" w:rsidP="00C238E2">
            <w:pPr>
              <w:pStyle w:val="BodyText"/>
              <w:cnfStyle w:val="100000000000" w:firstRow="1" w:lastRow="0" w:firstColumn="0" w:lastColumn="0" w:oddVBand="0" w:evenVBand="0" w:oddHBand="0" w:evenHBand="0" w:firstRowFirstColumn="0" w:firstRowLastColumn="0" w:lastRowFirstColumn="0" w:lastRowLastColumn="0"/>
            </w:pPr>
            <w:r>
              <w:t>Stage</w:t>
            </w:r>
          </w:p>
        </w:tc>
        <w:tc>
          <w:tcPr>
            <w:tcW w:w="1560" w:type="dxa"/>
          </w:tcPr>
          <w:p w14:paraId="49252D35" w14:textId="6684AA4B" w:rsidR="004620F6" w:rsidRPr="00ED670E" w:rsidRDefault="004620F6" w:rsidP="00C238E2">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 xml:space="preserve">Status </w:t>
            </w:r>
          </w:p>
        </w:tc>
        <w:tc>
          <w:tcPr>
            <w:tcW w:w="1370" w:type="dxa"/>
          </w:tcPr>
          <w:p w14:paraId="32442BE3" w14:textId="77777777" w:rsidR="004620F6" w:rsidRPr="00ED670E" w:rsidRDefault="004620F6" w:rsidP="00C238E2">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Responsible Person</w:t>
            </w:r>
          </w:p>
        </w:tc>
      </w:tr>
      <w:tr w:rsidR="00C8163C" w14:paraId="67658649" w14:textId="3C2CDB37" w:rsidTr="00C8163C">
        <w:trPr>
          <w:cnfStyle w:val="000000100000" w:firstRow="0" w:lastRow="0" w:firstColumn="0" w:lastColumn="0" w:oddVBand="0" w:evenVBand="0" w:oddHBand="1" w:evenHBand="0" w:firstRowFirstColumn="0" w:firstRowLastColumn="0" w:lastRowFirstColumn="0" w:lastRowLastColumn="0"/>
          <w:trHeight w:val="4643"/>
        </w:trPr>
        <w:tc>
          <w:tcPr>
            <w:cnfStyle w:val="001000000000" w:firstRow="0" w:lastRow="0" w:firstColumn="1" w:lastColumn="0" w:oddVBand="0" w:evenVBand="0" w:oddHBand="0" w:evenHBand="0" w:firstRowFirstColumn="0" w:firstRowLastColumn="0" w:lastRowFirstColumn="0" w:lastRowLastColumn="0"/>
            <w:tcW w:w="1695" w:type="dxa"/>
          </w:tcPr>
          <w:p w14:paraId="447D453B" w14:textId="77777777" w:rsidR="004620F6" w:rsidRPr="00ED670E" w:rsidRDefault="004620F6" w:rsidP="00DC37F4">
            <w:pPr>
              <w:pStyle w:val="BodyText"/>
              <w:rPr>
                <w:rFonts w:asciiTheme="majorHAnsi" w:hAnsiTheme="majorHAnsi"/>
              </w:rPr>
            </w:pPr>
            <w:r w:rsidRPr="00ED670E">
              <w:t xml:space="preserve">Cyber Threat Operations (CTO) </w:t>
            </w:r>
          </w:p>
        </w:tc>
        <w:tc>
          <w:tcPr>
            <w:tcW w:w="4682" w:type="dxa"/>
          </w:tcPr>
          <w:p w14:paraId="3F51FE5E" w14:textId="082DB30D" w:rsidR="004620F6" w:rsidRPr="00C8163C" w:rsidRDefault="004620F6" w:rsidP="00C8163C">
            <w:pPr>
              <w:pStyle w:val="NoSpacing"/>
              <w:ind w:left="0"/>
              <w:cnfStyle w:val="000000100000" w:firstRow="0" w:lastRow="0" w:firstColumn="0" w:lastColumn="0" w:oddVBand="0" w:evenVBand="0" w:oddHBand="1" w:evenHBand="0" w:firstRowFirstColumn="0" w:firstRowLastColumn="0" w:lastRowFirstColumn="0" w:lastRowLastColumn="0"/>
              <w:rPr>
                <w:rFonts w:ascii="Georgia" w:hAnsi="Georgia" w:cs="Arial"/>
                <w:sz w:val="20"/>
                <w:szCs w:val="18"/>
                <w:u w:val="single"/>
              </w:rPr>
            </w:pPr>
            <w:r w:rsidRPr="00C8163C">
              <w:rPr>
                <w:rFonts w:ascii="Georgia" w:hAnsi="Georgia" w:cs="Arial"/>
                <w:sz w:val="20"/>
                <w:szCs w:val="18"/>
                <w:u w:val="single"/>
              </w:rPr>
              <w:t xml:space="preserve">Modification of </w:t>
            </w:r>
            <w:r w:rsidR="00C8163C" w:rsidRPr="00C8163C">
              <w:rPr>
                <w:rFonts w:ascii="Georgia" w:hAnsi="Georgia" w:cs="Arial"/>
                <w:sz w:val="20"/>
                <w:szCs w:val="18"/>
                <w:u w:val="single"/>
              </w:rPr>
              <w:t>4th</w:t>
            </w:r>
            <w:r w:rsidRPr="00C8163C">
              <w:rPr>
                <w:rFonts w:ascii="Georgia" w:hAnsi="Georgia" w:cs="Arial"/>
                <w:sz w:val="20"/>
                <w:szCs w:val="18"/>
                <w:u w:val="single"/>
              </w:rPr>
              <w:t xml:space="preserve"> Draft</w:t>
            </w:r>
            <w:r w:rsidR="00C8163C">
              <w:rPr>
                <w:rFonts w:ascii="Georgia" w:hAnsi="Georgia" w:cs="Arial"/>
                <w:sz w:val="20"/>
                <w:szCs w:val="18"/>
                <w:u w:val="single"/>
              </w:rPr>
              <w:t xml:space="preserve"> (Updated on 5 Nov)</w:t>
            </w:r>
          </w:p>
          <w:p w14:paraId="683EC4B3" w14:textId="77777777" w:rsidR="00C8163C" w:rsidRPr="00C8163C" w:rsidRDefault="00C8163C" w:rsidP="00C8163C">
            <w:pPr>
              <w:pStyle w:val="NoSpacing"/>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4"/>
              </w:rPr>
            </w:pPr>
          </w:p>
          <w:p w14:paraId="1238343A" w14:textId="0B91DFEA" w:rsidR="00C8163C" w:rsidRPr="00C8163C" w:rsidRDefault="00C8163C" w:rsidP="00C8163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6"/>
              </w:rPr>
            </w:pPr>
            <w:r w:rsidRPr="00C8163C">
              <w:rPr>
                <w:rFonts w:ascii="Arial" w:hAnsi="Arial" w:cs="Arial"/>
                <w:sz w:val="18"/>
                <w:szCs w:val="16"/>
              </w:rPr>
              <w:t xml:space="preserve">1) </w:t>
            </w:r>
            <w:r w:rsidRPr="00C8163C">
              <w:rPr>
                <w:rFonts w:ascii="Arial" w:hAnsi="Arial" w:cs="Arial"/>
                <w:sz w:val="18"/>
                <w:szCs w:val="16"/>
              </w:rPr>
              <w:t>High / Critical Case</w:t>
            </w:r>
          </w:p>
          <w:p w14:paraId="1B2B1141" w14:textId="6AC98DD8" w:rsidR="00C8163C" w:rsidRPr="00C8163C" w:rsidRDefault="00C8163C" w:rsidP="00C8163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eastAsia="en-US"/>
                <w14:ligatures w14:val="none"/>
              </w:rPr>
            </w:pPr>
            <w:r w:rsidRPr="00C8163C">
              <w:rPr>
                <w:rFonts w:ascii="Arial" w:hAnsi="Arial" w:cs="Arial"/>
                <w:sz w:val="18"/>
                <w:szCs w:val="16"/>
                <w:lang w:eastAsia="en-US"/>
                <w14:ligatures w14:val="none"/>
              </w:rPr>
              <w:t xml:space="preserve">- </w:t>
            </w:r>
            <w:r w:rsidRPr="00C8163C">
              <w:rPr>
                <w:rFonts w:ascii="Arial" w:hAnsi="Arial" w:cs="Arial"/>
                <w:sz w:val="18"/>
                <w:szCs w:val="16"/>
                <w:lang w:eastAsia="en-US"/>
                <w14:ligatures w14:val="none"/>
              </w:rPr>
              <w:t>Add a step “Email to System Owner confirm if system is affected” before routing JIRA sub-ticket to System Owne</w:t>
            </w:r>
            <w:r w:rsidRPr="00C8163C">
              <w:rPr>
                <w:rFonts w:ascii="Arial" w:hAnsi="Arial" w:cs="Arial"/>
                <w:sz w:val="18"/>
                <w:szCs w:val="16"/>
                <w:lang w:eastAsia="en-US"/>
                <w14:ligatures w14:val="none"/>
              </w:rPr>
              <w:t>r</w:t>
            </w:r>
          </w:p>
          <w:p w14:paraId="5E41A967" w14:textId="0A3169CF" w:rsidR="00C8163C" w:rsidRPr="00C8163C" w:rsidRDefault="00C8163C" w:rsidP="00C8163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eastAsia="en-US"/>
                <w14:ligatures w14:val="none"/>
              </w:rPr>
            </w:pPr>
            <w:r w:rsidRPr="00C8163C">
              <w:rPr>
                <w:rFonts w:ascii="Arial" w:hAnsi="Arial" w:cs="Arial"/>
                <w:sz w:val="18"/>
                <w:szCs w:val="16"/>
                <w:lang w:eastAsia="en-US"/>
                <w14:ligatures w14:val="none"/>
              </w:rPr>
              <w:t xml:space="preserve">- </w:t>
            </w:r>
            <w:r w:rsidRPr="00C8163C">
              <w:rPr>
                <w:rFonts w:ascii="Arial" w:hAnsi="Arial" w:cs="Arial"/>
                <w:sz w:val="18"/>
                <w:szCs w:val="16"/>
                <w:lang w:eastAsia="en-US"/>
                <w14:ligatures w14:val="none"/>
              </w:rPr>
              <w:t>TI on-site analyst creates sub-ticket to fill in the response from System Owner’s email reply, instead of System Owner creating sub-ticket and filling in the information themselves</w:t>
            </w:r>
          </w:p>
          <w:p w14:paraId="180CB680" w14:textId="4C8BC648" w:rsidR="00C8163C" w:rsidRPr="00C8163C" w:rsidRDefault="00C8163C" w:rsidP="00C8163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eastAsia="en-US"/>
                <w14:ligatures w14:val="none"/>
              </w:rPr>
            </w:pPr>
            <w:r w:rsidRPr="00C8163C">
              <w:rPr>
                <w:rFonts w:ascii="Arial" w:hAnsi="Arial" w:cs="Arial"/>
                <w:sz w:val="18"/>
                <w:szCs w:val="16"/>
                <w:lang w:eastAsia="en-US"/>
                <w14:ligatures w14:val="none"/>
              </w:rPr>
              <w:t xml:space="preserve">- </w:t>
            </w:r>
            <w:r w:rsidRPr="00C8163C">
              <w:rPr>
                <w:rFonts w:ascii="Arial" w:hAnsi="Arial" w:cs="Arial"/>
                <w:sz w:val="18"/>
                <w:szCs w:val="16"/>
                <w:lang w:eastAsia="en-US"/>
                <w14:ligatures w14:val="none"/>
              </w:rPr>
              <w:t>Set the component of JIRA sub-ticket to “TI follow up” instead of “TI alert escalation”</w:t>
            </w:r>
          </w:p>
          <w:p w14:paraId="3AC21D6C" w14:textId="77777777" w:rsidR="00C8163C" w:rsidRPr="00C8163C" w:rsidRDefault="00C8163C" w:rsidP="00C8163C">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eastAsia="en-US"/>
                <w14:ligatures w14:val="none"/>
              </w:rPr>
            </w:pPr>
          </w:p>
          <w:p w14:paraId="43EF98AB" w14:textId="48C619C5" w:rsidR="00C8163C" w:rsidRPr="00C8163C" w:rsidRDefault="00C8163C" w:rsidP="00C8163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eastAsia="en-US"/>
                <w14:ligatures w14:val="none"/>
              </w:rPr>
            </w:pPr>
            <w:r w:rsidRPr="00C8163C">
              <w:rPr>
                <w:rFonts w:ascii="Arial" w:hAnsi="Arial" w:cs="Arial"/>
                <w:sz w:val="18"/>
                <w:szCs w:val="16"/>
                <w:lang w:eastAsia="en-US"/>
                <w14:ligatures w14:val="none"/>
              </w:rPr>
              <w:t xml:space="preserve">2) </w:t>
            </w:r>
            <w:r w:rsidRPr="00C8163C">
              <w:rPr>
                <w:rFonts w:ascii="Arial" w:hAnsi="Arial" w:cs="Arial"/>
                <w:sz w:val="18"/>
                <w:szCs w:val="16"/>
                <w:lang w:eastAsia="en-US"/>
                <w14:ligatures w14:val="none"/>
              </w:rPr>
              <w:t xml:space="preserve">Add Case Categorization – align OGCIO </w:t>
            </w:r>
            <w:r w:rsidRPr="00C8163C">
              <w:rPr>
                <w:rFonts w:ascii="Arial" w:hAnsi="Arial" w:cs="Arial"/>
                <w:sz w:val="18"/>
                <w:szCs w:val="16"/>
                <w:lang w:eastAsia="en-US"/>
                <w14:ligatures w14:val="none"/>
              </w:rPr>
              <w:t xml:space="preserve">- </w:t>
            </w:r>
            <w:r w:rsidRPr="00C8163C">
              <w:rPr>
                <w:rFonts w:ascii="Arial" w:hAnsi="Arial" w:cs="Arial"/>
                <w:sz w:val="18"/>
                <w:szCs w:val="16"/>
                <w:lang w:eastAsia="en-US"/>
                <w14:ligatures w14:val="none"/>
              </w:rPr>
              <w:t>Threat Handling Guideline</w:t>
            </w:r>
          </w:p>
          <w:p w14:paraId="59C0A931" w14:textId="10B24C95" w:rsidR="00C8163C" w:rsidRPr="00C8163C" w:rsidRDefault="00C8163C" w:rsidP="00C8163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eastAsia="en-US"/>
                <w14:ligatures w14:val="none"/>
              </w:rPr>
            </w:pPr>
            <w:r w:rsidRPr="00C8163C">
              <w:rPr>
                <w:rFonts w:ascii="Arial" w:hAnsi="Arial" w:cs="Arial"/>
                <w:sz w:val="18"/>
                <w:szCs w:val="16"/>
                <w:lang w:eastAsia="en-US"/>
                <w14:ligatures w14:val="none"/>
              </w:rPr>
              <w:t xml:space="preserve">- </w:t>
            </w:r>
            <w:r w:rsidRPr="00C8163C">
              <w:rPr>
                <w:rFonts w:ascii="Arial" w:hAnsi="Arial" w:cs="Arial"/>
                <w:sz w:val="18"/>
                <w:szCs w:val="16"/>
                <w:lang w:eastAsia="en-US"/>
                <w14:ligatures w14:val="none"/>
              </w:rPr>
              <w:t>Social threats</w:t>
            </w:r>
          </w:p>
          <w:p w14:paraId="4F27AB2B" w14:textId="53B93BEB" w:rsidR="00C8163C" w:rsidRPr="00C8163C" w:rsidRDefault="00C8163C" w:rsidP="00C8163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eastAsia="en-US"/>
                <w14:ligatures w14:val="none"/>
              </w:rPr>
            </w:pPr>
            <w:r w:rsidRPr="00C8163C">
              <w:rPr>
                <w:rFonts w:ascii="Arial" w:hAnsi="Arial" w:cs="Arial"/>
                <w:sz w:val="18"/>
                <w:szCs w:val="16"/>
                <w:lang w:eastAsia="en-US"/>
                <w14:ligatures w14:val="none"/>
              </w:rPr>
              <w:t xml:space="preserve">- </w:t>
            </w:r>
            <w:r w:rsidRPr="00C8163C">
              <w:rPr>
                <w:rFonts w:ascii="Arial" w:hAnsi="Arial" w:cs="Arial"/>
                <w:sz w:val="18"/>
                <w:szCs w:val="16"/>
                <w:lang w:eastAsia="en-US"/>
                <w14:ligatures w14:val="none"/>
              </w:rPr>
              <w:t>Technical Threats</w:t>
            </w:r>
          </w:p>
          <w:p w14:paraId="3FDE7FD1" w14:textId="22512F4C" w:rsidR="00C8163C" w:rsidRPr="00C8163C" w:rsidRDefault="00C8163C" w:rsidP="00C8163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eastAsia="en-US"/>
                <w14:ligatures w14:val="none"/>
              </w:rPr>
            </w:pPr>
            <w:r w:rsidRPr="00C8163C">
              <w:rPr>
                <w:rFonts w:ascii="Arial" w:hAnsi="Arial" w:cs="Arial"/>
                <w:sz w:val="18"/>
                <w:szCs w:val="16"/>
                <w:lang w:eastAsia="en-US"/>
                <w14:ligatures w14:val="none"/>
              </w:rPr>
              <w:t xml:space="preserve">- </w:t>
            </w:r>
            <w:r w:rsidRPr="00C8163C">
              <w:rPr>
                <w:rFonts w:ascii="Arial" w:hAnsi="Arial" w:cs="Arial"/>
                <w:sz w:val="18"/>
                <w:szCs w:val="16"/>
                <w:lang w:eastAsia="en-US"/>
                <w14:ligatures w14:val="none"/>
              </w:rPr>
              <w:t>Environmental Threats</w:t>
            </w:r>
          </w:p>
          <w:p w14:paraId="7FFCD4B0" w14:textId="7AF2E568" w:rsidR="004620F6" w:rsidRPr="00C8163C" w:rsidRDefault="00C8163C" w:rsidP="00C8163C">
            <w:pPr>
              <w:spacing w:after="0" w:line="276" w:lineRule="auto"/>
              <w:cnfStyle w:val="000000100000" w:firstRow="0" w:lastRow="0" w:firstColumn="0" w:lastColumn="0" w:oddVBand="0" w:evenVBand="0" w:oddHBand="1" w:evenHBand="0" w:firstRowFirstColumn="0" w:firstRowLastColumn="0" w:lastRowFirstColumn="0" w:lastRowLastColumn="0"/>
              <w:rPr>
                <w:sz w:val="16"/>
                <w:szCs w:val="14"/>
              </w:rPr>
            </w:pPr>
            <w:r w:rsidRPr="00C8163C">
              <w:rPr>
                <w:rFonts w:ascii="Arial" w:hAnsi="Arial" w:cs="Arial"/>
                <w:sz w:val="18"/>
                <w:szCs w:val="16"/>
              </w:rPr>
              <w:t xml:space="preserve">- </w:t>
            </w:r>
            <w:r w:rsidRPr="00C8163C">
              <w:rPr>
                <w:rFonts w:ascii="Arial" w:hAnsi="Arial" w:cs="Arial"/>
                <w:sz w:val="18"/>
                <w:szCs w:val="16"/>
              </w:rPr>
              <w:t>Others (e.g., Threat Landscape)</w:t>
            </w:r>
          </w:p>
        </w:tc>
        <w:tc>
          <w:tcPr>
            <w:tcW w:w="1559" w:type="dxa"/>
          </w:tcPr>
          <w:p w14:paraId="279F9A29" w14:textId="1AFDC3CC" w:rsidR="004620F6" w:rsidRDefault="004620F6" w:rsidP="00DC37F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Kick started on beginning of June</w:t>
            </w:r>
          </w:p>
        </w:tc>
        <w:tc>
          <w:tcPr>
            <w:tcW w:w="1560" w:type="dxa"/>
          </w:tcPr>
          <w:p w14:paraId="217850F6" w14:textId="4F7DC947" w:rsidR="004620F6" w:rsidRPr="00C57BC9" w:rsidRDefault="004620F6" w:rsidP="00DC37F4">
            <w:pPr>
              <w:pStyle w:val="BodyText"/>
              <w:cnfStyle w:val="000000100000" w:firstRow="0" w:lastRow="0" w:firstColumn="0" w:lastColumn="0" w:oddVBand="0" w:evenVBand="0" w:oddHBand="1" w:evenHBand="0" w:firstRowFirstColumn="0" w:firstRowLastColumn="0" w:lastRowFirstColumn="0" w:lastRowLastColumn="0"/>
            </w:pPr>
            <w:r>
              <w:rPr>
                <w:rStyle w:val="ui-provider"/>
              </w:rPr>
              <w:t>PwC updated SOP on Sep and is pending on confirmation by HKMA</w:t>
            </w:r>
          </w:p>
        </w:tc>
        <w:tc>
          <w:tcPr>
            <w:tcW w:w="1370" w:type="dxa"/>
          </w:tcPr>
          <w:p w14:paraId="1FC6ABEF" w14:textId="7A7885FB" w:rsidR="004620F6" w:rsidRPr="00ED670E" w:rsidRDefault="004620F6" w:rsidP="00DC37F4">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57BC9">
              <w:rPr>
                <w:rStyle w:val="ui-provider"/>
              </w:rPr>
              <w:t>PwC, HKMA</w:t>
            </w:r>
          </w:p>
        </w:tc>
      </w:tr>
      <w:tr w:rsidR="004620F6" w14:paraId="0370FC7E" w14:textId="5499BE4C" w:rsidTr="00C8163C">
        <w:trPr>
          <w:trHeight w:val="924"/>
        </w:trPr>
        <w:tc>
          <w:tcPr>
            <w:cnfStyle w:val="001000000000" w:firstRow="0" w:lastRow="0" w:firstColumn="1" w:lastColumn="0" w:oddVBand="0" w:evenVBand="0" w:oddHBand="0" w:evenHBand="0" w:firstRowFirstColumn="0" w:firstRowLastColumn="0" w:lastRowFirstColumn="0" w:lastRowLastColumn="0"/>
            <w:tcW w:w="1695" w:type="dxa"/>
          </w:tcPr>
          <w:p w14:paraId="3CDD7DD4" w14:textId="77777777" w:rsidR="004620F6" w:rsidRPr="00ED670E" w:rsidRDefault="004620F6" w:rsidP="00DC37F4">
            <w:pPr>
              <w:pStyle w:val="BodyText"/>
              <w:rPr>
                <w:rFonts w:asciiTheme="majorHAnsi" w:hAnsiTheme="majorHAnsi"/>
              </w:rPr>
            </w:pPr>
            <w:r w:rsidRPr="00ED670E">
              <w:t xml:space="preserve">Security Operations Centre (SOC) </w:t>
            </w:r>
          </w:p>
        </w:tc>
        <w:tc>
          <w:tcPr>
            <w:tcW w:w="4682" w:type="dxa"/>
          </w:tcPr>
          <w:p w14:paraId="4B0114F4" w14:textId="50E29CE8" w:rsidR="00C8163C" w:rsidRPr="00C8163C" w:rsidRDefault="00C8163C" w:rsidP="00C8163C">
            <w:pPr>
              <w:pStyle w:val="NoSpacing"/>
              <w:ind w:left="0"/>
              <w:cnfStyle w:val="000000000000" w:firstRow="0" w:lastRow="0" w:firstColumn="0" w:lastColumn="0" w:oddVBand="0" w:evenVBand="0" w:oddHBand="0" w:evenHBand="0" w:firstRowFirstColumn="0" w:firstRowLastColumn="0" w:lastRowFirstColumn="0" w:lastRowLastColumn="0"/>
              <w:rPr>
                <w:rFonts w:ascii="Georgia" w:hAnsi="Georgia" w:cs="Arial"/>
                <w:sz w:val="20"/>
                <w:szCs w:val="18"/>
                <w:u w:val="single"/>
              </w:rPr>
            </w:pPr>
            <w:r w:rsidRPr="00C8163C">
              <w:rPr>
                <w:rFonts w:ascii="Georgia" w:hAnsi="Georgia" w:cs="Arial"/>
                <w:sz w:val="20"/>
                <w:szCs w:val="18"/>
                <w:u w:val="single"/>
              </w:rPr>
              <w:t xml:space="preserve">Modification of </w:t>
            </w:r>
            <w:r w:rsidRPr="00C8163C">
              <w:rPr>
                <w:rFonts w:ascii="Georgia" w:hAnsi="Georgia" w:cs="Arial"/>
                <w:sz w:val="20"/>
                <w:szCs w:val="18"/>
                <w:u w:val="single"/>
              </w:rPr>
              <w:t>2nd</w:t>
            </w:r>
            <w:r w:rsidRPr="00C8163C">
              <w:rPr>
                <w:rFonts w:ascii="Georgia" w:hAnsi="Georgia" w:cs="Arial"/>
                <w:sz w:val="20"/>
                <w:szCs w:val="18"/>
                <w:u w:val="single"/>
              </w:rPr>
              <w:t xml:space="preserve"> Draft </w:t>
            </w:r>
            <w:r>
              <w:rPr>
                <w:rFonts w:ascii="Georgia" w:hAnsi="Georgia" w:cs="Arial"/>
                <w:sz w:val="20"/>
                <w:szCs w:val="18"/>
                <w:u w:val="single"/>
              </w:rPr>
              <w:t>(Updated on 5 Nov)</w:t>
            </w:r>
          </w:p>
          <w:p w14:paraId="6EFDE43F" w14:textId="77777777" w:rsidR="00C8163C" w:rsidRDefault="00C8163C" w:rsidP="00C8163C">
            <w:pPr>
              <w:pStyle w:val="NoSpacing"/>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4"/>
              </w:rPr>
            </w:pPr>
          </w:p>
          <w:p w14:paraId="011F5434" w14:textId="038DB8F9" w:rsidR="004620F6" w:rsidRPr="00ED670E" w:rsidRDefault="00C8163C" w:rsidP="00C8163C">
            <w:pPr>
              <w:pStyle w:val="NoSpacing"/>
              <w:spacing w:line="276" w:lineRule="auto"/>
              <w:ind w:left="0"/>
              <w:cnfStyle w:val="000000000000" w:firstRow="0" w:lastRow="0" w:firstColumn="0" w:lastColumn="0" w:oddVBand="0" w:evenVBand="0" w:oddHBand="0" w:evenHBand="0" w:firstRowFirstColumn="0" w:firstRowLastColumn="0" w:lastRowFirstColumn="0" w:lastRowLastColumn="0"/>
            </w:pPr>
            <w:r w:rsidRPr="00C8163C">
              <w:rPr>
                <w:rFonts w:ascii="Arial" w:hAnsi="Arial" w:cs="Arial"/>
                <w:sz w:val="18"/>
                <w:szCs w:val="16"/>
              </w:rPr>
              <w:t xml:space="preserve">1) </w:t>
            </w:r>
            <w:r w:rsidRPr="00C8163C">
              <w:rPr>
                <w:rFonts w:ascii="Arial" w:hAnsi="Arial" w:cs="Arial"/>
                <w:sz w:val="18"/>
                <w:szCs w:val="16"/>
              </w:rPr>
              <w:t>Add “SOC create and route sub-ticket to TI on-site analyst for Threat Hunting” if malware is found in the HKMA system</w:t>
            </w:r>
          </w:p>
        </w:tc>
        <w:tc>
          <w:tcPr>
            <w:tcW w:w="1559" w:type="dxa"/>
          </w:tcPr>
          <w:p w14:paraId="18BF99BD" w14:textId="57FC2047" w:rsidR="004620F6" w:rsidRDefault="004620F6" w:rsidP="00DC37F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Kick started on beginning of June</w:t>
            </w:r>
          </w:p>
        </w:tc>
        <w:tc>
          <w:tcPr>
            <w:tcW w:w="1560" w:type="dxa"/>
          </w:tcPr>
          <w:p w14:paraId="29EDFFBF" w14:textId="30E9E9EB" w:rsidR="004620F6" w:rsidRPr="00ED670E" w:rsidRDefault="004620F6" w:rsidP="00DC37F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Style w:val="ui-provider"/>
              </w:rPr>
              <w:t>PwC sent out SOP on Aug and is pending on confirmation by HKMA</w:t>
            </w:r>
          </w:p>
        </w:tc>
        <w:tc>
          <w:tcPr>
            <w:tcW w:w="1370" w:type="dxa"/>
          </w:tcPr>
          <w:p w14:paraId="2A790659" w14:textId="29F97102" w:rsidR="004620F6" w:rsidRPr="00ED670E" w:rsidRDefault="004620F6" w:rsidP="00DC37F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57BC9">
              <w:rPr>
                <w:rStyle w:val="ui-provider"/>
              </w:rPr>
              <w:t>PwC, HKMA</w:t>
            </w:r>
          </w:p>
        </w:tc>
      </w:tr>
      <w:tr w:rsidR="00C8163C" w14:paraId="03C00C3C" w14:textId="3D6933C4" w:rsidTr="00C8163C">
        <w:trPr>
          <w:cnfStyle w:val="000000100000" w:firstRow="0" w:lastRow="0" w:firstColumn="0" w:lastColumn="0" w:oddVBand="0" w:evenVBand="0" w:oddHBand="1" w:evenHBand="0" w:firstRowFirstColumn="0" w:firstRowLastColumn="0" w:lastRowFirstColumn="0" w:lastRowLastColumn="0"/>
          <w:trHeight w:val="1842"/>
        </w:trPr>
        <w:tc>
          <w:tcPr>
            <w:cnfStyle w:val="001000000000" w:firstRow="0" w:lastRow="0" w:firstColumn="1" w:lastColumn="0" w:oddVBand="0" w:evenVBand="0" w:oddHBand="0" w:evenHBand="0" w:firstRowFirstColumn="0" w:firstRowLastColumn="0" w:lastRowFirstColumn="0" w:lastRowLastColumn="0"/>
            <w:tcW w:w="1695" w:type="dxa"/>
          </w:tcPr>
          <w:p w14:paraId="20931BDB" w14:textId="77777777" w:rsidR="004620F6" w:rsidRPr="00ED670E" w:rsidRDefault="004620F6" w:rsidP="00DC37F4">
            <w:pPr>
              <w:pStyle w:val="BodyText"/>
            </w:pPr>
            <w:r w:rsidRPr="00ED670E">
              <w:t xml:space="preserve">Threat Hunting </w:t>
            </w:r>
          </w:p>
        </w:tc>
        <w:tc>
          <w:tcPr>
            <w:tcW w:w="4682" w:type="dxa"/>
          </w:tcPr>
          <w:p w14:paraId="5E543661" w14:textId="20AA5882" w:rsidR="00C8163C" w:rsidRPr="00C8163C" w:rsidRDefault="00C8163C" w:rsidP="00C8163C">
            <w:pPr>
              <w:pStyle w:val="NoSpacing"/>
              <w:ind w:left="0"/>
              <w:cnfStyle w:val="000000100000" w:firstRow="0" w:lastRow="0" w:firstColumn="0" w:lastColumn="0" w:oddVBand="0" w:evenVBand="0" w:oddHBand="1" w:evenHBand="0" w:firstRowFirstColumn="0" w:firstRowLastColumn="0" w:lastRowFirstColumn="0" w:lastRowLastColumn="0"/>
              <w:rPr>
                <w:rFonts w:ascii="Georgia" w:hAnsi="Georgia" w:cs="Arial"/>
                <w:sz w:val="20"/>
                <w:szCs w:val="18"/>
                <w:u w:val="single"/>
              </w:rPr>
            </w:pPr>
            <w:r w:rsidRPr="00C8163C">
              <w:rPr>
                <w:rFonts w:ascii="Georgia" w:hAnsi="Georgia" w:cs="Arial"/>
                <w:sz w:val="20"/>
                <w:szCs w:val="18"/>
                <w:u w:val="single"/>
              </w:rPr>
              <w:t xml:space="preserve">Modification of </w:t>
            </w:r>
            <w:r w:rsidRPr="00C8163C">
              <w:rPr>
                <w:rFonts w:ascii="Georgia" w:hAnsi="Georgia" w:cs="Arial"/>
                <w:sz w:val="20"/>
                <w:szCs w:val="18"/>
                <w:u w:val="single"/>
              </w:rPr>
              <w:t>1st</w:t>
            </w:r>
            <w:r w:rsidRPr="00C8163C">
              <w:rPr>
                <w:rFonts w:ascii="Georgia" w:hAnsi="Georgia" w:cs="Arial"/>
                <w:sz w:val="20"/>
                <w:szCs w:val="18"/>
                <w:u w:val="single"/>
              </w:rPr>
              <w:t xml:space="preserve"> Draft </w:t>
            </w:r>
            <w:r>
              <w:rPr>
                <w:rFonts w:ascii="Georgia" w:hAnsi="Georgia" w:cs="Arial"/>
                <w:sz w:val="20"/>
                <w:szCs w:val="18"/>
                <w:u w:val="single"/>
              </w:rPr>
              <w:t>(Updated on 5 Nov)</w:t>
            </w:r>
          </w:p>
          <w:p w14:paraId="0F8AF612" w14:textId="77777777" w:rsidR="00C8163C" w:rsidRDefault="00C8163C" w:rsidP="00DC37F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6"/>
                <w:szCs w:val="14"/>
                <w:lang w:eastAsia="en-US"/>
              </w:rPr>
            </w:pPr>
          </w:p>
          <w:p w14:paraId="5596A161" w14:textId="68CAD457" w:rsidR="004620F6" w:rsidRPr="00ED670E" w:rsidRDefault="00C8163C" w:rsidP="00C8163C">
            <w:pPr>
              <w:pStyle w:val="NormalWeb"/>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pPr>
            <w:r w:rsidRPr="00C8163C">
              <w:rPr>
                <w:rFonts w:ascii="Arial" w:eastAsiaTheme="minorEastAsia" w:hAnsi="Arial" w:cs="Arial"/>
                <w:sz w:val="18"/>
                <w:szCs w:val="16"/>
                <w:lang w:eastAsia="en-US"/>
              </w:rPr>
              <w:t xml:space="preserve">1) </w:t>
            </w:r>
            <w:r w:rsidRPr="00C8163C">
              <w:rPr>
                <w:rFonts w:ascii="Arial" w:eastAsiaTheme="minorEastAsia" w:hAnsi="Arial" w:cs="Arial"/>
                <w:sz w:val="18"/>
                <w:szCs w:val="16"/>
                <w:lang w:eastAsia="en-US"/>
              </w:rPr>
              <w:t>Remove Session 2.6 - Review and Consolidation HKMA Internal TI Source is removed -  the IOC consolidation is inefficient after trial run, we proposed to remove this part due to no any integration in place, there is no impact on current threat hunting tasks.</w:t>
            </w:r>
          </w:p>
        </w:tc>
        <w:tc>
          <w:tcPr>
            <w:tcW w:w="1559" w:type="dxa"/>
          </w:tcPr>
          <w:p w14:paraId="1DA54CD3" w14:textId="756F0FBA" w:rsidR="004620F6" w:rsidRDefault="004620F6" w:rsidP="00DC37F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Kick started on beginning of Aug</w:t>
            </w:r>
          </w:p>
        </w:tc>
        <w:tc>
          <w:tcPr>
            <w:tcW w:w="1560" w:type="dxa"/>
          </w:tcPr>
          <w:p w14:paraId="0EB9EBFF" w14:textId="0979B870" w:rsidR="004620F6" w:rsidRPr="00ED670E" w:rsidRDefault="004620F6" w:rsidP="00DC37F4">
            <w:pPr>
              <w:pStyle w:val="BodyText"/>
              <w:cnfStyle w:val="000000100000" w:firstRow="0" w:lastRow="0" w:firstColumn="0" w:lastColumn="0" w:oddVBand="0" w:evenVBand="0" w:oddHBand="1" w:evenHBand="0" w:firstRowFirstColumn="0" w:firstRowLastColumn="0" w:lastRowFirstColumn="0" w:lastRowLastColumn="0"/>
            </w:pPr>
            <w:r>
              <w:rPr>
                <w:rStyle w:val="ui-provider"/>
              </w:rPr>
              <w:t>PwC sent out SOP on Aug and is pending on confirmation by HKMA</w:t>
            </w:r>
          </w:p>
        </w:tc>
        <w:tc>
          <w:tcPr>
            <w:tcW w:w="1370" w:type="dxa"/>
          </w:tcPr>
          <w:p w14:paraId="0D9F3C61" w14:textId="4B983898" w:rsidR="004620F6" w:rsidRPr="00ED670E" w:rsidRDefault="004620F6" w:rsidP="00DC37F4">
            <w:pPr>
              <w:pStyle w:val="BodyText"/>
              <w:cnfStyle w:val="000000100000" w:firstRow="0" w:lastRow="0" w:firstColumn="0" w:lastColumn="0" w:oddVBand="0" w:evenVBand="0" w:oddHBand="1" w:evenHBand="0" w:firstRowFirstColumn="0" w:firstRowLastColumn="0" w:lastRowFirstColumn="0" w:lastRowLastColumn="0"/>
            </w:pPr>
            <w:r w:rsidRPr="00C57BC9">
              <w:rPr>
                <w:rStyle w:val="ui-provider"/>
              </w:rPr>
              <w:t>PwC, HKMA</w:t>
            </w:r>
          </w:p>
        </w:tc>
      </w:tr>
      <w:tr w:rsidR="004620F6" w14:paraId="0977FBC4" w14:textId="2DDBCF01" w:rsidTr="00C8163C">
        <w:trPr>
          <w:trHeight w:val="937"/>
        </w:trPr>
        <w:tc>
          <w:tcPr>
            <w:cnfStyle w:val="001000000000" w:firstRow="0" w:lastRow="0" w:firstColumn="1" w:lastColumn="0" w:oddVBand="0" w:evenVBand="0" w:oddHBand="0" w:evenHBand="0" w:firstRowFirstColumn="0" w:firstRowLastColumn="0" w:lastRowFirstColumn="0" w:lastRowLastColumn="0"/>
            <w:tcW w:w="1695" w:type="dxa"/>
          </w:tcPr>
          <w:p w14:paraId="79A20EB1" w14:textId="77777777" w:rsidR="004620F6" w:rsidRPr="00ED670E" w:rsidRDefault="004620F6" w:rsidP="00DC37F4">
            <w:pPr>
              <w:pStyle w:val="BodyText"/>
              <w:rPr>
                <w:rFonts w:asciiTheme="majorHAnsi" w:hAnsiTheme="majorHAnsi"/>
              </w:rPr>
            </w:pPr>
            <w:r w:rsidRPr="00ED670E">
              <w:t xml:space="preserve">Incident Response (IR) </w:t>
            </w:r>
          </w:p>
        </w:tc>
        <w:tc>
          <w:tcPr>
            <w:tcW w:w="4682" w:type="dxa"/>
          </w:tcPr>
          <w:p w14:paraId="32245C22" w14:textId="51320D38" w:rsidR="004620F6" w:rsidRPr="00C8163C" w:rsidRDefault="004620F6" w:rsidP="00C8163C">
            <w:pPr>
              <w:pStyle w:val="NoSpacing"/>
              <w:ind w:left="0"/>
              <w:cnfStyle w:val="000000000000" w:firstRow="0" w:lastRow="0" w:firstColumn="0" w:lastColumn="0" w:oddVBand="0" w:evenVBand="0" w:oddHBand="0" w:evenHBand="0" w:firstRowFirstColumn="0" w:firstRowLastColumn="0" w:lastRowFirstColumn="0" w:lastRowLastColumn="0"/>
              <w:rPr>
                <w:rFonts w:ascii="Georgia" w:hAnsi="Georgia" w:cs="Arial"/>
                <w:sz w:val="20"/>
                <w:szCs w:val="18"/>
                <w:u w:val="single"/>
              </w:rPr>
            </w:pPr>
            <w:r w:rsidRPr="00C8163C">
              <w:rPr>
                <w:rFonts w:ascii="Georgia" w:hAnsi="Georgia" w:cs="Arial"/>
                <w:sz w:val="20"/>
                <w:szCs w:val="18"/>
                <w:u w:val="single"/>
              </w:rPr>
              <w:t xml:space="preserve">Last Modification of </w:t>
            </w:r>
            <w:r w:rsidR="00C8163C" w:rsidRPr="00C8163C">
              <w:rPr>
                <w:rFonts w:ascii="Georgia" w:hAnsi="Georgia" w:cs="Arial"/>
                <w:sz w:val="20"/>
                <w:szCs w:val="18"/>
                <w:u w:val="single"/>
              </w:rPr>
              <w:t>1st</w:t>
            </w:r>
            <w:r w:rsidRPr="00C8163C">
              <w:rPr>
                <w:rFonts w:ascii="Georgia" w:hAnsi="Georgia" w:cs="Arial"/>
                <w:sz w:val="20"/>
                <w:szCs w:val="18"/>
                <w:u w:val="single"/>
              </w:rPr>
              <w:t xml:space="preserve"> Draft </w:t>
            </w:r>
            <w:r w:rsidR="00C8163C">
              <w:rPr>
                <w:rFonts w:ascii="Georgia" w:hAnsi="Georgia" w:cs="Arial"/>
                <w:sz w:val="20"/>
                <w:szCs w:val="18"/>
                <w:u w:val="single"/>
              </w:rPr>
              <w:t>(</w:t>
            </w:r>
            <w:r w:rsidR="00C8163C" w:rsidRPr="00C8163C">
              <w:rPr>
                <w:rFonts w:ascii="Georgia" w:hAnsi="Georgia" w:cs="Arial"/>
                <w:sz w:val="20"/>
                <w:szCs w:val="18"/>
                <w:u w:val="single"/>
              </w:rPr>
              <w:t>in</w:t>
            </w:r>
            <w:r w:rsidRPr="00C8163C">
              <w:rPr>
                <w:rFonts w:ascii="Georgia" w:hAnsi="Georgia" w:cs="Arial"/>
                <w:sz w:val="20"/>
                <w:szCs w:val="18"/>
                <w:u w:val="single"/>
              </w:rPr>
              <w:t xml:space="preserve"> Aug</w:t>
            </w:r>
            <w:r w:rsidR="00C8163C">
              <w:rPr>
                <w:rFonts w:ascii="Georgia" w:hAnsi="Georgia" w:cs="Arial"/>
                <w:sz w:val="20"/>
                <w:szCs w:val="18"/>
                <w:u w:val="single"/>
              </w:rPr>
              <w:t>)</w:t>
            </w:r>
          </w:p>
          <w:p w14:paraId="6E5182D4" w14:textId="2B940CEB" w:rsidR="004620F6" w:rsidRPr="00C8163C" w:rsidRDefault="004620F6" w:rsidP="00C816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4"/>
                <w:u w:val="single"/>
                <w:lang w:eastAsia="en-US"/>
              </w:rPr>
            </w:pPr>
          </w:p>
          <w:p w14:paraId="68EEB4BF" w14:textId="08C3B4ED" w:rsidR="004620F6" w:rsidRPr="00C8163C" w:rsidRDefault="004620F6" w:rsidP="00C816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6"/>
                <w:szCs w:val="14"/>
                <w:u w:val="single"/>
                <w:lang w:eastAsia="en-US"/>
              </w:rPr>
            </w:pPr>
          </w:p>
        </w:tc>
        <w:tc>
          <w:tcPr>
            <w:tcW w:w="1559" w:type="dxa"/>
          </w:tcPr>
          <w:p w14:paraId="12281A92" w14:textId="0F2F154D" w:rsidR="004620F6" w:rsidRDefault="004620F6" w:rsidP="00DC37F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On Demand</w:t>
            </w:r>
          </w:p>
        </w:tc>
        <w:tc>
          <w:tcPr>
            <w:tcW w:w="1560" w:type="dxa"/>
          </w:tcPr>
          <w:p w14:paraId="2898EE3C" w14:textId="6980ED9A" w:rsidR="004620F6" w:rsidRPr="00ED670E" w:rsidRDefault="004620F6" w:rsidP="00DC37F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Style w:val="ui-provider"/>
              </w:rPr>
              <w:t>PwC sent out SOP on Aug and is pending on confirmation by HKMA</w:t>
            </w:r>
          </w:p>
        </w:tc>
        <w:tc>
          <w:tcPr>
            <w:tcW w:w="1370" w:type="dxa"/>
          </w:tcPr>
          <w:p w14:paraId="0DF84E63" w14:textId="44554B09" w:rsidR="004620F6" w:rsidRPr="00ED670E" w:rsidRDefault="004620F6" w:rsidP="00DC37F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57BC9">
              <w:rPr>
                <w:rStyle w:val="ui-provider"/>
              </w:rPr>
              <w:t>PwC, HKMA</w:t>
            </w:r>
          </w:p>
        </w:tc>
      </w:tr>
    </w:tbl>
    <w:p w14:paraId="5868E823" w14:textId="77777777" w:rsidR="00C8163C" w:rsidRDefault="00C8163C" w:rsidP="00A24DD5">
      <w:pPr>
        <w:pStyle w:val="Heading2"/>
      </w:pPr>
      <w:bookmarkStart w:id="4" w:name="_Toc170144166"/>
      <w:bookmarkStart w:id="5" w:name="_Toc172734275"/>
      <w:bookmarkStart w:id="6" w:name="_Toc153892475"/>
      <w:bookmarkStart w:id="7" w:name="_Toc175307559"/>
    </w:p>
    <w:p w14:paraId="3C184EDA" w14:textId="3BD79481" w:rsidR="00A24DD5" w:rsidRDefault="00A24DD5" w:rsidP="00A24DD5">
      <w:pPr>
        <w:pStyle w:val="Heading2"/>
      </w:pPr>
      <w:r>
        <w:t>M</w:t>
      </w:r>
      <w:r w:rsidRPr="00ED670E">
        <w:t xml:space="preserve">ajor </w:t>
      </w:r>
      <w:r>
        <w:t>T</w:t>
      </w:r>
      <w:r w:rsidRPr="00ED670E">
        <w:t xml:space="preserve">hreat </w:t>
      </w:r>
      <w:r>
        <w:t>I</w:t>
      </w:r>
      <w:r w:rsidRPr="00ED670E">
        <w:t xml:space="preserve">ntelligence </w:t>
      </w:r>
      <w:r>
        <w:t>Report H</w:t>
      </w:r>
      <w:r w:rsidRPr="00ED670E">
        <w:t>ighlight</w:t>
      </w:r>
      <w:bookmarkEnd w:id="4"/>
      <w:bookmarkEnd w:id="5"/>
    </w:p>
    <w:p w14:paraId="0B95C7DB" w14:textId="77777777" w:rsidR="00A24DD5" w:rsidRDefault="00A24DD5" w:rsidP="00A24DD5">
      <w:pPr>
        <w:pStyle w:val="BodyText"/>
        <w:rPr>
          <w:rFonts w:asciiTheme="majorHAnsi" w:hAnsiTheme="majorHAnsi"/>
        </w:rPr>
      </w:pPr>
      <w:r>
        <w:rPr>
          <w:rFonts w:asciiTheme="majorHAnsi" w:hAnsiTheme="majorHAnsi"/>
        </w:rPr>
        <w:t>This section shared major threat intelligence highlights for the past month.</w:t>
      </w:r>
    </w:p>
    <w:p w14:paraId="5FCFC48A" w14:textId="77777777" w:rsidR="00A65321" w:rsidRDefault="00A65321" w:rsidP="000B5A05">
      <w:pPr>
        <w:pStyle w:val="ListParagraph"/>
        <w:numPr>
          <w:ilvl w:val="0"/>
          <w:numId w:val="3"/>
        </w:numPr>
        <w:rPr>
          <w:rFonts w:asciiTheme="majorHAnsi" w:hAnsiTheme="majorHAnsi"/>
        </w:rPr>
      </w:pPr>
      <w:bookmarkStart w:id="8" w:name="_Toc172734276"/>
      <w:r w:rsidRPr="00A65321">
        <w:rPr>
          <w:rFonts w:asciiTheme="majorHAnsi" w:hAnsiTheme="majorHAnsi"/>
        </w:rPr>
        <w:t>Multiple Palo Alto Networks Expedition Vulnerabilities Lead to Exposure of Firewall Credential</w:t>
      </w:r>
      <w:r>
        <w:rPr>
          <w:rFonts w:asciiTheme="majorHAnsi" w:hAnsiTheme="majorHAnsi"/>
        </w:rPr>
        <w:t>s</w:t>
      </w:r>
    </w:p>
    <w:p w14:paraId="61131957" w14:textId="72D7E742" w:rsidR="000B5A05" w:rsidRPr="000B5A05" w:rsidRDefault="001357BB" w:rsidP="000B5A05">
      <w:pPr>
        <w:pStyle w:val="ListParagraph"/>
        <w:numPr>
          <w:ilvl w:val="0"/>
          <w:numId w:val="3"/>
        </w:numPr>
        <w:rPr>
          <w:rFonts w:asciiTheme="majorHAnsi" w:hAnsiTheme="majorHAnsi"/>
        </w:rPr>
      </w:pPr>
      <w:r w:rsidRPr="001357BB">
        <w:rPr>
          <w:rFonts w:asciiTheme="majorHAnsi" w:hAnsiTheme="majorHAnsi"/>
        </w:rPr>
        <w:t>PoC Released Use After Free Vulnerability in Adobe Reader and Acrobat (CVE-2024-41869)</w:t>
      </w:r>
    </w:p>
    <w:p w14:paraId="4B5456DE" w14:textId="6C2EF8FE" w:rsidR="00A24DD5" w:rsidRDefault="00A24DD5" w:rsidP="000B5A05">
      <w:pPr>
        <w:pStyle w:val="BodyText"/>
        <w:rPr>
          <w:rFonts w:asciiTheme="majorHAnsi" w:hAnsiTheme="majorHAnsi"/>
        </w:rPr>
      </w:pPr>
      <w:r w:rsidRPr="009F0F10">
        <w:rPr>
          <w:rStyle w:val="Heading2Char"/>
        </w:rPr>
        <w:t>Executive Summary</w:t>
      </w:r>
      <w:bookmarkEnd w:id="8"/>
    </w:p>
    <w:tbl>
      <w:tblPr>
        <w:tblStyle w:val="GridTable4-Accent5"/>
        <w:tblW w:w="0" w:type="auto"/>
        <w:tblLook w:val="04A0" w:firstRow="1" w:lastRow="0" w:firstColumn="1" w:lastColumn="0" w:noHBand="0" w:noVBand="1"/>
      </w:tblPr>
      <w:tblGrid>
        <w:gridCol w:w="4332"/>
        <w:gridCol w:w="4524"/>
      </w:tblGrid>
      <w:tr w:rsidR="00A24DD5" w:rsidRPr="00484311" w14:paraId="725994BB" w14:textId="77777777" w:rsidTr="0083390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964" w:type="dxa"/>
          </w:tcPr>
          <w:p w14:paraId="7D956194" w14:textId="77777777" w:rsidR="00A24DD5" w:rsidRPr="00484311" w:rsidRDefault="00A24DD5" w:rsidP="00833906">
            <w:pPr>
              <w:pStyle w:val="BodyText"/>
              <w:jc w:val="center"/>
              <w:rPr>
                <w:rFonts w:asciiTheme="majorHAnsi" w:hAnsiTheme="majorHAnsi"/>
              </w:rPr>
            </w:pPr>
            <w:r w:rsidRPr="00484311">
              <w:t>Threat Intelligence</w:t>
            </w:r>
          </w:p>
        </w:tc>
        <w:tc>
          <w:tcPr>
            <w:tcW w:w="4878" w:type="dxa"/>
          </w:tcPr>
          <w:p w14:paraId="66CD7049" w14:textId="77777777" w:rsidR="00A24DD5" w:rsidRPr="00484311" w:rsidRDefault="00A24DD5" w:rsidP="0083390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t>TI/</w:t>
            </w:r>
            <w:r w:rsidRPr="00484311">
              <w:t>SOC Recommendation/Actionable Item</w:t>
            </w:r>
          </w:p>
        </w:tc>
      </w:tr>
      <w:tr w:rsidR="00A24DD5" w:rsidRPr="009A6FEC" w14:paraId="2C4C8697" w14:textId="77777777" w:rsidTr="000B5A05">
        <w:trPr>
          <w:cnfStyle w:val="000000100000" w:firstRow="0" w:lastRow="0" w:firstColumn="0" w:lastColumn="0" w:oddVBand="0" w:evenVBand="0" w:oddHBand="1" w:evenHBand="0" w:firstRowFirstColumn="0" w:firstRowLastColumn="0" w:lastRowFirstColumn="0" w:lastRowLastColumn="0"/>
          <w:trHeight w:val="1173"/>
        </w:trPr>
        <w:tc>
          <w:tcPr>
            <w:cnfStyle w:val="001000000000" w:firstRow="0" w:lastRow="0" w:firstColumn="1" w:lastColumn="0" w:oddVBand="0" w:evenVBand="0" w:oddHBand="0" w:evenHBand="0" w:firstRowFirstColumn="0" w:firstRowLastColumn="0" w:lastRowFirstColumn="0" w:lastRowLastColumn="0"/>
            <w:tcW w:w="4964" w:type="dxa"/>
          </w:tcPr>
          <w:p w14:paraId="71ABBF91" w14:textId="5AEB3C35" w:rsidR="00A24DD5" w:rsidRPr="000B5A05" w:rsidRDefault="00A65321" w:rsidP="00BD64BB">
            <w:pPr>
              <w:pStyle w:val="ListParagraph"/>
              <w:numPr>
                <w:ilvl w:val="0"/>
                <w:numId w:val="4"/>
              </w:numPr>
              <w:rPr>
                <w:b w:val="0"/>
                <w:bCs w:val="0"/>
              </w:rPr>
            </w:pPr>
            <w:r w:rsidRPr="00A65321">
              <w:rPr>
                <w:b w:val="0"/>
                <w:bCs w:val="0"/>
              </w:rPr>
              <w:t>Multiple Palo Alto Networks Expedition Vulnerabilities Lead to Exposure of Firewall Credentials</w:t>
            </w:r>
          </w:p>
        </w:tc>
        <w:tc>
          <w:tcPr>
            <w:tcW w:w="4878" w:type="dxa"/>
          </w:tcPr>
          <w:p w14:paraId="64E124C5" w14:textId="1D63991F" w:rsidR="00A24DD5" w:rsidRPr="00BD64BB" w:rsidRDefault="00BD64BB" w:rsidP="00BD64B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lang w:eastAsia="zh-CN"/>
              </w:rPr>
            </w:pPr>
            <w:r w:rsidRPr="00BD64BB">
              <w:rPr>
                <w:rFonts w:asciiTheme="majorHAnsi" w:eastAsiaTheme="minorEastAsia" w:hAnsiTheme="majorHAnsi" w:hint="eastAsia"/>
                <w:lang w:eastAsia="zh-CN"/>
              </w:rPr>
              <w:t xml:space="preserve">Send </w:t>
            </w:r>
            <w:r w:rsidR="000B5A05">
              <w:rPr>
                <w:rFonts w:asciiTheme="majorHAnsi" w:eastAsiaTheme="minorEastAsia" w:hAnsiTheme="majorHAnsi"/>
                <w:lang w:eastAsia="zh-CN"/>
              </w:rPr>
              <w:t xml:space="preserve">an </w:t>
            </w:r>
            <w:r w:rsidRPr="00BD64BB">
              <w:rPr>
                <w:rFonts w:asciiTheme="majorHAnsi" w:eastAsiaTheme="minorEastAsia" w:hAnsiTheme="majorHAnsi" w:hint="eastAsia"/>
                <w:lang w:eastAsia="zh-CN"/>
              </w:rPr>
              <w:t xml:space="preserve">outlook email to notify potentially affected parties to </w:t>
            </w:r>
            <w:r w:rsidR="00251F3D">
              <w:rPr>
                <w:rFonts w:asciiTheme="majorHAnsi" w:eastAsiaTheme="minorEastAsia" w:hAnsiTheme="majorHAnsi"/>
                <w:lang w:eastAsia="zh-CN"/>
              </w:rPr>
              <w:t>apply the patch</w:t>
            </w:r>
          </w:p>
        </w:tc>
      </w:tr>
      <w:tr w:rsidR="00A24DD5" w:rsidRPr="009A6FEC" w14:paraId="38DCF08A" w14:textId="77777777" w:rsidTr="00833906">
        <w:trPr>
          <w:trHeight w:val="753"/>
        </w:trPr>
        <w:tc>
          <w:tcPr>
            <w:cnfStyle w:val="001000000000" w:firstRow="0" w:lastRow="0" w:firstColumn="1" w:lastColumn="0" w:oddVBand="0" w:evenVBand="0" w:oddHBand="0" w:evenHBand="0" w:firstRowFirstColumn="0" w:firstRowLastColumn="0" w:lastRowFirstColumn="0" w:lastRowLastColumn="0"/>
            <w:tcW w:w="4964" w:type="dxa"/>
          </w:tcPr>
          <w:p w14:paraId="0ED40D59" w14:textId="2343CD0A" w:rsidR="00A24DD5" w:rsidRPr="000B5A05" w:rsidRDefault="00271A85" w:rsidP="000B5A05">
            <w:pPr>
              <w:pStyle w:val="ListParagraph"/>
              <w:numPr>
                <w:ilvl w:val="0"/>
                <w:numId w:val="4"/>
              </w:numPr>
              <w:rPr>
                <w:b w:val="0"/>
                <w:bCs w:val="0"/>
              </w:rPr>
            </w:pPr>
            <w:r w:rsidRPr="00271A85">
              <w:rPr>
                <w:b w:val="0"/>
                <w:bCs w:val="0"/>
              </w:rPr>
              <w:t>Actively Exploited Fortinet Multiple Products Format String Bug Allows Critical RCE Vulnerability, PoC Released (CVE-2024-23113)</w:t>
            </w:r>
          </w:p>
        </w:tc>
        <w:tc>
          <w:tcPr>
            <w:tcW w:w="4878" w:type="dxa"/>
          </w:tcPr>
          <w:p w14:paraId="7810D589" w14:textId="74DCAB33" w:rsidR="000B5A05" w:rsidRPr="003D6A29" w:rsidRDefault="000B5A05" w:rsidP="001357BB">
            <w:pPr>
              <w:pStyle w:val="BodyText"/>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rsidRPr="00BD64BB">
              <w:rPr>
                <w:rFonts w:asciiTheme="majorHAnsi" w:eastAsiaTheme="minorEastAsia" w:hAnsiTheme="majorHAnsi" w:hint="eastAsia"/>
                <w:lang w:eastAsia="zh-CN"/>
              </w:rPr>
              <w:t xml:space="preserve">Send </w:t>
            </w:r>
            <w:r>
              <w:rPr>
                <w:rFonts w:asciiTheme="majorHAnsi" w:eastAsiaTheme="minorEastAsia" w:hAnsiTheme="majorHAnsi"/>
                <w:lang w:eastAsia="zh-CN"/>
              </w:rPr>
              <w:t xml:space="preserve">an </w:t>
            </w:r>
            <w:r w:rsidRPr="00BD64BB">
              <w:rPr>
                <w:rFonts w:asciiTheme="majorHAnsi" w:eastAsiaTheme="minorEastAsia" w:hAnsiTheme="majorHAnsi" w:hint="eastAsia"/>
                <w:lang w:eastAsia="zh-CN"/>
              </w:rPr>
              <w:t xml:space="preserve">outlook email to notify potentially affected parties to </w:t>
            </w:r>
            <w:r w:rsidR="001357BB">
              <w:rPr>
                <w:rFonts w:asciiTheme="majorHAnsi" w:eastAsiaTheme="minorEastAsia" w:hAnsiTheme="majorHAnsi"/>
                <w:lang w:eastAsia="zh-CN"/>
              </w:rPr>
              <w:t>apply the patch</w:t>
            </w:r>
          </w:p>
        </w:tc>
      </w:tr>
    </w:tbl>
    <w:p w14:paraId="0F04BD12" w14:textId="77777777" w:rsidR="00A24DD5" w:rsidRDefault="00A24DD5" w:rsidP="00A24DD5">
      <w:pPr>
        <w:pStyle w:val="BodyText"/>
        <w:rPr>
          <w:rFonts w:asciiTheme="majorHAnsi" w:hAnsiTheme="majorHAnsi"/>
        </w:rPr>
      </w:pPr>
    </w:p>
    <w:p w14:paraId="43D61456" w14:textId="7E2F5444" w:rsidR="00A24DD5" w:rsidRPr="007D084F" w:rsidRDefault="00A24DD5" w:rsidP="00A24DD5">
      <w:pPr>
        <w:pStyle w:val="Heading3"/>
      </w:pPr>
      <w:bookmarkStart w:id="9" w:name="_Toc172734277"/>
      <w:r w:rsidRPr="007D084F">
        <w:rPr>
          <w:rStyle w:val="Heading3Char"/>
        </w:rPr>
        <w:t>1.</w:t>
      </w:r>
      <w:bookmarkEnd w:id="9"/>
      <w:r w:rsidRPr="002A69AA">
        <w:t xml:space="preserve"> </w:t>
      </w:r>
      <w:r w:rsidR="001A777B">
        <w:rPr>
          <w:rStyle w:val="Heading3Char"/>
        </w:rPr>
        <w:t xml:space="preserve"> </w:t>
      </w:r>
      <w:r w:rsidR="00A65321" w:rsidRPr="00A65321">
        <w:rPr>
          <w:rStyle w:val="Heading3Char"/>
        </w:rPr>
        <w:t xml:space="preserve">Multiple Palo Alto Networks Expedition Vulnerabilities Lead to Exposure of Firewall Credentials </w:t>
      </w:r>
      <w:r w:rsidRPr="007D084F">
        <w:br/>
      </w:r>
    </w:p>
    <w:p w14:paraId="2A43FD17" w14:textId="35385C4F" w:rsidR="001A777B" w:rsidRDefault="00A65321" w:rsidP="00A24DD5">
      <w:pPr>
        <w:pStyle w:val="ListParagraph"/>
        <w:ind w:left="0"/>
      </w:pPr>
      <w:r w:rsidRPr="00A65321">
        <w:t>On 10 October 2024, Palo Alto Networks Security Advisories disclosed multiple vulnerabilities in Palo Alto Networks Expedition.1 Successful exploitation could lead to the takeover of firewall admin accounts, exposing sensitive information such as usernames, cleartext passwords, and API keys for PAN-OS firewalls. In addition, we note that the proof-of-concept (PoC) code for the vulnerabilities CVE-2024-9464 and CVE-2024-9465 is publicly available.</w:t>
      </w:r>
    </w:p>
    <w:p w14:paraId="240FC6B5" w14:textId="77777777" w:rsidR="00A65321" w:rsidRPr="00BD64BB" w:rsidRDefault="00A65321" w:rsidP="00A24DD5">
      <w:pPr>
        <w:pStyle w:val="ListParagraph"/>
        <w:ind w:left="0"/>
        <w:rPr>
          <w:rFonts w:eastAsiaTheme="minorEastAsia"/>
          <w:lang w:eastAsia="zh-CN"/>
        </w:rPr>
      </w:pPr>
    </w:p>
    <w:p w14:paraId="7F7FA93F" w14:textId="0D63AEA3" w:rsidR="00A24DD5" w:rsidRPr="003B6998" w:rsidRDefault="00A24DD5" w:rsidP="00A24DD5">
      <w:pPr>
        <w:pStyle w:val="ListParagraph"/>
        <w:ind w:left="0"/>
        <w:rPr>
          <w:b/>
          <w:bCs/>
          <w:u w:val="single"/>
        </w:rPr>
      </w:pPr>
      <w:r w:rsidRPr="003B6998">
        <w:rPr>
          <w:b/>
          <w:bCs/>
          <w:u w:val="single"/>
        </w:rPr>
        <w:t>Impact and Analysis</w:t>
      </w:r>
    </w:p>
    <w:p w14:paraId="5E5E402D" w14:textId="77777777" w:rsidR="00A65321" w:rsidRDefault="00A65321" w:rsidP="00A24DD5">
      <w:pPr>
        <w:pStyle w:val="BodyText"/>
      </w:pPr>
      <w:r w:rsidRPr="00A65321">
        <w:t xml:space="preserve">CVE-2024-9464 is a similar OS command injection vulnerability comparing with CVE-2024-9463, but requiring authentication, allowing attackers to exploit Expedition and run OS commands as root. Additionally, a proof-of-concept to exploit CVE-2024-9464 is publicly available, enabling arbitrary command execution. </w:t>
      </w:r>
    </w:p>
    <w:p w14:paraId="4866EB13" w14:textId="2AC934E3" w:rsidR="00A65321" w:rsidRDefault="00A65321" w:rsidP="00A24DD5">
      <w:pPr>
        <w:pStyle w:val="BodyText"/>
      </w:pPr>
      <w:r w:rsidRPr="00A65321">
        <w:t>CVE-2024-9465 is an SQL injection vulnerability allowing unauthorized attackers to access Expedition’s database, revealing password hashes, usernames, and more. Additionally, a proof-of-concept to exploit CVE-2024-9465 is publicly available, enabling SQL Injection.</w:t>
      </w:r>
    </w:p>
    <w:p w14:paraId="311E28F5" w14:textId="60D0E17A" w:rsidR="00A24DD5" w:rsidRDefault="00A65321" w:rsidP="00A24DD5">
      <w:pPr>
        <w:pStyle w:val="BodyText"/>
      </w:pPr>
      <w:r w:rsidRPr="00A65321">
        <w:t>PwC’s Dark Lab strongly urges impacted clients to apply the patch as soon as possible to remediate risk. This is particularly given the presence of proof-of-concept vulnerabilities, and multiple highly sensitive information disclosure vulnerabilities, which could lead to account takeover via obtained credentials.</w:t>
      </w:r>
    </w:p>
    <w:p w14:paraId="6D16025D" w14:textId="77777777" w:rsidR="00A24DD5" w:rsidRPr="00A476B9" w:rsidRDefault="00A24DD5" w:rsidP="00A24DD5">
      <w:pPr>
        <w:rPr>
          <w:rFonts w:ascii="Courier New" w:hAnsi="Courier New" w:cs="Courier New"/>
        </w:rPr>
      </w:pPr>
      <w:r>
        <w:lastRenderedPageBreak/>
        <w:t>Affected Products</w:t>
      </w:r>
      <w:r w:rsidRPr="00A476B9">
        <w:rPr>
          <w:rFonts w:asciiTheme="majorHAnsi" w:hAnsiTheme="majorHAnsi"/>
          <w:lang w:val="en-US"/>
        </w:rPr>
        <w:t>:</w:t>
      </w:r>
    </w:p>
    <w:p w14:paraId="7F14AAB1" w14:textId="0CD44885" w:rsidR="00C70E9B" w:rsidRPr="00A65321" w:rsidRDefault="00A65321" w:rsidP="001A777B">
      <w:pPr>
        <w:pStyle w:val="BodyText"/>
        <w:numPr>
          <w:ilvl w:val="0"/>
          <w:numId w:val="5"/>
        </w:numPr>
        <w:rPr>
          <w:rFonts w:eastAsiaTheme="minorEastAsia"/>
          <w:lang w:eastAsia="zh-CN"/>
        </w:rPr>
      </w:pPr>
      <w:bookmarkStart w:id="10" w:name="_Toc172734278"/>
      <w:r w:rsidRPr="00A65321">
        <w:rPr>
          <w:rFonts w:ascii="Courier New" w:eastAsiaTheme="minorEastAsia" w:hAnsi="Courier New" w:cs="Courier New"/>
          <w:lang w:eastAsia="zh-CN"/>
        </w:rPr>
        <w:t>Expedition &lt; 1.2.96</w:t>
      </w:r>
    </w:p>
    <w:p w14:paraId="2B552C6B" w14:textId="44C9115D" w:rsidR="00A65321" w:rsidRPr="00C70E9B" w:rsidRDefault="00A65321" w:rsidP="00A65321">
      <w:pPr>
        <w:pStyle w:val="BodyText"/>
        <w:rPr>
          <w:rFonts w:eastAsiaTheme="minorEastAsia"/>
          <w:lang w:eastAsia="zh-CN"/>
        </w:rPr>
      </w:pPr>
      <w:r w:rsidRPr="00A65321">
        <w:rPr>
          <w:noProof/>
        </w:rPr>
        <w:drawing>
          <wp:inline distT="0" distB="0" distL="0" distR="0" wp14:anchorId="70AC04A2" wp14:editId="76F901D5">
            <wp:extent cx="5486400" cy="1303020"/>
            <wp:effectExtent l="0" t="0" r="0" b="0"/>
            <wp:docPr id="2836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3599" name=""/>
                    <pic:cNvPicPr/>
                  </pic:nvPicPr>
                  <pic:blipFill>
                    <a:blip r:embed="rId7"/>
                    <a:stretch>
                      <a:fillRect/>
                    </a:stretch>
                  </pic:blipFill>
                  <pic:spPr>
                    <a:xfrm>
                      <a:off x="0" y="0"/>
                      <a:ext cx="5486400" cy="1303020"/>
                    </a:xfrm>
                    <a:prstGeom prst="rect">
                      <a:avLst/>
                    </a:prstGeom>
                  </pic:spPr>
                </pic:pic>
              </a:graphicData>
            </a:graphic>
          </wp:inline>
        </w:drawing>
      </w:r>
    </w:p>
    <w:p w14:paraId="6473E8D2" w14:textId="77777777" w:rsidR="00BD64BB" w:rsidRDefault="00BD64BB" w:rsidP="00A24DD5">
      <w:pPr>
        <w:pStyle w:val="Heading3"/>
        <w:rPr>
          <w:rFonts w:ascii="Courier New" w:eastAsiaTheme="minorEastAsia" w:hAnsi="Courier New" w:cs="Courier New"/>
          <w:bCs w:val="0"/>
          <w:i w:val="0"/>
          <w:color w:val="auto"/>
          <w:sz w:val="20"/>
          <w:lang w:eastAsia="zh-CN"/>
        </w:rPr>
      </w:pPr>
    </w:p>
    <w:p w14:paraId="77A43ABB" w14:textId="70BF85B7" w:rsidR="00A24DD5" w:rsidRDefault="00A24DD5" w:rsidP="00251F3D">
      <w:pPr>
        <w:pStyle w:val="Heading3"/>
      </w:pPr>
      <w:r w:rsidRPr="007D084F">
        <w:t>2</w:t>
      </w:r>
      <w:bookmarkEnd w:id="10"/>
      <w:r w:rsidR="00C70E9B">
        <w:rPr>
          <w:rFonts w:hint="eastAsia"/>
          <w:lang w:eastAsia="zh-CN"/>
        </w:rPr>
        <w:t xml:space="preserve">. </w:t>
      </w:r>
      <w:r w:rsidR="00271A85" w:rsidRPr="00271A85">
        <w:t>Actively Exploited Fortinet Multiple Products Format String Bug Allows Critical RCE Vulnerability</w:t>
      </w:r>
      <w:r w:rsidR="00271A85">
        <w:t>, PoC Released</w:t>
      </w:r>
      <w:r w:rsidR="00271A85" w:rsidRPr="00271A85">
        <w:t xml:space="preserve"> (CVE-2024-23113)</w:t>
      </w:r>
    </w:p>
    <w:p w14:paraId="65DAA0D1" w14:textId="77777777" w:rsidR="00251F3D" w:rsidRPr="00251F3D" w:rsidRDefault="00251F3D" w:rsidP="00251F3D">
      <w:pPr>
        <w:pStyle w:val="BodyText"/>
      </w:pPr>
    </w:p>
    <w:p w14:paraId="2C5F6418" w14:textId="77777777" w:rsidR="00271A85" w:rsidRDefault="00271A85" w:rsidP="00A24DD5">
      <w:pPr>
        <w:pStyle w:val="ListParagraph"/>
        <w:ind w:left="0"/>
      </w:pPr>
      <w:r w:rsidRPr="00271A85">
        <w:t xml:space="preserve">On 8 February 2024, Fortinet released a Security Advisory disclosing a new vulnerability impacting multiple products, including FortiOS, FortiProxy, FortiPAM, and FortiWeb (CVE-2024-23113). The vulnerability enables an unauthenticated attacker to execute unauthorized code or commands via specially crafted packets. </w:t>
      </w:r>
    </w:p>
    <w:p w14:paraId="3BB3A7D1" w14:textId="77777777" w:rsidR="00271A85" w:rsidRDefault="00271A85" w:rsidP="00A24DD5">
      <w:pPr>
        <w:pStyle w:val="ListParagraph"/>
        <w:ind w:left="0"/>
      </w:pPr>
    </w:p>
    <w:p w14:paraId="460399F1" w14:textId="25D3D926" w:rsidR="00251F3D" w:rsidRDefault="00271A85" w:rsidP="00A24DD5">
      <w:pPr>
        <w:pStyle w:val="ListParagraph"/>
        <w:ind w:left="0"/>
      </w:pPr>
      <w:r w:rsidRPr="00271A85">
        <w:t>The Proof-of-Concept (PoC) was released on March 2024, whilst it has been recently listed on CISA’s Known Exploited Vulnerabilities Catalog on 9 October 2024.</w:t>
      </w:r>
    </w:p>
    <w:p w14:paraId="32BDEF3C" w14:textId="77777777" w:rsidR="00271A85" w:rsidRPr="00C70E9B" w:rsidRDefault="00271A85" w:rsidP="00A24DD5">
      <w:pPr>
        <w:pStyle w:val="ListParagraph"/>
        <w:ind w:left="0"/>
        <w:rPr>
          <w:rFonts w:eastAsiaTheme="minorEastAsia"/>
          <w:lang w:eastAsia="zh-CN"/>
        </w:rPr>
      </w:pPr>
    </w:p>
    <w:p w14:paraId="5525C0B1" w14:textId="77777777" w:rsidR="00A24DD5" w:rsidRDefault="00A24DD5" w:rsidP="00A24DD5">
      <w:pPr>
        <w:pStyle w:val="ListParagraph"/>
        <w:ind w:left="0"/>
        <w:rPr>
          <w:b/>
          <w:bCs/>
          <w:u w:val="single"/>
        </w:rPr>
      </w:pPr>
      <w:r>
        <w:rPr>
          <w:b/>
          <w:bCs/>
          <w:u w:val="single"/>
        </w:rPr>
        <w:t>Impact and Analysis</w:t>
      </w:r>
    </w:p>
    <w:p w14:paraId="2E8BFA43" w14:textId="77777777" w:rsidR="00271A85" w:rsidRDefault="00271A85" w:rsidP="00A24DD5">
      <w:pPr>
        <w:pStyle w:val="ListParagraph"/>
        <w:ind w:left="0"/>
        <w:rPr>
          <w:b/>
          <w:bCs/>
          <w:u w:val="single"/>
        </w:rPr>
      </w:pPr>
    </w:p>
    <w:p w14:paraId="1AFED290" w14:textId="65F2154B" w:rsidR="00A24DD5" w:rsidRDefault="00271A85" w:rsidP="00A24DD5">
      <w:pPr>
        <w:pStyle w:val="ListParagraph"/>
        <w:ind w:left="0"/>
      </w:pPr>
      <w:r w:rsidRPr="00271A85">
        <w:t>CVE-2024-23113 is a pre-authentication Remote Code Execution (RCE) Vulnerability affecting the fgfmd daemon, was first disclosed and patched by Fortinet back in February 2024. This flaw allows remote, unauthenticated attackers to execute arbitrary code on vulnerable devices through simple attacks that require no user interaction, leading to the theft of sensitive data and the launch of further attacks from the compromised system.</w:t>
      </w:r>
    </w:p>
    <w:p w14:paraId="3FD00A3D" w14:textId="77777777" w:rsidR="00271A85" w:rsidRDefault="00271A85" w:rsidP="00A24DD5">
      <w:pPr>
        <w:pStyle w:val="ListParagraph"/>
        <w:ind w:left="0"/>
      </w:pPr>
    </w:p>
    <w:p w14:paraId="656B6E15" w14:textId="15CC9EBA" w:rsidR="00271A85" w:rsidRDefault="00271A85" w:rsidP="00A24DD5">
      <w:pPr>
        <w:pStyle w:val="ListParagraph"/>
        <w:ind w:left="0"/>
      </w:pPr>
      <w:r w:rsidRPr="00271A85">
        <w:t xml:space="preserve">As of last week, the CISA raised confirmed that CVE-2024-23113 has been actively being exploited in the wild. Research indicates that thousands of Fortinet devices remain exposed, posing a significant risk to critical infrastructure, businesses, and government organizations. The vulnerability requires minimal effort to exploit, making it particularly dangerous. </w:t>
      </w:r>
    </w:p>
    <w:p w14:paraId="7754E413" w14:textId="77777777" w:rsidR="00271A85" w:rsidRDefault="00271A85" w:rsidP="00A24DD5">
      <w:pPr>
        <w:pStyle w:val="ListParagraph"/>
        <w:ind w:left="0"/>
      </w:pPr>
    </w:p>
    <w:p w14:paraId="40719FAE" w14:textId="6CBEC979" w:rsidR="00271A85" w:rsidRDefault="00271A85" w:rsidP="00A24DD5">
      <w:pPr>
        <w:pStyle w:val="ListParagraph"/>
        <w:ind w:left="0"/>
      </w:pPr>
      <w:r w:rsidRPr="00271A85">
        <w:t>As of 14 October 2024, we observe 96,528 exposed Fortinet across China mainland, Hong Kong, Macau, Malaysia, Japan, Indonesia, Singapore, Thailand, Vietnam, Cambodia and Myanmar.</w:t>
      </w:r>
    </w:p>
    <w:p w14:paraId="47CFFF5E" w14:textId="77777777" w:rsidR="00271A85" w:rsidRDefault="00271A85" w:rsidP="00A24DD5">
      <w:pPr>
        <w:pStyle w:val="ListParagraph"/>
        <w:ind w:left="0"/>
      </w:pPr>
    </w:p>
    <w:p w14:paraId="26F93AB8" w14:textId="280B7E16" w:rsidR="00271A85" w:rsidRDefault="00271A85" w:rsidP="00271A85">
      <w:pPr>
        <w:pStyle w:val="ListParagraph"/>
        <w:ind w:left="0"/>
        <w:jc w:val="center"/>
      </w:pPr>
      <w:r w:rsidRPr="00271A85">
        <w:rPr>
          <w:noProof/>
        </w:rPr>
        <w:lastRenderedPageBreak/>
        <w:drawing>
          <wp:inline distT="0" distB="0" distL="0" distR="0" wp14:anchorId="5BF0E529" wp14:editId="4E2C14A3">
            <wp:extent cx="2498034" cy="3458817"/>
            <wp:effectExtent l="0" t="0" r="0" b="0"/>
            <wp:docPr id="29400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01606" name=""/>
                    <pic:cNvPicPr/>
                  </pic:nvPicPr>
                  <pic:blipFill>
                    <a:blip r:embed="rId8"/>
                    <a:stretch>
                      <a:fillRect/>
                    </a:stretch>
                  </pic:blipFill>
                  <pic:spPr>
                    <a:xfrm>
                      <a:off x="0" y="0"/>
                      <a:ext cx="2502615" cy="3465160"/>
                    </a:xfrm>
                    <a:prstGeom prst="rect">
                      <a:avLst/>
                    </a:prstGeom>
                  </pic:spPr>
                </pic:pic>
              </a:graphicData>
            </a:graphic>
          </wp:inline>
        </w:drawing>
      </w:r>
    </w:p>
    <w:p w14:paraId="723CA79C" w14:textId="77777777" w:rsidR="00271A85" w:rsidRDefault="00271A85" w:rsidP="00271A85">
      <w:pPr>
        <w:pStyle w:val="ListParagraph"/>
        <w:ind w:left="0"/>
      </w:pPr>
    </w:p>
    <w:p w14:paraId="54CA9D95" w14:textId="77777777" w:rsidR="00271A85" w:rsidRDefault="00271A85" w:rsidP="00A24DD5">
      <w:pPr>
        <w:pStyle w:val="ListParagraph"/>
        <w:ind w:left="0"/>
      </w:pPr>
    </w:p>
    <w:p w14:paraId="116EF623" w14:textId="549F7709" w:rsidR="00C70E9B" w:rsidRPr="00C70E9B" w:rsidRDefault="00C70E9B" w:rsidP="00C70E9B">
      <w:pPr>
        <w:rPr>
          <w:rFonts w:ascii="Courier New" w:eastAsiaTheme="minorEastAsia" w:hAnsi="Courier New" w:cs="Courier New"/>
          <w:lang w:eastAsia="zh-CN"/>
        </w:rPr>
      </w:pPr>
      <w:r>
        <w:t>Affected Products</w:t>
      </w:r>
      <w:r w:rsidRPr="00A476B9">
        <w:rPr>
          <w:rFonts w:asciiTheme="majorHAnsi" w:hAnsiTheme="majorHAnsi"/>
          <w:lang w:val="en-US"/>
        </w:rPr>
        <w:t>:</w:t>
      </w:r>
    </w:p>
    <w:p w14:paraId="0D0E26C8" w14:textId="77777777" w:rsidR="00271A85" w:rsidRPr="00271A85" w:rsidRDefault="00271A85" w:rsidP="00271A85">
      <w:pPr>
        <w:pStyle w:val="ListParagraph"/>
        <w:numPr>
          <w:ilvl w:val="0"/>
          <w:numId w:val="5"/>
        </w:numPr>
        <w:rPr>
          <w:rFonts w:ascii="Courier New" w:eastAsiaTheme="minorEastAsia" w:hAnsi="Courier New" w:cs="Courier New"/>
          <w:lang w:eastAsia="zh-CN"/>
        </w:rPr>
      </w:pPr>
      <w:r w:rsidRPr="00271A85">
        <w:rPr>
          <w:rFonts w:ascii="Courier New" w:eastAsiaTheme="minorEastAsia" w:hAnsi="Courier New" w:cs="Courier New"/>
          <w:lang w:eastAsia="zh-CN"/>
        </w:rPr>
        <w:t xml:space="preserve">FortiOS 7.0 – 7.0.13 </w:t>
      </w:r>
    </w:p>
    <w:p w14:paraId="72F27DBA" w14:textId="77777777" w:rsidR="00271A85" w:rsidRPr="00271A85" w:rsidRDefault="00271A85" w:rsidP="00271A85">
      <w:pPr>
        <w:pStyle w:val="ListParagraph"/>
        <w:numPr>
          <w:ilvl w:val="0"/>
          <w:numId w:val="5"/>
        </w:numPr>
        <w:rPr>
          <w:rFonts w:ascii="Courier New" w:eastAsiaTheme="minorEastAsia" w:hAnsi="Courier New" w:cs="Courier New"/>
          <w:lang w:eastAsia="zh-CN"/>
        </w:rPr>
      </w:pPr>
      <w:r w:rsidRPr="00271A85">
        <w:rPr>
          <w:rFonts w:ascii="Courier New" w:eastAsiaTheme="minorEastAsia" w:hAnsi="Courier New" w:cs="Courier New"/>
          <w:lang w:eastAsia="zh-CN"/>
        </w:rPr>
        <w:t xml:space="preserve">FortiOS 7.2.0 – 7.2.6 </w:t>
      </w:r>
    </w:p>
    <w:p w14:paraId="5BCE35D0" w14:textId="77777777" w:rsidR="00271A85" w:rsidRPr="00271A85" w:rsidRDefault="00271A85" w:rsidP="00271A85">
      <w:pPr>
        <w:pStyle w:val="ListParagraph"/>
        <w:numPr>
          <w:ilvl w:val="0"/>
          <w:numId w:val="5"/>
        </w:numPr>
        <w:rPr>
          <w:rFonts w:ascii="Courier New" w:eastAsiaTheme="minorEastAsia" w:hAnsi="Courier New" w:cs="Courier New"/>
          <w:lang w:eastAsia="zh-CN"/>
        </w:rPr>
      </w:pPr>
      <w:r w:rsidRPr="00271A85">
        <w:rPr>
          <w:rFonts w:ascii="Courier New" w:eastAsiaTheme="minorEastAsia" w:hAnsi="Courier New" w:cs="Courier New"/>
          <w:lang w:eastAsia="zh-CN"/>
        </w:rPr>
        <w:t xml:space="preserve">FortiOS 7.4.0 – 7.4.2 </w:t>
      </w:r>
    </w:p>
    <w:p w14:paraId="10F36679" w14:textId="77777777" w:rsidR="00271A85" w:rsidRPr="00271A85" w:rsidRDefault="00271A85" w:rsidP="00271A85">
      <w:pPr>
        <w:pStyle w:val="ListParagraph"/>
        <w:numPr>
          <w:ilvl w:val="0"/>
          <w:numId w:val="5"/>
        </w:numPr>
        <w:rPr>
          <w:rFonts w:ascii="Courier New" w:eastAsiaTheme="minorEastAsia" w:hAnsi="Courier New" w:cs="Courier New"/>
          <w:lang w:eastAsia="zh-CN"/>
        </w:rPr>
      </w:pPr>
      <w:r w:rsidRPr="00271A85">
        <w:rPr>
          <w:rFonts w:ascii="Courier New" w:eastAsiaTheme="minorEastAsia" w:hAnsi="Courier New" w:cs="Courier New"/>
          <w:lang w:eastAsia="zh-CN"/>
        </w:rPr>
        <w:t xml:space="preserve">FortiPAM 1.0, 1.1, and 1.2 – all versions </w:t>
      </w:r>
    </w:p>
    <w:p w14:paraId="64AEF7BD" w14:textId="77777777" w:rsidR="00271A85" w:rsidRPr="00271A85" w:rsidRDefault="00271A85" w:rsidP="00271A85">
      <w:pPr>
        <w:pStyle w:val="ListParagraph"/>
        <w:numPr>
          <w:ilvl w:val="0"/>
          <w:numId w:val="5"/>
        </w:numPr>
        <w:rPr>
          <w:rFonts w:ascii="Courier New" w:eastAsiaTheme="minorEastAsia" w:hAnsi="Courier New" w:cs="Courier New"/>
          <w:lang w:eastAsia="zh-CN"/>
        </w:rPr>
      </w:pPr>
      <w:r w:rsidRPr="00271A85">
        <w:rPr>
          <w:rFonts w:ascii="Courier New" w:eastAsiaTheme="minorEastAsia" w:hAnsi="Courier New" w:cs="Courier New"/>
          <w:lang w:eastAsia="zh-CN"/>
        </w:rPr>
        <w:t xml:space="preserve">FortiProxy 7.0.0 – 7.0.15 </w:t>
      </w:r>
    </w:p>
    <w:p w14:paraId="2762E7F3" w14:textId="77777777" w:rsidR="00271A85" w:rsidRPr="00271A85" w:rsidRDefault="00271A85" w:rsidP="00271A85">
      <w:pPr>
        <w:pStyle w:val="ListParagraph"/>
        <w:numPr>
          <w:ilvl w:val="0"/>
          <w:numId w:val="5"/>
        </w:numPr>
        <w:rPr>
          <w:rFonts w:ascii="Courier New" w:eastAsiaTheme="minorEastAsia" w:hAnsi="Courier New" w:cs="Courier New"/>
          <w:lang w:eastAsia="zh-CN"/>
        </w:rPr>
      </w:pPr>
      <w:r w:rsidRPr="00271A85">
        <w:rPr>
          <w:rFonts w:ascii="Courier New" w:eastAsiaTheme="minorEastAsia" w:hAnsi="Courier New" w:cs="Courier New"/>
          <w:lang w:eastAsia="zh-CN"/>
        </w:rPr>
        <w:t xml:space="preserve">FortiProxy 7.2.0 – 7.2.8 </w:t>
      </w:r>
    </w:p>
    <w:p w14:paraId="18692A66" w14:textId="77777777" w:rsidR="00271A85" w:rsidRPr="00271A85" w:rsidRDefault="00271A85" w:rsidP="00271A85">
      <w:pPr>
        <w:pStyle w:val="ListParagraph"/>
        <w:numPr>
          <w:ilvl w:val="0"/>
          <w:numId w:val="5"/>
        </w:numPr>
        <w:rPr>
          <w:rFonts w:ascii="Courier New" w:eastAsiaTheme="minorEastAsia" w:hAnsi="Courier New" w:cs="Courier New"/>
          <w:lang w:eastAsia="zh-CN"/>
        </w:rPr>
      </w:pPr>
      <w:r w:rsidRPr="00271A85">
        <w:rPr>
          <w:rFonts w:ascii="Courier New" w:eastAsiaTheme="minorEastAsia" w:hAnsi="Courier New" w:cs="Courier New"/>
          <w:lang w:eastAsia="zh-CN"/>
        </w:rPr>
        <w:t xml:space="preserve">FortiProxy 7.4.0 – 7.4.2 </w:t>
      </w:r>
    </w:p>
    <w:p w14:paraId="158C4BB9" w14:textId="77777777" w:rsidR="00271A85" w:rsidRPr="00271A85" w:rsidRDefault="00271A85" w:rsidP="00271A85">
      <w:pPr>
        <w:pStyle w:val="ListParagraph"/>
        <w:numPr>
          <w:ilvl w:val="0"/>
          <w:numId w:val="5"/>
        </w:numPr>
        <w:rPr>
          <w:rFonts w:ascii="Courier New" w:eastAsiaTheme="minorEastAsia" w:hAnsi="Courier New" w:cs="Courier New"/>
          <w:lang w:eastAsia="zh-CN"/>
        </w:rPr>
      </w:pPr>
      <w:r w:rsidRPr="00271A85">
        <w:rPr>
          <w:rFonts w:ascii="Courier New" w:eastAsiaTheme="minorEastAsia" w:hAnsi="Courier New" w:cs="Courier New"/>
          <w:lang w:eastAsia="zh-CN"/>
        </w:rPr>
        <w:t xml:space="preserve">FortiWeb 7.4.0 – 7.4.2 </w:t>
      </w:r>
    </w:p>
    <w:p w14:paraId="4241A251" w14:textId="77777777" w:rsidR="00271A85" w:rsidRPr="00271A85" w:rsidRDefault="00271A85" w:rsidP="00271A85">
      <w:pPr>
        <w:ind w:left="360"/>
        <w:rPr>
          <w:rFonts w:ascii="Courier New" w:eastAsiaTheme="minorEastAsia" w:hAnsi="Courier New" w:cs="Courier New"/>
          <w:lang w:eastAsia="zh-CN"/>
        </w:rPr>
      </w:pPr>
    </w:p>
    <w:p w14:paraId="236372F4" w14:textId="77777777" w:rsidR="00271A85" w:rsidRPr="00251F3D" w:rsidRDefault="00271A85" w:rsidP="00271A85">
      <w:pPr>
        <w:pStyle w:val="ListParagraph"/>
        <w:rPr>
          <w:rFonts w:ascii="Courier New" w:eastAsiaTheme="minorEastAsia" w:hAnsi="Courier New" w:cs="Courier New"/>
          <w:lang w:eastAsia="zh-CN"/>
        </w:rPr>
      </w:pPr>
    </w:p>
    <w:p w14:paraId="1167BFFA" w14:textId="77777777" w:rsidR="00A24DD5" w:rsidRDefault="00A24DD5" w:rsidP="00A24DD5">
      <w:pPr>
        <w:pStyle w:val="ListParagraph"/>
        <w:ind w:left="0"/>
      </w:pPr>
    </w:p>
    <w:p w14:paraId="321F4D1E" w14:textId="77777777" w:rsidR="00A24DD5" w:rsidRDefault="00A24DD5" w:rsidP="00A24DD5">
      <w:pPr>
        <w:pStyle w:val="ListParagraph"/>
        <w:ind w:left="0"/>
      </w:pPr>
    </w:p>
    <w:p w14:paraId="6D122FE8" w14:textId="77777777" w:rsidR="00A24DD5" w:rsidRDefault="00A24DD5" w:rsidP="00A24DD5">
      <w:pPr>
        <w:pStyle w:val="ListParagraph"/>
        <w:ind w:left="0"/>
      </w:pPr>
    </w:p>
    <w:p w14:paraId="3271CE78" w14:textId="77777777" w:rsidR="00A24DD5" w:rsidRDefault="00A24DD5" w:rsidP="00A24DD5">
      <w:pPr>
        <w:pStyle w:val="ListParagraph"/>
        <w:ind w:left="0"/>
      </w:pPr>
    </w:p>
    <w:p w14:paraId="59A4E6E9" w14:textId="77777777" w:rsidR="00A24DD5" w:rsidRDefault="00A24DD5" w:rsidP="00A24DD5">
      <w:pPr>
        <w:pStyle w:val="ListParagraph"/>
        <w:ind w:left="0"/>
      </w:pPr>
    </w:p>
    <w:p w14:paraId="4FE60D8B" w14:textId="77777777" w:rsidR="00A24DD5" w:rsidRDefault="00A24DD5" w:rsidP="00A24DD5">
      <w:pPr>
        <w:pStyle w:val="ListParagraph"/>
        <w:ind w:left="0"/>
      </w:pPr>
    </w:p>
    <w:p w14:paraId="3B0FEF2D" w14:textId="77777777" w:rsidR="00A24DD5" w:rsidRDefault="00A24DD5" w:rsidP="00A24DD5">
      <w:pPr>
        <w:pStyle w:val="ListParagraph"/>
        <w:ind w:left="0"/>
      </w:pPr>
    </w:p>
    <w:p w14:paraId="4BC9785A" w14:textId="77777777" w:rsidR="00A24DD5" w:rsidRDefault="00A24DD5" w:rsidP="00A24DD5">
      <w:pPr>
        <w:pStyle w:val="ListParagraph"/>
        <w:ind w:left="0"/>
      </w:pPr>
    </w:p>
    <w:p w14:paraId="25EFB068" w14:textId="77777777" w:rsidR="00A24DD5" w:rsidRDefault="00A24DD5" w:rsidP="00A24DD5">
      <w:pPr>
        <w:pStyle w:val="ListParagraph"/>
        <w:ind w:left="0"/>
      </w:pPr>
    </w:p>
    <w:p w14:paraId="36851CF1" w14:textId="77777777" w:rsidR="00A24DD5" w:rsidRDefault="00A24DD5" w:rsidP="00A24DD5">
      <w:pPr>
        <w:pStyle w:val="ListParagraph"/>
        <w:ind w:left="0"/>
      </w:pPr>
    </w:p>
    <w:p w14:paraId="36741F62" w14:textId="77777777" w:rsidR="00A24DD5" w:rsidRDefault="00A24DD5" w:rsidP="00A24DD5">
      <w:pPr>
        <w:pStyle w:val="ListParagraph"/>
        <w:ind w:left="0"/>
      </w:pPr>
    </w:p>
    <w:p w14:paraId="26F42331" w14:textId="77777777" w:rsidR="00A24DD5" w:rsidRDefault="00A24DD5" w:rsidP="00A24DD5">
      <w:pPr>
        <w:pStyle w:val="ListParagraph"/>
        <w:ind w:left="0"/>
      </w:pPr>
    </w:p>
    <w:p w14:paraId="5D98D7AB" w14:textId="77777777" w:rsidR="00A24DD5" w:rsidRDefault="00A24DD5" w:rsidP="00A24DD5">
      <w:pPr>
        <w:pStyle w:val="ListParagraph"/>
        <w:ind w:left="0"/>
      </w:pPr>
    </w:p>
    <w:p w14:paraId="34B54686" w14:textId="77777777" w:rsidR="001357BB" w:rsidRDefault="001357BB" w:rsidP="00A24DD5">
      <w:pPr>
        <w:pStyle w:val="ListParagraph"/>
        <w:ind w:left="0"/>
      </w:pPr>
    </w:p>
    <w:p w14:paraId="78B11777" w14:textId="77777777" w:rsidR="001357BB" w:rsidRDefault="001357BB" w:rsidP="00A24DD5">
      <w:pPr>
        <w:pStyle w:val="ListParagraph"/>
        <w:ind w:left="0"/>
      </w:pPr>
    </w:p>
    <w:p w14:paraId="6C2AE409" w14:textId="77777777" w:rsidR="00A24DD5" w:rsidRDefault="00A24DD5" w:rsidP="00A24DD5">
      <w:pPr>
        <w:pStyle w:val="ListParagraph"/>
        <w:ind w:left="0"/>
      </w:pPr>
    </w:p>
    <w:p w14:paraId="41D4AC00" w14:textId="77777777" w:rsidR="00A24DD5" w:rsidRDefault="00A24DD5" w:rsidP="00A24DD5">
      <w:pPr>
        <w:pStyle w:val="ListParagraph"/>
        <w:ind w:left="0"/>
      </w:pPr>
    </w:p>
    <w:p w14:paraId="5EF93FC8" w14:textId="77777777" w:rsidR="00A24DD5" w:rsidRDefault="00A24DD5" w:rsidP="00A24DD5">
      <w:pPr>
        <w:pStyle w:val="ListParagraph"/>
        <w:ind w:left="0"/>
      </w:pPr>
    </w:p>
    <w:p w14:paraId="6FFD8208" w14:textId="77777777" w:rsidR="00A24DD5" w:rsidRDefault="00A24DD5" w:rsidP="00A24DD5">
      <w:pPr>
        <w:pStyle w:val="ListParagraph"/>
        <w:ind w:left="0"/>
      </w:pPr>
    </w:p>
    <w:p w14:paraId="1ED68819" w14:textId="77777777" w:rsidR="00A24DD5" w:rsidRDefault="00A24DD5" w:rsidP="00A24DD5">
      <w:pPr>
        <w:pStyle w:val="ListParagraph"/>
        <w:ind w:left="0"/>
      </w:pPr>
    </w:p>
    <w:p w14:paraId="73CEDB60" w14:textId="77777777" w:rsidR="00A24DD5" w:rsidRDefault="00A24DD5" w:rsidP="00A24DD5">
      <w:pPr>
        <w:pStyle w:val="ListParagraph"/>
        <w:ind w:left="0"/>
      </w:pPr>
    </w:p>
    <w:p w14:paraId="0BFF1B59" w14:textId="77777777" w:rsidR="00A24DD5" w:rsidRDefault="00A24DD5" w:rsidP="00A24DD5">
      <w:pPr>
        <w:pStyle w:val="ListParagraph"/>
        <w:ind w:left="0"/>
      </w:pPr>
    </w:p>
    <w:p w14:paraId="6B10CDE3" w14:textId="77777777" w:rsidR="00A24DD5" w:rsidRPr="00EC59B5" w:rsidRDefault="00A24DD5" w:rsidP="00A24DD5">
      <w:pPr>
        <w:pStyle w:val="ListParagraph"/>
        <w:ind w:left="0"/>
        <w:rPr>
          <w:rFonts w:eastAsiaTheme="minorEastAsia"/>
          <w:lang w:val="en-US" w:eastAsia="zh-CN"/>
        </w:rPr>
      </w:pPr>
      <w:bookmarkStart w:id="11" w:name="_Hlk175650547"/>
    </w:p>
    <w:p w14:paraId="7081FFD2" w14:textId="07B9A454" w:rsidR="00C30413" w:rsidRDefault="00C30413" w:rsidP="001375A7">
      <w:pPr>
        <w:pStyle w:val="Heading2"/>
      </w:pPr>
      <w:r w:rsidRPr="00B11794">
        <w:lastRenderedPageBreak/>
        <w:t>Threat Intelligence</w:t>
      </w:r>
      <w:r>
        <w:t xml:space="preserve"> Report List in </w:t>
      </w:r>
      <w:r w:rsidR="00861DD6">
        <w:t>October</w:t>
      </w:r>
    </w:p>
    <w:tbl>
      <w:tblPr>
        <w:tblStyle w:val="GridTable4-Accent1"/>
        <w:tblpPr w:leftFromText="180" w:rightFromText="180" w:vertAnchor="text" w:horzAnchor="page" w:tblpX="463" w:tblpY="-361"/>
        <w:tblW w:w="11419" w:type="dxa"/>
        <w:tblLook w:val="04A0" w:firstRow="1" w:lastRow="0" w:firstColumn="1" w:lastColumn="0" w:noHBand="0" w:noVBand="1"/>
      </w:tblPr>
      <w:tblGrid>
        <w:gridCol w:w="1708"/>
        <w:gridCol w:w="1261"/>
        <w:gridCol w:w="6813"/>
        <w:gridCol w:w="1637"/>
      </w:tblGrid>
      <w:tr w:rsidR="00E1053F" w14:paraId="769FBFE9" w14:textId="77777777" w:rsidTr="001B1E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hideMark/>
          </w:tcPr>
          <w:p w14:paraId="7EC3CC90" w14:textId="77777777" w:rsidR="00E1053F" w:rsidRPr="00C30413" w:rsidRDefault="00E1053F" w:rsidP="00E1053F">
            <w:pPr>
              <w:rPr>
                <w:rFonts w:ascii="Calibri" w:eastAsia="Times New Roman" w:hAnsi="Calibri" w:cs="Calibri"/>
                <w:color w:val="E7E6E6" w:themeColor="background2"/>
                <w:sz w:val="22"/>
                <w:szCs w:val="22"/>
                <w:lang w:eastAsia="zh-CN"/>
              </w:rPr>
            </w:pPr>
            <w:r w:rsidRPr="00C30413">
              <w:rPr>
                <w:rFonts w:ascii="Calibri" w:eastAsia="Times New Roman" w:hAnsi="Calibri" w:cs="Calibri"/>
                <w:color w:val="E7E6E6" w:themeColor="background2"/>
                <w:sz w:val="22"/>
                <w:szCs w:val="22"/>
                <w:lang w:eastAsia="zh-CN"/>
              </w:rPr>
              <w:lastRenderedPageBreak/>
              <w:t>Created</w:t>
            </w:r>
          </w:p>
        </w:tc>
        <w:tc>
          <w:tcPr>
            <w:tcW w:w="1261" w:type="dxa"/>
            <w:noWrap/>
            <w:hideMark/>
          </w:tcPr>
          <w:p w14:paraId="388BA9D9" w14:textId="77777777" w:rsidR="00E1053F" w:rsidRPr="00C30413" w:rsidRDefault="00E1053F" w:rsidP="00E105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E7E6E6" w:themeColor="background2"/>
                <w:sz w:val="22"/>
                <w:szCs w:val="22"/>
                <w:lang w:eastAsia="zh-CN"/>
              </w:rPr>
            </w:pPr>
            <w:r w:rsidRPr="00C30413">
              <w:rPr>
                <w:rFonts w:ascii="Calibri" w:eastAsia="Times New Roman" w:hAnsi="Calibri" w:cs="Calibri"/>
                <w:color w:val="E7E6E6" w:themeColor="background2"/>
                <w:sz w:val="22"/>
                <w:szCs w:val="22"/>
                <w:lang w:eastAsia="zh-CN"/>
              </w:rPr>
              <w:t>Issue key</w:t>
            </w:r>
          </w:p>
        </w:tc>
        <w:tc>
          <w:tcPr>
            <w:tcW w:w="6813" w:type="dxa"/>
            <w:noWrap/>
            <w:hideMark/>
          </w:tcPr>
          <w:p w14:paraId="60FFB548" w14:textId="77777777" w:rsidR="00E1053F" w:rsidRPr="00C30413" w:rsidRDefault="00E1053F" w:rsidP="00E105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E7E6E6" w:themeColor="background2"/>
                <w:sz w:val="22"/>
                <w:szCs w:val="22"/>
                <w:lang w:eastAsia="zh-CN"/>
              </w:rPr>
            </w:pPr>
            <w:r w:rsidRPr="00C30413">
              <w:rPr>
                <w:rFonts w:ascii="Calibri" w:eastAsia="Times New Roman" w:hAnsi="Calibri" w:cs="Calibri"/>
                <w:color w:val="E7E6E6" w:themeColor="background2"/>
                <w:sz w:val="22"/>
                <w:szCs w:val="22"/>
                <w:lang w:eastAsia="zh-CN"/>
              </w:rPr>
              <w:t>Summary</w:t>
            </w:r>
          </w:p>
        </w:tc>
        <w:tc>
          <w:tcPr>
            <w:tcW w:w="1637" w:type="dxa"/>
            <w:noWrap/>
            <w:hideMark/>
          </w:tcPr>
          <w:p w14:paraId="4CDA87FC" w14:textId="77777777" w:rsidR="00E1053F" w:rsidRPr="00C30413" w:rsidRDefault="00E1053F" w:rsidP="00E105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E7E6E6" w:themeColor="background2"/>
                <w:sz w:val="22"/>
                <w:szCs w:val="22"/>
                <w:lang w:eastAsia="zh-CN"/>
              </w:rPr>
            </w:pPr>
            <w:r w:rsidRPr="00C30413">
              <w:rPr>
                <w:rFonts w:ascii="Calibri" w:eastAsia="Times New Roman" w:hAnsi="Calibri" w:cs="Calibri"/>
                <w:color w:val="E7E6E6" w:themeColor="background2"/>
                <w:sz w:val="22"/>
                <w:szCs w:val="22"/>
                <w:lang w:eastAsia="zh-CN"/>
              </w:rPr>
              <w:t>Email Notification to impacted parties?</w:t>
            </w:r>
          </w:p>
        </w:tc>
      </w:tr>
      <w:tr w:rsidR="00FF42DD" w14:paraId="528B9D47" w14:textId="77777777" w:rsidTr="00FF42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69924707" w14:textId="4EE25CA8" w:rsidR="00FF42DD" w:rsidRPr="00C30413" w:rsidRDefault="00FF42DD" w:rsidP="00FF42DD">
            <w:pPr>
              <w:jc w:val="right"/>
              <w:rPr>
                <w:rFonts w:ascii="Calibri" w:eastAsia="Times New Roman" w:hAnsi="Calibri" w:cs="Calibri"/>
                <w:color w:val="000000"/>
                <w:sz w:val="22"/>
                <w:szCs w:val="22"/>
                <w:lang w:eastAsia="zh-CN"/>
              </w:rPr>
            </w:pPr>
            <w:r w:rsidRPr="001A02C2">
              <w:t>30/09/2024</w:t>
            </w:r>
          </w:p>
        </w:tc>
        <w:tc>
          <w:tcPr>
            <w:tcW w:w="1261" w:type="dxa"/>
            <w:noWrap/>
          </w:tcPr>
          <w:p w14:paraId="2BBBBB46" w14:textId="5D096D2D"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ITSSOC-7624</w:t>
            </w:r>
          </w:p>
        </w:tc>
        <w:tc>
          <w:tcPr>
            <w:tcW w:w="6813" w:type="dxa"/>
          </w:tcPr>
          <w:p w14:paraId="5C0C3D33" w14:textId="4DAE3083"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[TI] [CVE] [Wordpress GiveWP plugin] CVE-2024-8353 (CVSS 10): Critical GiveWP Flaw</w:t>
            </w:r>
          </w:p>
        </w:tc>
        <w:tc>
          <w:tcPr>
            <w:tcW w:w="1637" w:type="dxa"/>
            <w:noWrap/>
          </w:tcPr>
          <w:p w14:paraId="5C94C663" w14:textId="0B288867" w:rsidR="00FF42DD" w:rsidRPr="00FF42DD" w:rsidRDefault="00FF42DD" w:rsidP="00FF42DD">
            <w:pP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040C28"/>
                <w:sz w:val="22"/>
                <w:szCs w:val="22"/>
              </w:rPr>
            </w:pPr>
          </w:p>
        </w:tc>
      </w:tr>
      <w:tr w:rsidR="00FF42DD" w14:paraId="65BB603D" w14:textId="77777777" w:rsidTr="00FF42DD">
        <w:trPr>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511D9A6A" w14:textId="2E87F146" w:rsidR="00FF42DD" w:rsidRPr="00C30413" w:rsidRDefault="00FF42DD" w:rsidP="00FF42DD">
            <w:pPr>
              <w:jc w:val="right"/>
              <w:rPr>
                <w:rFonts w:ascii="Calibri" w:eastAsia="Times New Roman" w:hAnsi="Calibri" w:cs="Calibri"/>
                <w:color w:val="000000"/>
                <w:sz w:val="22"/>
                <w:szCs w:val="22"/>
                <w:lang w:eastAsia="zh-CN"/>
              </w:rPr>
            </w:pPr>
            <w:r w:rsidRPr="001A02C2">
              <w:t>30/09/2024</w:t>
            </w:r>
          </w:p>
        </w:tc>
        <w:tc>
          <w:tcPr>
            <w:tcW w:w="1261" w:type="dxa"/>
            <w:noWrap/>
          </w:tcPr>
          <w:p w14:paraId="77B9A461" w14:textId="303FE28C"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ITSSOC-7622</w:t>
            </w:r>
          </w:p>
        </w:tc>
        <w:tc>
          <w:tcPr>
            <w:tcW w:w="6813" w:type="dxa"/>
          </w:tcPr>
          <w:p w14:paraId="27E40F35" w14:textId="1DE2DFB7"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[TI] [CVE] [Zimbra] Zimbra - Remote Command Execution (CVE-2024-45519)</w:t>
            </w:r>
          </w:p>
        </w:tc>
        <w:tc>
          <w:tcPr>
            <w:tcW w:w="1637" w:type="dxa"/>
            <w:noWrap/>
            <w:vAlign w:val="center"/>
          </w:tcPr>
          <w:p w14:paraId="7328225E" w14:textId="181BCDFC" w:rsidR="00FF42DD" w:rsidRPr="00FF42DD" w:rsidRDefault="00FF42DD" w:rsidP="00FF42D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1BAEDF71" w14:textId="77777777" w:rsidTr="00FF42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6067FA2C" w14:textId="46C66449" w:rsidR="00FF42DD" w:rsidRPr="00C30413" w:rsidRDefault="00FF42DD" w:rsidP="00FF42DD">
            <w:pPr>
              <w:jc w:val="right"/>
              <w:rPr>
                <w:rFonts w:ascii="Calibri" w:eastAsia="Times New Roman" w:hAnsi="Calibri" w:cs="Calibri"/>
                <w:color w:val="000000"/>
                <w:sz w:val="22"/>
                <w:szCs w:val="22"/>
                <w:lang w:eastAsia="zh-CN"/>
              </w:rPr>
            </w:pPr>
            <w:r w:rsidRPr="001A02C2">
              <w:t>30/09/2024</w:t>
            </w:r>
          </w:p>
        </w:tc>
        <w:tc>
          <w:tcPr>
            <w:tcW w:w="1261" w:type="dxa"/>
            <w:noWrap/>
          </w:tcPr>
          <w:p w14:paraId="0FF5470C" w14:textId="4402148B"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ITSSOC-7618</w:t>
            </w:r>
          </w:p>
        </w:tc>
        <w:tc>
          <w:tcPr>
            <w:tcW w:w="6813" w:type="dxa"/>
            <w:noWrap/>
          </w:tcPr>
          <w:p w14:paraId="4FB361C3" w14:textId="1EDAF20A"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[TI] [CVE] [NVIDIA Container Toolkit] CVE-2024-0132 container escape attacks and gain full access to the host system</w:t>
            </w:r>
          </w:p>
        </w:tc>
        <w:tc>
          <w:tcPr>
            <w:tcW w:w="1637" w:type="dxa"/>
            <w:noWrap/>
            <w:vAlign w:val="center"/>
          </w:tcPr>
          <w:p w14:paraId="2FBA5DD7" w14:textId="7EA83A7A" w:rsidR="00FF42DD" w:rsidRPr="00FF42DD" w:rsidRDefault="00FF42DD" w:rsidP="00FF42D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040C28"/>
                <w:sz w:val="22"/>
                <w:szCs w:val="22"/>
              </w:rPr>
            </w:pPr>
          </w:p>
        </w:tc>
      </w:tr>
      <w:tr w:rsidR="00FF42DD" w14:paraId="217A0D6F" w14:textId="77777777" w:rsidTr="00FF42DD">
        <w:trPr>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1EBEBFD4" w14:textId="50841F6E" w:rsidR="00FF42DD" w:rsidRPr="00C30413" w:rsidRDefault="00FF42DD" w:rsidP="00FF42DD">
            <w:pPr>
              <w:jc w:val="right"/>
              <w:rPr>
                <w:rFonts w:ascii="Calibri" w:eastAsia="Times New Roman" w:hAnsi="Calibri" w:cs="Calibri"/>
                <w:color w:val="000000"/>
                <w:sz w:val="22"/>
                <w:szCs w:val="22"/>
                <w:lang w:eastAsia="zh-CN"/>
              </w:rPr>
            </w:pPr>
            <w:r w:rsidRPr="001A02C2">
              <w:t>26/09/2024</w:t>
            </w:r>
          </w:p>
        </w:tc>
        <w:tc>
          <w:tcPr>
            <w:tcW w:w="1261" w:type="dxa"/>
            <w:noWrap/>
          </w:tcPr>
          <w:p w14:paraId="16D1F053" w14:textId="77B6A8D5"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ITSSOC-7567</w:t>
            </w:r>
          </w:p>
        </w:tc>
        <w:tc>
          <w:tcPr>
            <w:tcW w:w="6813" w:type="dxa"/>
            <w:noWrap/>
          </w:tcPr>
          <w:p w14:paraId="0EFD5E7F" w14:textId="3577E678"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[TI] [CVE] [Aruba] Aruba Access Points Exposes to Remote Code Execution (RCE) Attacks (CVE-2024-42505, CVE-2024-42506, CVE-2024-42507)</w:t>
            </w:r>
          </w:p>
        </w:tc>
        <w:tc>
          <w:tcPr>
            <w:tcW w:w="1637" w:type="dxa"/>
            <w:noWrap/>
            <w:vAlign w:val="center"/>
          </w:tcPr>
          <w:p w14:paraId="291EE669" w14:textId="4EEF45CC" w:rsidR="00FF42DD" w:rsidRPr="00FF42DD" w:rsidRDefault="00FF42DD" w:rsidP="00FF42D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40C28"/>
                <w:sz w:val="22"/>
                <w:szCs w:val="22"/>
              </w:rPr>
            </w:pPr>
          </w:p>
        </w:tc>
      </w:tr>
      <w:tr w:rsidR="00FF42DD" w14:paraId="5EE7AA76" w14:textId="77777777" w:rsidTr="00FF42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62621325" w14:textId="53D1636F" w:rsidR="00FF42DD" w:rsidRPr="00C30413" w:rsidRDefault="00FF42DD" w:rsidP="00FF42DD">
            <w:pPr>
              <w:jc w:val="right"/>
              <w:rPr>
                <w:rFonts w:ascii="Calibri" w:eastAsia="Times New Roman" w:hAnsi="Calibri" w:cs="Calibri"/>
                <w:color w:val="000000"/>
                <w:sz w:val="22"/>
                <w:szCs w:val="22"/>
                <w:lang w:eastAsia="zh-CN"/>
              </w:rPr>
            </w:pPr>
            <w:r w:rsidRPr="001A02C2">
              <w:t>26/09/2024</w:t>
            </w:r>
          </w:p>
        </w:tc>
        <w:tc>
          <w:tcPr>
            <w:tcW w:w="1261" w:type="dxa"/>
            <w:noWrap/>
          </w:tcPr>
          <w:p w14:paraId="678558A4" w14:textId="22E06B00"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ITSSOC-7562</w:t>
            </w:r>
          </w:p>
        </w:tc>
        <w:tc>
          <w:tcPr>
            <w:tcW w:w="6813" w:type="dxa"/>
            <w:noWrap/>
          </w:tcPr>
          <w:p w14:paraId="01A6827E" w14:textId="16759207"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[TI] [CVE] [FlashArray] FlashArray Purity Exposed Local Configuration Account Vulnerability (CVSS: 10)</w:t>
            </w:r>
          </w:p>
        </w:tc>
        <w:tc>
          <w:tcPr>
            <w:tcW w:w="1637" w:type="dxa"/>
            <w:noWrap/>
            <w:vAlign w:val="center"/>
          </w:tcPr>
          <w:p w14:paraId="6BE8D95D" w14:textId="0CABFFEA" w:rsidR="00FF42DD" w:rsidRPr="00FF42DD" w:rsidRDefault="00FF42DD" w:rsidP="00FF42D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5213D452" w14:textId="77777777" w:rsidTr="00FF42DD">
        <w:trPr>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788368F9" w14:textId="5AA82551" w:rsidR="00FF42DD" w:rsidRPr="00C30413" w:rsidRDefault="00FF42DD" w:rsidP="00FF42DD">
            <w:pPr>
              <w:jc w:val="right"/>
              <w:rPr>
                <w:rFonts w:ascii="Calibri" w:eastAsia="Times New Roman" w:hAnsi="Calibri" w:cs="Calibri"/>
                <w:color w:val="000000"/>
                <w:sz w:val="22"/>
                <w:szCs w:val="22"/>
                <w:lang w:eastAsia="zh-CN"/>
              </w:rPr>
            </w:pPr>
            <w:r w:rsidRPr="001A02C2">
              <w:t>24/09/2024</w:t>
            </w:r>
          </w:p>
        </w:tc>
        <w:tc>
          <w:tcPr>
            <w:tcW w:w="1261" w:type="dxa"/>
            <w:noWrap/>
          </w:tcPr>
          <w:p w14:paraId="645F1F2D" w14:textId="7FAC86C3"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ITSSOC-7533</w:t>
            </w:r>
          </w:p>
        </w:tc>
        <w:tc>
          <w:tcPr>
            <w:tcW w:w="6813" w:type="dxa"/>
            <w:noWrap/>
          </w:tcPr>
          <w:p w14:paraId="303BF1F7" w14:textId="18BAEE17"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[TI] [CVE] [Grafana] Critical Grafana Plugin SDK Flaw Exposes Sensitive Information (CVE-2024-8986)</w:t>
            </w:r>
          </w:p>
        </w:tc>
        <w:tc>
          <w:tcPr>
            <w:tcW w:w="1637" w:type="dxa"/>
            <w:noWrap/>
            <w:vAlign w:val="center"/>
          </w:tcPr>
          <w:p w14:paraId="06BE6ACC" w14:textId="450A6D40" w:rsidR="00FF42DD" w:rsidRPr="00FF42DD" w:rsidRDefault="00FF42DD" w:rsidP="00FF42D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322010B6" w14:textId="77777777" w:rsidTr="00FF42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5DC5412D" w14:textId="5339D51A" w:rsidR="00FF42DD" w:rsidRPr="00C30413" w:rsidRDefault="00FF42DD" w:rsidP="00FF42DD">
            <w:pPr>
              <w:jc w:val="right"/>
              <w:rPr>
                <w:rFonts w:ascii="Calibri" w:eastAsia="Times New Roman" w:hAnsi="Calibri" w:cs="Calibri"/>
                <w:color w:val="000000"/>
                <w:sz w:val="22"/>
                <w:szCs w:val="22"/>
                <w:lang w:eastAsia="zh-CN"/>
              </w:rPr>
            </w:pPr>
            <w:r w:rsidRPr="001A02C2">
              <w:t>23/09/2024</w:t>
            </w:r>
          </w:p>
        </w:tc>
        <w:tc>
          <w:tcPr>
            <w:tcW w:w="1261" w:type="dxa"/>
            <w:noWrap/>
          </w:tcPr>
          <w:p w14:paraId="7362510F" w14:textId="6CB133C3"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ITSSOC-7514</w:t>
            </w:r>
          </w:p>
        </w:tc>
        <w:tc>
          <w:tcPr>
            <w:tcW w:w="6813" w:type="dxa"/>
            <w:noWrap/>
          </w:tcPr>
          <w:p w14:paraId="1DCC9401" w14:textId="651BC091"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[TI] [CrowdStrike] CrowdStrike Outage Disrupts Global Financial Sector and Central Banks</w:t>
            </w:r>
          </w:p>
        </w:tc>
        <w:tc>
          <w:tcPr>
            <w:tcW w:w="1637" w:type="dxa"/>
            <w:noWrap/>
            <w:vAlign w:val="center"/>
          </w:tcPr>
          <w:p w14:paraId="4C569F0A" w14:textId="591EA22D" w:rsidR="00FF42DD" w:rsidRPr="00FF42DD" w:rsidRDefault="00FF42DD" w:rsidP="00FF42D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040C28"/>
                <w:sz w:val="22"/>
                <w:szCs w:val="22"/>
              </w:rPr>
            </w:pPr>
          </w:p>
        </w:tc>
      </w:tr>
      <w:tr w:rsidR="00FF42DD" w14:paraId="068624B8" w14:textId="77777777" w:rsidTr="00FF42DD">
        <w:trPr>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132DD3F0" w14:textId="74B756E9" w:rsidR="00FF42DD" w:rsidRPr="00C30413" w:rsidRDefault="00FF42DD" w:rsidP="00FF42DD">
            <w:pPr>
              <w:jc w:val="right"/>
              <w:rPr>
                <w:rFonts w:ascii="Calibri" w:eastAsia="Times New Roman" w:hAnsi="Calibri" w:cs="Calibri"/>
                <w:color w:val="000000"/>
                <w:sz w:val="22"/>
                <w:szCs w:val="22"/>
                <w:lang w:eastAsia="zh-CN"/>
              </w:rPr>
            </w:pPr>
            <w:r w:rsidRPr="001A02C2">
              <w:t>20/09/2024</w:t>
            </w:r>
          </w:p>
        </w:tc>
        <w:tc>
          <w:tcPr>
            <w:tcW w:w="1261" w:type="dxa"/>
            <w:noWrap/>
          </w:tcPr>
          <w:p w14:paraId="60284C0B" w14:textId="388E197D"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ITSSOC-7503</w:t>
            </w:r>
          </w:p>
        </w:tc>
        <w:tc>
          <w:tcPr>
            <w:tcW w:w="6813" w:type="dxa"/>
            <w:noWrap/>
          </w:tcPr>
          <w:p w14:paraId="04FA2222" w14:textId="3E74992A"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[OGCIO] [TI] [CVE] High Threat Security Alert (A24-09-16): Multiple Vulnerabilities in VMware Products</w:t>
            </w:r>
          </w:p>
        </w:tc>
        <w:tc>
          <w:tcPr>
            <w:tcW w:w="1637" w:type="dxa"/>
            <w:noWrap/>
            <w:vAlign w:val="center"/>
          </w:tcPr>
          <w:p w14:paraId="0AFC278E" w14:textId="7FE57A33" w:rsidR="00FF42DD" w:rsidRPr="00FF42DD" w:rsidRDefault="00FF42DD" w:rsidP="00FF42D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4335FD3E" w14:textId="77777777" w:rsidTr="00FF42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633B47CF" w14:textId="10292A0E" w:rsidR="00FF42DD" w:rsidRPr="00C30413" w:rsidRDefault="00FF42DD" w:rsidP="00FF42DD">
            <w:pPr>
              <w:jc w:val="right"/>
              <w:rPr>
                <w:rFonts w:ascii="Calibri" w:eastAsia="Times New Roman" w:hAnsi="Calibri" w:cs="Calibri"/>
                <w:color w:val="000000"/>
                <w:sz w:val="22"/>
                <w:szCs w:val="22"/>
                <w:lang w:eastAsia="zh-CN"/>
              </w:rPr>
            </w:pPr>
            <w:r w:rsidRPr="001A02C2">
              <w:t>20/09/2024</w:t>
            </w:r>
          </w:p>
        </w:tc>
        <w:tc>
          <w:tcPr>
            <w:tcW w:w="1261" w:type="dxa"/>
            <w:noWrap/>
          </w:tcPr>
          <w:p w14:paraId="743ECD67" w14:textId="163F209F"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ITSSOC-7502</w:t>
            </w:r>
          </w:p>
        </w:tc>
        <w:tc>
          <w:tcPr>
            <w:tcW w:w="6813" w:type="dxa"/>
            <w:noWrap/>
          </w:tcPr>
          <w:p w14:paraId="285AD644" w14:textId="0ED33CD2"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[OGCIO] [TI] [CVE] High Threat Security Alert (A24-09-17): Vulnerability in GitLab for subscribers (CVE-2024-45409)</w:t>
            </w:r>
          </w:p>
        </w:tc>
        <w:tc>
          <w:tcPr>
            <w:tcW w:w="1637" w:type="dxa"/>
            <w:noWrap/>
            <w:vAlign w:val="center"/>
          </w:tcPr>
          <w:p w14:paraId="3FDAAD45" w14:textId="5CC9867E" w:rsidR="00FF42DD" w:rsidRPr="00FF42DD" w:rsidRDefault="00FF42DD" w:rsidP="00FF42D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1DD7559A" w14:textId="77777777" w:rsidTr="00FF42DD">
        <w:trPr>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094110D0" w14:textId="64508547" w:rsidR="00FF42DD" w:rsidRPr="00C30413" w:rsidRDefault="00FF42DD" w:rsidP="00FF42DD">
            <w:pPr>
              <w:jc w:val="right"/>
              <w:rPr>
                <w:rFonts w:ascii="Calibri" w:eastAsia="Times New Roman" w:hAnsi="Calibri" w:cs="Calibri"/>
                <w:color w:val="000000"/>
                <w:sz w:val="22"/>
                <w:szCs w:val="22"/>
                <w:lang w:eastAsia="zh-CN"/>
              </w:rPr>
            </w:pPr>
            <w:r w:rsidRPr="001A02C2">
              <w:t>16/09/2024</w:t>
            </w:r>
          </w:p>
        </w:tc>
        <w:tc>
          <w:tcPr>
            <w:tcW w:w="1261" w:type="dxa"/>
            <w:noWrap/>
          </w:tcPr>
          <w:p w14:paraId="202EB483" w14:textId="0015E231"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ITSSOC-7448</w:t>
            </w:r>
          </w:p>
        </w:tc>
        <w:tc>
          <w:tcPr>
            <w:tcW w:w="6813" w:type="dxa"/>
            <w:noWrap/>
          </w:tcPr>
          <w:p w14:paraId="3ACFBADD" w14:textId="62932CC4"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[OGCIO] [TI] [CVE] High Threat Security Alert (A24-09-08): Multiple Vulnerabilities in Microsoft Products (September 2024)</w:t>
            </w:r>
          </w:p>
        </w:tc>
        <w:tc>
          <w:tcPr>
            <w:tcW w:w="1637" w:type="dxa"/>
            <w:noWrap/>
            <w:vAlign w:val="center"/>
          </w:tcPr>
          <w:p w14:paraId="4E408FBE" w14:textId="485BD4C9" w:rsidR="00FF42DD" w:rsidRPr="00FF42DD" w:rsidRDefault="00FF42DD" w:rsidP="00FF42D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120ED0F5" w14:textId="77777777" w:rsidTr="00FF42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68FBA5CC" w14:textId="245CA753" w:rsidR="00FF42DD" w:rsidRPr="00C30413" w:rsidRDefault="00FF42DD" w:rsidP="00FF42DD">
            <w:pPr>
              <w:jc w:val="right"/>
              <w:rPr>
                <w:rFonts w:ascii="Calibri" w:eastAsia="Times New Roman" w:hAnsi="Calibri" w:cs="Calibri"/>
                <w:color w:val="000000"/>
                <w:sz w:val="22"/>
                <w:szCs w:val="22"/>
                <w:lang w:eastAsia="zh-CN"/>
              </w:rPr>
            </w:pPr>
            <w:r w:rsidRPr="001A02C2">
              <w:t>16/09/2024</w:t>
            </w:r>
          </w:p>
        </w:tc>
        <w:tc>
          <w:tcPr>
            <w:tcW w:w="1261" w:type="dxa"/>
            <w:noWrap/>
          </w:tcPr>
          <w:p w14:paraId="19146D6F" w14:textId="118BEABB"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ITSSOC-7447</w:t>
            </w:r>
          </w:p>
        </w:tc>
        <w:tc>
          <w:tcPr>
            <w:tcW w:w="6813" w:type="dxa"/>
            <w:noWrap/>
          </w:tcPr>
          <w:p w14:paraId="3FB70B7F" w14:textId="3FB8B7AA"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[OGCIO] [TI] [CVE] High Threat Security Alert (A24-09-09): Multiple Vulnerabilities in Ivanti Products</w:t>
            </w:r>
          </w:p>
        </w:tc>
        <w:tc>
          <w:tcPr>
            <w:tcW w:w="1637" w:type="dxa"/>
            <w:noWrap/>
            <w:vAlign w:val="center"/>
          </w:tcPr>
          <w:p w14:paraId="6C40EE9C" w14:textId="025CC168" w:rsidR="00FF42DD" w:rsidRPr="00FF42DD" w:rsidRDefault="00FF42DD" w:rsidP="00FF42D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040C28"/>
                <w:sz w:val="22"/>
                <w:szCs w:val="22"/>
              </w:rPr>
            </w:pPr>
          </w:p>
        </w:tc>
      </w:tr>
      <w:tr w:rsidR="00FF42DD" w14:paraId="0F96BCC6" w14:textId="77777777" w:rsidTr="00FF42DD">
        <w:trPr>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5D730B43" w14:textId="2C6AC349" w:rsidR="00FF42DD" w:rsidRPr="00C30413" w:rsidRDefault="00FF42DD" w:rsidP="00FF42DD">
            <w:pPr>
              <w:jc w:val="right"/>
              <w:rPr>
                <w:rFonts w:ascii="Calibri" w:eastAsia="Times New Roman" w:hAnsi="Calibri" w:cs="Calibri"/>
                <w:color w:val="000000"/>
                <w:sz w:val="22"/>
                <w:szCs w:val="22"/>
                <w:lang w:eastAsia="zh-CN"/>
              </w:rPr>
            </w:pPr>
            <w:r w:rsidRPr="001A02C2">
              <w:t>16/09/2024</w:t>
            </w:r>
          </w:p>
        </w:tc>
        <w:tc>
          <w:tcPr>
            <w:tcW w:w="1261" w:type="dxa"/>
            <w:noWrap/>
          </w:tcPr>
          <w:p w14:paraId="2183F563" w14:textId="16D288C9"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ITSSOC-7446</w:t>
            </w:r>
          </w:p>
        </w:tc>
        <w:tc>
          <w:tcPr>
            <w:tcW w:w="6813" w:type="dxa"/>
            <w:noWrap/>
          </w:tcPr>
          <w:p w14:paraId="5E69ADF4" w14:textId="25D64284"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[OGCIO] [TI] [CVE] Further Update to High Threat Security Alert (A24-09-11a): Multiple Vulnerabilities in Adobe Reader/Acrobat</w:t>
            </w:r>
          </w:p>
        </w:tc>
        <w:tc>
          <w:tcPr>
            <w:tcW w:w="1637" w:type="dxa"/>
            <w:noWrap/>
            <w:vAlign w:val="center"/>
          </w:tcPr>
          <w:p w14:paraId="1743656D" w14:textId="1FC791A9" w:rsidR="00FF42DD" w:rsidRPr="00FF42DD" w:rsidRDefault="00FF42DD" w:rsidP="00FF42D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76D79539" w14:textId="77777777" w:rsidTr="00FF42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24D4B7EC" w14:textId="6B677FE3" w:rsidR="00FF42DD" w:rsidRPr="00C30413" w:rsidRDefault="00FF42DD" w:rsidP="00FF42DD">
            <w:pPr>
              <w:jc w:val="right"/>
              <w:rPr>
                <w:rFonts w:ascii="Calibri" w:eastAsia="Times New Roman" w:hAnsi="Calibri" w:cs="Calibri"/>
                <w:color w:val="000000"/>
                <w:sz w:val="22"/>
                <w:szCs w:val="22"/>
                <w:lang w:eastAsia="zh-CN"/>
              </w:rPr>
            </w:pPr>
            <w:r w:rsidRPr="001A02C2">
              <w:t>16/09/2024</w:t>
            </w:r>
          </w:p>
        </w:tc>
        <w:tc>
          <w:tcPr>
            <w:tcW w:w="1261" w:type="dxa"/>
            <w:noWrap/>
          </w:tcPr>
          <w:p w14:paraId="0FA090DC" w14:textId="7CA21DC6"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ITSSOC-7439</w:t>
            </w:r>
          </w:p>
        </w:tc>
        <w:tc>
          <w:tcPr>
            <w:tcW w:w="6813" w:type="dxa"/>
            <w:noWrap/>
          </w:tcPr>
          <w:p w14:paraId="1DE1FD46" w14:textId="725D2DF0"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[TI] [CVE] [Palo Alto] Command Injection Vulnerability in Palo Alto Networks PAN-OS (CVE-2024-8686)</w:t>
            </w:r>
          </w:p>
        </w:tc>
        <w:tc>
          <w:tcPr>
            <w:tcW w:w="1637" w:type="dxa"/>
            <w:noWrap/>
            <w:vAlign w:val="center"/>
          </w:tcPr>
          <w:p w14:paraId="01BE267F" w14:textId="17580FE6" w:rsidR="00FF42DD" w:rsidRPr="00FF42DD" w:rsidRDefault="00FF42DD" w:rsidP="00FF42D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5C1A5819" w14:textId="77777777" w:rsidTr="00FF42DD">
        <w:trPr>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4784A9AA" w14:textId="65368902" w:rsidR="00FF42DD" w:rsidRPr="00C30413" w:rsidRDefault="00FF42DD" w:rsidP="00FF42DD">
            <w:pPr>
              <w:jc w:val="right"/>
              <w:rPr>
                <w:rFonts w:ascii="Calibri" w:eastAsia="Times New Roman" w:hAnsi="Calibri" w:cs="Calibri"/>
                <w:color w:val="000000"/>
                <w:sz w:val="22"/>
                <w:szCs w:val="22"/>
                <w:lang w:eastAsia="zh-CN"/>
              </w:rPr>
            </w:pPr>
            <w:r w:rsidRPr="001A02C2">
              <w:t>16/09/2024</w:t>
            </w:r>
          </w:p>
        </w:tc>
        <w:tc>
          <w:tcPr>
            <w:tcW w:w="1261" w:type="dxa"/>
            <w:noWrap/>
          </w:tcPr>
          <w:p w14:paraId="476DB633" w14:textId="78330BA2"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ITSSOC-7438</w:t>
            </w:r>
          </w:p>
        </w:tc>
        <w:tc>
          <w:tcPr>
            <w:tcW w:w="6813" w:type="dxa"/>
            <w:noWrap/>
          </w:tcPr>
          <w:p w14:paraId="56F39B64" w14:textId="595233FF"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[OGCIO] [TI] [CVE] High Threat Security Alert (A24-09-14): Multiple Vulnerabilities in GitLab</w:t>
            </w:r>
          </w:p>
        </w:tc>
        <w:tc>
          <w:tcPr>
            <w:tcW w:w="1637" w:type="dxa"/>
            <w:noWrap/>
            <w:vAlign w:val="center"/>
          </w:tcPr>
          <w:p w14:paraId="5A9D3580" w14:textId="06F6E5FC" w:rsidR="00FF42DD" w:rsidRPr="00FF42DD" w:rsidRDefault="00FF42DD" w:rsidP="00FF42D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72EE0EE5" w14:textId="77777777" w:rsidTr="00FF42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79B2A6CC" w14:textId="6F53F3F4" w:rsidR="00FF42DD" w:rsidRPr="00C30413" w:rsidRDefault="00FF42DD" w:rsidP="00FF42DD">
            <w:pPr>
              <w:jc w:val="right"/>
              <w:rPr>
                <w:rFonts w:ascii="Calibri" w:eastAsia="Times New Roman" w:hAnsi="Calibri" w:cs="Calibri"/>
                <w:color w:val="000000"/>
                <w:sz w:val="22"/>
                <w:szCs w:val="22"/>
                <w:lang w:eastAsia="zh-CN"/>
              </w:rPr>
            </w:pPr>
            <w:r w:rsidRPr="001A02C2">
              <w:t>16/09/2024</w:t>
            </w:r>
          </w:p>
        </w:tc>
        <w:tc>
          <w:tcPr>
            <w:tcW w:w="1261" w:type="dxa"/>
            <w:noWrap/>
          </w:tcPr>
          <w:p w14:paraId="55B5D9A4" w14:textId="02C2DCCB"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ITSSOC-7437</w:t>
            </w:r>
          </w:p>
        </w:tc>
        <w:tc>
          <w:tcPr>
            <w:tcW w:w="6813" w:type="dxa"/>
            <w:noWrap/>
          </w:tcPr>
          <w:p w14:paraId="3C6B5A65" w14:textId="089D02AF"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[TI] [CVE] [Kibana] Kibana?s Amazon Bedrock Connector Deserialization Flaw Lead to Remote Code Execution [CVE-2024-37288]</w:t>
            </w:r>
          </w:p>
        </w:tc>
        <w:tc>
          <w:tcPr>
            <w:tcW w:w="1637" w:type="dxa"/>
            <w:noWrap/>
            <w:vAlign w:val="center"/>
          </w:tcPr>
          <w:p w14:paraId="7D77AB28" w14:textId="11993B24" w:rsidR="00FF42DD" w:rsidRPr="00FF42DD" w:rsidRDefault="00FF42DD" w:rsidP="00FF42D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1E40F426" w14:textId="77777777" w:rsidTr="00FF42DD">
        <w:trPr>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31BE60A7" w14:textId="6B976115" w:rsidR="00FF42DD" w:rsidRPr="00C30413" w:rsidRDefault="00FF42DD" w:rsidP="00FF42DD">
            <w:pPr>
              <w:jc w:val="right"/>
              <w:rPr>
                <w:rFonts w:ascii="Calibri" w:eastAsia="Times New Roman" w:hAnsi="Calibri" w:cs="Calibri"/>
                <w:color w:val="000000"/>
                <w:sz w:val="22"/>
                <w:szCs w:val="22"/>
                <w:lang w:eastAsia="zh-CN"/>
              </w:rPr>
            </w:pPr>
            <w:r w:rsidRPr="001A02C2">
              <w:t>16/09/2024</w:t>
            </w:r>
          </w:p>
        </w:tc>
        <w:tc>
          <w:tcPr>
            <w:tcW w:w="1261" w:type="dxa"/>
            <w:noWrap/>
          </w:tcPr>
          <w:p w14:paraId="6F8EAB13" w14:textId="297460EA"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ITSSOC-7435</w:t>
            </w:r>
          </w:p>
        </w:tc>
        <w:tc>
          <w:tcPr>
            <w:tcW w:w="6813" w:type="dxa"/>
            <w:noWrap/>
          </w:tcPr>
          <w:p w14:paraId="4F45F1E3" w14:textId="70B6AE5F"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[TI] [CVE] [Jenkins] [PoC Available] PoC released for Critical Jenkins Vulnerability Exposes Servers to RCE Attacks (CVE-2024-43044)</w:t>
            </w:r>
          </w:p>
        </w:tc>
        <w:tc>
          <w:tcPr>
            <w:tcW w:w="1637" w:type="dxa"/>
            <w:noWrap/>
            <w:vAlign w:val="center"/>
          </w:tcPr>
          <w:p w14:paraId="495D6037" w14:textId="1AE618F0" w:rsidR="00FF42DD" w:rsidRPr="00FF42DD" w:rsidRDefault="00FF42DD" w:rsidP="00FF42D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tr w:rsidR="00FF42DD" w14:paraId="7CABABDF" w14:textId="77777777" w:rsidTr="00FF42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3CE32B4C" w14:textId="2D7DD7F4" w:rsidR="00FF42DD" w:rsidRPr="00C30413" w:rsidRDefault="00FF42DD" w:rsidP="00FF42DD">
            <w:pPr>
              <w:jc w:val="right"/>
              <w:rPr>
                <w:rFonts w:ascii="Calibri" w:eastAsia="Times New Roman" w:hAnsi="Calibri" w:cs="Calibri"/>
                <w:color w:val="000000"/>
                <w:sz w:val="22"/>
                <w:szCs w:val="22"/>
                <w:lang w:eastAsia="zh-CN"/>
              </w:rPr>
            </w:pPr>
            <w:r w:rsidRPr="001A02C2">
              <w:lastRenderedPageBreak/>
              <w:t>09/09/2024</w:t>
            </w:r>
          </w:p>
        </w:tc>
        <w:tc>
          <w:tcPr>
            <w:tcW w:w="1261" w:type="dxa"/>
            <w:noWrap/>
          </w:tcPr>
          <w:p w14:paraId="7200E61D" w14:textId="4FD26C87"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ITSSOC-7362</w:t>
            </w:r>
          </w:p>
        </w:tc>
        <w:tc>
          <w:tcPr>
            <w:tcW w:w="6813" w:type="dxa"/>
            <w:noWrap/>
          </w:tcPr>
          <w:p w14:paraId="2788C8C5" w14:textId="569A5C6B" w:rsidR="00FF42DD" w:rsidRPr="00C30413" w:rsidRDefault="00FF42DD" w:rsidP="00FF42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zh-CN"/>
              </w:rPr>
            </w:pPr>
            <w:r w:rsidRPr="001A02C2">
              <w:t>[OGCIO] [TI] [CVE] Further Update to High Threat Security Alert (A24-08-13a): Vulnerability in SonicWall Products for subscribers</w:t>
            </w:r>
          </w:p>
        </w:tc>
        <w:tc>
          <w:tcPr>
            <w:tcW w:w="1637" w:type="dxa"/>
            <w:noWrap/>
            <w:vAlign w:val="center"/>
          </w:tcPr>
          <w:p w14:paraId="458AE623" w14:textId="42CDED9F" w:rsidR="00FF42DD" w:rsidRPr="00FF42DD" w:rsidRDefault="00FF42DD" w:rsidP="00FF42D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040C28"/>
                <w:sz w:val="22"/>
                <w:szCs w:val="22"/>
              </w:rPr>
            </w:pPr>
          </w:p>
        </w:tc>
      </w:tr>
      <w:tr w:rsidR="00FF42DD" w14:paraId="30C24D07" w14:textId="77777777" w:rsidTr="00FF42DD">
        <w:trPr>
          <w:trHeight w:val="288"/>
        </w:trPr>
        <w:tc>
          <w:tcPr>
            <w:cnfStyle w:val="001000000000" w:firstRow="0" w:lastRow="0" w:firstColumn="1" w:lastColumn="0" w:oddVBand="0" w:evenVBand="0" w:oddHBand="0" w:evenHBand="0" w:firstRowFirstColumn="0" w:firstRowLastColumn="0" w:lastRowFirstColumn="0" w:lastRowLastColumn="0"/>
            <w:tcW w:w="1708" w:type="dxa"/>
            <w:noWrap/>
          </w:tcPr>
          <w:p w14:paraId="60ED7E13" w14:textId="7AD86BDB" w:rsidR="00FF42DD" w:rsidRPr="00C30413" w:rsidRDefault="00FF42DD" w:rsidP="00FF42DD">
            <w:pPr>
              <w:jc w:val="right"/>
              <w:rPr>
                <w:rFonts w:ascii="Calibri" w:eastAsia="Times New Roman" w:hAnsi="Calibri" w:cs="Calibri"/>
                <w:color w:val="000000"/>
                <w:sz w:val="22"/>
                <w:szCs w:val="22"/>
                <w:lang w:eastAsia="zh-CN"/>
              </w:rPr>
            </w:pPr>
            <w:r w:rsidRPr="001A02C2">
              <w:t>06/09/2024</w:t>
            </w:r>
          </w:p>
        </w:tc>
        <w:tc>
          <w:tcPr>
            <w:tcW w:w="1261" w:type="dxa"/>
            <w:noWrap/>
          </w:tcPr>
          <w:p w14:paraId="120A86AE" w14:textId="5BAE9B7B"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ITSSOC-7347</w:t>
            </w:r>
          </w:p>
        </w:tc>
        <w:tc>
          <w:tcPr>
            <w:tcW w:w="6813" w:type="dxa"/>
            <w:noWrap/>
          </w:tcPr>
          <w:p w14:paraId="38DD8AA4" w14:textId="548F9F50" w:rsidR="00FF42DD" w:rsidRPr="00C30413" w:rsidRDefault="00FF42DD" w:rsidP="00FF42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zh-CN"/>
              </w:rPr>
            </w:pPr>
            <w:r w:rsidRPr="001A02C2">
              <w:t>[TI] [CVE] [Veeam] Veeam Backup &amp; Replication Faces RCE Flaw Allows Full System Takeover [CVE-2024-40711, CVSS v3: 9.8]</w:t>
            </w:r>
          </w:p>
        </w:tc>
        <w:tc>
          <w:tcPr>
            <w:tcW w:w="1637" w:type="dxa"/>
            <w:noWrap/>
            <w:vAlign w:val="center"/>
          </w:tcPr>
          <w:p w14:paraId="261C8FB8" w14:textId="1B73C54E" w:rsidR="00FF42DD" w:rsidRPr="00FF42DD" w:rsidRDefault="00FF42DD" w:rsidP="00FF42D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40C28"/>
                <w:sz w:val="22"/>
                <w:szCs w:val="22"/>
              </w:rPr>
            </w:pPr>
            <w:r w:rsidRPr="00FF42DD">
              <w:rPr>
                <w:rFonts w:ascii="MS Gothic" w:eastAsia="MS Gothic" w:hAnsi="MS Gothic" w:cs="MS Gothic" w:hint="eastAsia"/>
                <w:color w:val="040C28"/>
                <w:sz w:val="22"/>
                <w:szCs w:val="22"/>
              </w:rPr>
              <w:t>✓</w:t>
            </w:r>
          </w:p>
        </w:tc>
      </w:tr>
      <w:bookmarkEnd w:id="6"/>
      <w:bookmarkEnd w:id="7"/>
      <w:bookmarkEnd w:id="11"/>
    </w:tbl>
    <w:p w14:paraId="1D00DC11" w14:textId="77777777" w:rsidR="009F6F0F" w:rsidRDefault="009F6F0F" w:rsidP="00C30413">
      <w:pPr>
        <w:pStyle w:val="Heading2"/>
      </w:pPr>
    </w:p>
    <w:p w14:paraId="43B40537" w14:textId="77777777" w:rsidR="00172AD7" w:rsidRPr="00172AD7" w:rsidRDefault="00172AD7" w:rsidP="00172AD7">
      <w:pPr>
        <w:pStyle w:val="BodyText"/>
      </w:pPr>
    </w:p>
    <w:sectPr w:rsidR="00172AD7" w:rsidRPr="00172A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E7845" w14:textId="77777777" w:rsidR="00CB6ECF" w:rsidRDefault="00CB6ECF" w:rsidP="00260D6B">
      <w:pPr>
        <w:spacing w:after="0" w:line="240" w:lineRule="auto"/>
      </w:pPr>
      <w:r>
        <w:separator/>
      </w:r>
    </w:p>
  </w:endnote>
  <w:endnote w:type="continuationSeparator" w:id="0">
    <w:p w14:paraId="33D60E40" w14:textId="77777777" w:rsidR="00CB6ECF" w:rsidRDefault="00CB6ECF" w:rsidP="0026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EDE0" w14:textId="77777777" w:rsidR="00CB6ECF" w:rsidRDefault="00CB6ECF" w:rsidP="00260D6B">
      <w:pPr>
        <w:spacing w:after="0" w:line="240" w:lineRule="auto"/>
      </w:pPr>
      <w:r>
        <w:separator/>
      </w:r>
    </w:p>
  </w:footnote>
  <w:footnote w:type="continuationSeparator" w:id="0">
    <w:p w14:paraId="137A6522" w14:textId="77777777" w:rsidR="00CB6ECF" w:rsidRDefault="00CB6ECF" w:rsidP="00260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3DD8"/>
    <w:multiLevelType w:val="hybridMultilevel"/>
    <w:tmpl w:val="EF321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22747"/>
    <w:multiLevelType w:val="hybridMultilevel"/>
    <w:tmpl w:val="FB72E942"/>
    <w:lvl w:ilvl="0" w:tplc="4E988274">
      <w:start w:val="1"/>
      <w:numFmt w:val="bullet"/>
      <w:lvlText w:val="-"/>
      <w:lvlJc w:val="left"/>
      <w:pPr>
        <w:ind w:left="720" w:hanging="360"/>
      </w:pPr>
      <w:rPr>
        <w:rFonts w:ascii="Arial" w:eastAsia="新細明體" w:hAnsi="Arial" w:cs="Aria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7744A7"/>
    <w:multiLevelType w:val="hybridMultilevel"/>
    <w:tmpl w:val="F3A6B2BA"/>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780FC1"/>
    <w:multiLevelType w:val="hybridMultilevel"/>
    <w:tmpl w:val="2BC69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99219D"/>
    <w:multiLevelType w:val="hybridMultilevel"/>
    <w:tmpl w:val="76CA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7F40C0"/>
    <w:multiLevelType w:val="hybridMultilevel"/>
    <w:tmpl w:val="C040FAE8"/>
    <w:lvl w:ilvl="0" w:tplc="6C3CBE3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751688"/>
    <w:multiLevelType w:val="hybridMultilevel"/>
    <w:tmpl w:val="0FD83132"/>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2141482">
    <w:abstractNumId w:val="6"/>
  </w:num>
  <w:num w:numId="2" w16cid:durableId="623854977">
    <w:abstractNumId w:val="9"/>
  </w:num>
  <w:num w:numId="3" w16cid:durableId="1944191560">
    <w:abstractNumId w:val="8"/>
  </w:num>
  <w:num w:numId="4" w16cid:durableId="33778573">
    <w:abstractNumId w:val="0"/>
  </w:num>
  <w:num w:numId="5" w16cid:durableId="600455282">
    <w:abstractNumId w:val="1"/>
  </w:num>
  <w:num w:numId="6" w16cid:durableId="646085166">
    <w:abstractNumId w:val="4"/>
  </w:num>
  <w:num w:numId="7" w16cid:durableId="1846821653">
    <w:abstractNumId w:val="5"/>
  </w:num>
  <w:num w:numId="8" w16cid:durableId="1015107673">
    <w:abstractNumId w:val="3"/>
  </w:num>
  <w:num w:numId="9" w16cid:durableId="822626623">
    <w:abstractNumId w:val="7"/>
  </w:num>
  <w:num w:numId="10" w16cid:durableId="46262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27DF"/>
    <w:rsid w:val="00016293"/>
    <w:rsid w:val="0001748F"/>
    <w:rsid w:val="000773D6"/>
    <w:rsid w:val="000A06DD"/>
    <w:rsid w:val="000A3CC1"/>
    <w:rsid w:val="000B5A05"/>
    <w:rsid w:val="000C6FE4"/>
    <w:rsid w:val="000E2E4A"/>
    <w:rsid w:val="000F6290"/>
    <w:rsid w:val="001357BB"/>
    <w:rsid w:val="001375A7"/>
    <w:rsid w:val="0015477E"/>
    <w:rsid w:val="00172AD7"/>
    <w:rsid w:val="00182D8B"/>
    <w:rsid w:val="00196F89"/>
    <w:rsid w:val="001A777B"/>
    <w:rsid w:val="001B1E9F"/>
    <w:rsid w:val="001F47E8"/>
    <w:rsid w:val="00202441"/>
    <w:rsid w:val="002168E1"/>
    <w:rsid w:val="002439BB"/>
    <w:rsid w:val="00243A00"/>
    <w:rsid w:val="00251F3D"/>
    <w:rsid w:val="00260D6B"/>
    <w:rsid w:val="00271A85"/>
    <w:rsid w:val="003015B2"/>
    <w:rsid w:val="00310506"/>
    <w:rsid w:val="003125E3"/>
    <w:rsid w:val="00323FA6"/>
    <w:rsid w:val="0037272E"/>
    <w:rsid w:val="003A7A54"/>
    <w:rsid w:val="003B1C6A"/>
    <w:rsid w:val="003E2E72"/>
    <w:rsid w:val="00404D22"/>
    <w:rsid w:val="00444AAD"/>
    <w:rsid w:val="004620F6"/>
    <w:rsid w:val="004623B2"/>
    <w:rsid w:val="00462BDA"/>
    <w:rsid w:val="004850B8"/>
    <w:rsid w:val="0049263E"/>
    <w:rsid w:val="004E50F8"/>
    <w:rsid w:val="004E6FBC"/>
    <w:rsid w:val="004F334E"/>
    <w:rsid w:val="005200BD"/>
    <w:rsid w:val="00532451"/>
    <w:rsid w:val="005619CA"/>
    <w:rsid w:val="0056357E"/>
    <w:rsid w:val="005821E9"/>
    <w:rsid w:val="005F0B12"/>
    <w:rsid w:val="00615A5C"/>
    <w:rsid w:val="00646B5B"/>
    <w:rsid w:val="00671E59"/>
    <w:rsid w:val="00672A7E"/>
    <w:rsid w:val="006A6D52"/>
    <w:rsid w:val="006B72AE"/>
    <w:rsid w:val="006D338D"/>
    <w:rsid w:val="006E3E74"/>
    <w:rsid w:val="00703E07"/>
    <w:rsid w:val="00752526"/>
    <w:rsid w:val="007C3DE3"/>
    <w:rsid w:val="00811A30"/>
    <w:rsid w:val="00820AB2"/>
    <w:rsid w:val="00822BB7"/>
    <w:rsid w:val="00851288"/>
    <w:rsid w:val="00861DD6"/>
    <w:rsid w:val="0088451E"/>
    <w:rsid w:val="008946B7"/>
    <w:rsid w:val="008A1EC6"/>
    <w:rsid w:val="008A386D"/>
    <w:rsid w:val="008A3D28"/>
    <w:rsid w:val="008A7E84"/>
    <w:rsid w:val="008B0690"/>
    <w:rsid w:val="008C235B"/>
    <w:rsid w:val="008D77D1"/>
    <w:rsid w:val="008F2ACF"/>
    <w:rsid w:val="009917F7"/>
    <w:rsid w:val="009B17E7"/>
    <w:rsid w:val="009D6D80"/>
    <w:rsid w:val="009F6F0F"/>
    <w:rsid w:val="00A24DD5"/>
    <w:rsid w:val="00A517F4"/>
    <w:rsid w:val="00A5666C"/>
    <w:rsid w:val="00A65321"/>
    <w:rsid w:val="00A8059A"/>
    <w:rsid w:val="00A9266E"/>
    <w:rsid w:val="00A96D45"/>
    <w:rsid w:val="00AB1A4B"/>
    <w:rsid w:val="00AF7AB4"/>
    <w:rsid w:val="00B25FFD"/>
    <w:rsid w:val="00B35889"/>
    <w:rsid w:val="00B60A3E"/>
    <w:rsid w:val="00B76326"/>
    <w:rsid w:val="00B82AA3"/>
    <w:rsid w:val="00B90052"/>
    <w:rsid w:val="00BA500F"/>
    <w:rsid w:val="00BD64BB"/>
    <w:rsid w:val="00BE78DC"/>
    <w:rsid w:val="00C30413"/>
    <w:rsid w:val="00C57BC9"/>
    <w:rsid w:val="00C670F3"/>
    <w:rsid w:val="00C70E9B"/>
    <w:rsid w:val="00C81097"/>
    <w:rsid w:val="00C8163C"/>
    <w:rsid w:val="00C827DF"/>
    <w:rsid w:val="00C9466E"/>
    <w:rsid w:val="00CB6ECF"/>
    <w:rsid w:val="00CF491B"/>
    <w:rsid w:val="00D40476"/>
    <w:rsid w:val="00D7752D"/>
    <w:rsid w:val="00D954B0"/>
    <w:rsid w:val="00D974BF"/>
    <w:rsid w:val="00DB3ABC"/>
    <w:rsid w:val="00DB44B0"/>
    <w:rsid w:val="00DC37F4"/>
    <w:rsid w:val="00DE2EE8"/>
    <w:rsid w:val="00E1053F"/>
    <w:rsid w:val="00E30FCE"/>
    <w:rsid w:val="00E56F33"/>
    <w:rsid w:val="00EA6624"/>
    <w:rsid w:val="00EB765D"/>
    <w:rsid w:val="00EC59B5"/>
    <w:rsid w:val="00F02603"/>
    <w:rsid w:val="00F301B3"/>
    <w:rsid w:val="00F40F89"/>
    <w:rsid w:val="00FB735A"/>
    <w:rsid w:val="00FE1559"/>
    <w:rsid w:val="00FE249A"/>
    <w:rsid w:val="00FF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CFE11"/>
  <w15:chartTrackingRefBased/>
  <w15:docId w15:val="{79281C30-59BB-4B45-8866-D06D22BA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SimSun" w:hAnsi="Georg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C827DF"/>
    <w:pPr>
      <w:spacing w:after="240" w:line="240" w:lineRule="atLeast"/>
    </w:pPr>
    <w:rPr>
      <w:rFonts w:eastAsia="新細明體"/>
      <w:kern w:val="0"/>
      <w:sz w:val="20"/>
      <w:szCs w:val="20"/>
      <w:lang w:val="en-GB" w:eastAsia="en-US"/>
      <w14:ligatures w14:val="none"/>
    </w:rPr>
  </w:style>
  <w:style w:type="paragraph" w:styleId="Heading1">
    <w:name w:val="heading 1"/>
    <w:basedOn w:val="Normal"/>
    <w:next w:val="Heading2"/>
    <w:link w:val="Heading1Char"/>
    <w:qFormat/>
    <w:rsid w:val="00C827DF"/>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C827DF"/>
    <w:pPr>
      <w:keepNext/>
      <w:keepLines/>
      <w:spacing w:after="40" w:line="240" w:lineRule="auto"/>
      <w:outlineLvl w:val="1"/>
    </w:pPr>
    <w:rPr>
      <w:rFonts w:asciiTheme="majorHAnsi" w:eastAsiaTheme="majorEastAsia" w:hAnsiTheme="majorHAnsi" w:cstheme="majorBidi"/>
      <w:b/>
      <w:bCs/>
      <w:i/>
      <w:color w:val="44546A" w:themeColor="text2"/>
      <w:sz w:val="32"/>
      <w:szCs w:val="26"/>
    </w:rPr>
  </w:style>
  <w:style w:type="paragraph" w:styleId="Heading3">
    <w:name w:val="heading 3"/>
    <w:basedOn w:val="Normal"/>
    <w:next w:val="BodyText"/>
    <w:link w:val="Heading3Char"/>
    <w:unhideWhenUsed/>
    <w:qFormat/>
    <w:rsid w:val="00C827DF"/>
    <w:pPr>
      <w:keepNext/>
      <w:keepLines/>
      <w:spacing w:after="40" w:line="240" w:lineRule="auto"/>
      <w:outlineLvl w:val="2"/>
    </w:pPr>
    <w:rPr>
      <w:rFonts w:asciiTheme="majorHAnsi" w:eastAsiaTheme="majorEastAsia" w:hAnsiTheme="majorHAnsi" w:cstheme="majorBidi"/>
      <w:bCs/>
      <w:i/>
      <w:color w:val="44546A" w:themeColor="tex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27DF"/>
    <w:rPr>
      <w:rFonts w:asciiTheme="majorHAnsi" w:eastAsiaTheme="majorEastAsia" w:hAnsiTheme="majorHAnsi" w:cstheme="majorBidi"/>
      <w:b/>
      <w:bCs/>
      <w:i/>
      <w:kern w:val="0"/>
      <w:sz w:val="56"/>
      <w:szCs w:val="28"/>
      <w:lang w:val="en-GB" w:eastAsia="en-US"/>
      <w14:ligatures w14:val="none"/>
    </w:rPr>
  </w:style>
  <w:style w:type="character" w:customStyle="1" w:styleId="Heading2Char">
    <w:name w:val="Heading 2 Char"/>
    <w:basedOn w:val="DefaultParagraphFont"/>
    <w:link w:val="Heading2"/>
    <w:rsid w:val="00C827DF"/>
    <w:rPr>
      <w:rFonts w:asciiTheme="majorHAnsi" w:eastAsiaTheme="majorEastAsia" w:hAnsiTheme="majorHAnsi" w:cstheme="majorBidi"/>
      <w:b/>
      <w:bCs/>
      <w:i/>
      <w:color w:val="44546A" w:themeColor="text2"/>
      <w:kern w:val="0"/>
      <w:sz w:val="32"/>
      <w:szCs w:val="26"/>
      <w:lang w:val="en-GB" w:eastAsia="en-US"/>
      <w14:ligatures w14:val="none"/>
    </w:rPr>
  </w:style>
  <w:style w:type="character" w:customStyle="1" w:styleId="Heading3Char">
    <w:name w:val="Heading 3 Char"/>
    <w:basedOn w:val="DefaultParagraphFont"/>
    <w:link w:val="Heading3"/>
    <w:rsid w:val="00C827DF"/>
    <w:rPr>
      <w:rFonts w:asciiTheme="majorHAnsi" w:eastAsiaTheme="majorEastAsia" w:hAnsiTheme="majorHAnsi" w:cstheme="majorBidi"/>
      <w:bCs/>
      <w:i/>
      <w:color w:val="44546A" w:themeColor="text2"/>
      <w:kern w:val="0"/>
      <w:sz w:val="32"/>
      <w:szCs w:val="20"/>
      <w:lang w:val="en-GB" w:eastAsia="en-US"/>
      <w14:ligatures w14:val="none"/>
    </w:rPr>
  </w:style>
  <w:style w:type="paragraph" w:styleId="BodyText">
    <w:name w:val="Body Text"/>
    <w:basedOn w:val="Normal"/>
    <w:link w:val="BodyTextChar"/>
    <w:unhideWhenUsed/>
    <w:qFormat/>
    <w:rsid w:val="00C827DF"/>
  </w:style>
  <w:style w:type="character" w:customStyle="1" w:styleId="BodyTextChar">
    <w:name w:val="Body Text Char"/>
    <w:basedOn w:val="DefaultParagraphFont"/>
    <w:link w:val="BodyText"/>
    <w:rsid w:val="00C827DF"/>
    <w:rPr>
      <w:rFonts w:eastAsia="新細明體"/>
      <w:kern w:val="0"/>
      <w:sz w:val="20"/>
      <w:szCs w:val="20"/>
      <w:lang w:val="en-GB" w:eastAsia="en-US"/>
      <w14:ligatures w14:val="none"/>
    </w:rPr>
  </w:style>
  <w:style w:type="paragraph" w:styleId="ListParagraph">
    <w:name w:val="List Paragraph"/>
    <w:basedOn w:val="Normal"/>
    <w:uiPriority w:val="34"/>
    <w:qFormat/>
    <w:rsid w:val="00C827DF"/>
    <w:pPr>
      <w:ind w:left="720"/>
      <w:contextualSpacing/>
    </w:pPr>
  </w:style>
  <w:style w:type="table" w:styleId="GridTable4-Accent5">
    <w:name w:val="Grid Table 4 Accent 5"/>
    <w:basedOn w:val="TableNormal"/>
    <w:uiPriority w:val="49"/>
    <w:rsid w:val="00C827DF"/>
    <w:pPr>
      <w:spacing w:after="0" w:line="240" w:lineRule="auto"/>
    </w:pPr>
    <w:rPr>
      <w:rFonts w:eastAsia="新細明體"/>
      <w:kern w:val="0"/>
      <w:sz w:val="20"/>
      <w:szCs w:val="20"/>
      <w:lang w:val="en-GB" w:eastAsia="en-US"/>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C827D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ui-provider">
    <w:name w:val="ui-provider"/>
    <w:basedOn w:val="DefaultParagraphFont"/>
    <w:rsid w:val="00C827DF"/>
  </w:style>
  <w:style w:type="table" w:styleId="GridTable4-Accent2">
    <w:name w:val="Grid Table 4 Accent 2"/>
    <w:basedOn w:val="TableNormal"/>
    <w:uiPriority w:val="49"/>
    <w:rsid w:val="00C827DF"/>
    <w:pPr>
      <w:spacing w:after="0" w:line="240" w:lineRule="auto"/>
    </w:pPr>
    <w:rPr>
      <w:rFonts w:eastAsia="新細明體"/>
      <w:kern w:val="0"/>
      <w:sz w:val="20"/>
      <w:szCs w:val="20"/>
      <w:lang w:val="en-GB" w:eastAsia="en-US"/>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60D6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0D6B"/>
    <w:rPr>
      <w:rFonts w:eastAsia="新細明體"/>
      <w:kern w:val="0"/>
      <w:sz w:val="20"/>
      <w:szCs w:val="20"/>
      <w:lang w:val="en-GB" w:eastAsia="en-US"/>
      <w14:ligatures w14:val="none"/>
    </w:rPr>
  </w:style>
  <w:style w:type="paragraph" w:styleId="Footer">
    <w:name w:val="footer"/>
    <w:basedOn w:val="Normal"/>
    <w:link w:val="FooterChar"/>
    <w:uiPriority w:val="99"/>
    <w:unhideWhenUsed/>
    <w:rsid w:val="00260D6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0D6B"/>
    <w:rPr>
      <w:rFonts w:eastAsia="新細明體"/>
      <w:kern w:val="0"/>
      <w:sz w:val="20"/>
      <w:szCs w:val="20"/>
      <w:lang w:val="en-GB" w:eastAsia="en-US"/>
      <w14:ligatures w14:val="none"/>
    </w:rPr>
  </w:style>
  <w:style w:type="paragraph" w:styleId="NoSpacing">
    <w:name w:val="No Spacing"/>
    <w:uiPriority w:val="1"/>
    <w:qFormat/>
    <w:rsid w:val="00A24DD5"/>
    <w:pPr>
      <w:spacing w:after="0" w:line="240" w:lineRule="auto"/>
      <w:ind w:left="720"/>
    </w:pPr>
    <w:rPr>
      <w:rFonts w:ascii="Times New Roman" w:eastAsiaTheme="minorEastAsia" w:hAnsi="Times New Roman"/>
      <w:kern w:val="0"/>
      <w:sz w:val="24"/>
      <w:lang w:val="en-GB"/>
    </w:rPr>
  </w:style>
  <w:style w:type="table" w:styleId="GridTable4-Accent1">
    <w:name w:val="Grid Table 4 Accent 1"/>
    <w:basedOn w:val="TableNormal"/>
    <w:uiPriority w:val="49"/>
    <w:rsid w:val="00C304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30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semiHidden/>
    <w:unhideWhenUsed/>
    <w:rsid w:val="00172AD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5524">
      <w:bodyDiv w:val="1"/>
      <w:marLeft w:val="0"/>
      <w:marRight w:val="0"/>
      <w:marTop w:val="0"/>
      <w:marBottom w:val="0"/>
      <w:divBdr>
        <w:top w:val="none" w:sz="0" w:space="0" w:color="auto"/>
        <w:left w:val="none" w:sz="0" w:space="0" w:color="auto"/>
        <w:bottom w:val="none" w:sz="0" w:space="0" w:color="auto"/>
        <w:right w:val="none" w:sz="0" w:space="0" w:color="auto"/>
      </w:divBdr>
    </w:div>
    <w:div w:id="1112825488">
      <w:bodyDiv w:val="1"/>
      <w:marLeft w:val="0"/>
      <w:marRight w:val="0"/>
      <w:marTop w:val="0"/>
      <w:marBottom w:val="0"/>
      <w:divBdr>
        <w:top w:val="none" w:sz="0" w:space="0" w:color="auto"/>
        <w:left w:val="none" w:sz="0" w:space="0" w:color="auto"/>
        <w:bottom w:val="none" w:sz="0" w:space="0" w:color="auto"/>
        <w:right w:val="none" w:sz="0" w:space="0" w:color="auto"/>
      </w:divBdr>
    </w:div>
    <w:div w:id="1362852120">
      <w:bodyDiv w:val="1"/>
      <w:marLeft w:val="0"/>
      <w:marRight w:val="0"/>
      <w:marTop w:val="0"/>
      <w:marBottom w:val="0"/>
      <w:divBdr>
        <w:top w:val="none" w:sz="0" w:space="0" w:color="auto"/>
        <w:left w:val="none" w:sz="0" w:space="0" w:color="auto"/>
        <w:bottom w:val="none" w:sz="0" w:space="0" w:color="auto"/>
        <w:right w:val="none" w:sz="0" w:space="0" w:color="auto"/>
      </w:divBdr>
    </w:div>
    <w:div w:id="136370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8</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HF Ling (HK - ASR)</dc:creator>
  <cp:keywords/>
  <dc:description/>
  <cp:lastModifiedBy>Herbert MH Kwok (HK - ASR)</cp:lastModifiedBy>
  <cp:revision>8</cp:revision>
  <dcterms:created xsi:type="dcterms:W3CDTF">2024-10-23T08:01:00Z</dcterms:created>
  <dcterms:modified xsi:type="dcterms:W3CDTF">2024-10-29T03:29:00Z</dcterms:modified>
</cp:coreProperties>
</file>