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A5F"/>
          <w:sz w:val="80"/>
        </w:rPr>
        <w:t>ADAM</w:t>
      </w:r>
    </w:p>
    <w:p>
      <w:pPr>
        <w:jc w:val="center"/>
      </w:pPr>
      <w:r>
        <w:rPr>
          <w:rFonts w:ascii="Calibri" w:hAnsi="Calibri"/>
          <w:b w:val="0"/>
          <w:color w:val="1F3A5F"/>
          <w:sz w:val="40"/>
        </w:rPr>
        <w:t>Autonomy Doctrine &amp; Architecture Model</w:t>
      </w:r>
    </w:p>
    <w:p>
      <w:pPr>
        <w:jc w:val="center"/>
      </w:pPr>
      <w:r>
        <w:rPr>
          <w:rFonts w:ascii="Calibri" w:hAnsi="Calibri"/>
          <w:b w:val="0"/>
          <w:sz w:val="20"/>
        </w:rPr>
      </w:r>
    </w:p>
    <w:p>
      <w:pPr>
        <w:jc w:val="center"/>
      </w:pPr>
      <w:r>
        <w:rPr>
          <w:rFonts w:ascii="Calibri" w:hAnsi="Calibri"/>
          <w:b/>
          <w:sz w:val="40"/>
        </w:rPr>
        <w:t>Keyword Glossary &amp; Complex Definitions</w:t>
      </w:r>
    </w:p>
    <w:p>
      <w:pPr>
        <w:jc w:val="center"/>
      </w:pPr>
      <w:r>
        <w:rPr>
          <w:rFonts w:ascii="Calibri" w:hAnsi="Calibri"/>
          <w:b w:val="0"/>
          <w:sz w:val="26"/>
        </w:rPr>
        <w:t>Version 1.4 — Doctrine, Defense &amp; Industry Edition</w:t>
      </w:r>
    </w:p>
    <w:p>
      <w:pPr>
        <w:jc w:val="center"/>
      </w:pPr>
      <w:r>
        <w:rPr>
          <w:rFonts w:ascii="Calibri" w:hAnsi="Calibri"/>
          <w:b w:val="0"/>
          <w:sz w:val="22"/>
        </w:rPr>
        <w:t>File version v0.4 · April 2026</w:t>
      </w:r>
    </w:p>
    <w:p>
      <w:pPr>
        <w:jc w:val="center"/>
      </w:pPr>
      <w:r>
        <w:rPr>
          <w:rFonts w:ascii="Calibri" w:hAnsi="Calibri"/>
          <w:b w:val="0"/>
          <w:sz w:val="20"/>
        </w:rPr>
      </w:r>
    </w:p>
    <w:p>
      <w:pPr>
        <w:jc w:val="center"/>
      </w:pPr>
      <w:r>
        <w:rPr>
          <w:rFonts w:ascii="Calibri" w:hAnsi="Calibri"/>
          <w:b w:val="0"/>
          <w:sz w:val="20"/>
        </w:rPr>
        <w:t>A comprehensive reference for all ADAM terminology, abbreviations, acronyms,</w:t>
      </w:r>
    </w:p>
    <w:p>
      <w:pPr>
        <w:jc w:val="center"/>
      </w:pPr>
      <w:r>
        <w:rPr>
          <w:rFonts w:ascii="Calibri" w:hAnsi="Calibri"/>
          <w:b w:val="0"/>
          <w:sz w:val="20"/>
        </w:rPr>
        <w:t>named agents, governance roles, defense layers, scoring formulas, regulatory</w:t>
      </w:r>
    </w:p>
    <w:p>
      <w:pPr>
        <w:jc w:val="center"/>
      </w:pPr>
      <w:r>
        <w:rPr>
          <w:rFonts w:ascii="Calibri" w:hAnsi="Calibri"/>
          <w:b w:val="0"/>
          <w:sz w:val="20"/>
        </w:rPr>
        <w:t>frameworks, and complex definitions for public, technical, and executive audiences.</w:t>
      </w:r>
    </w:p>
    <w:p>
      <w:pPr>
        <w:jc w:val="center"/>
      </w:pPr>
      <w:r>
        <w:rPr>
          <w:i/>
          <w:color w:val="666666"/>
          <w:sz w:val="18"/>
        </w:rPr>
        <w:br/>
        <w:t>Navigation: press F9 to refresh fields. Use Ctrl+Click on any TOC entry, alphabetical section letter, or 'See also' link to jump directly. The Word Index at the back lists every term with its page number. Use View → Navigation Pane (Ctrl+F) for full sidebar navigation by heading.</w:t>
      </w:r>
    </w:p>
    <w:p>
      <w:r>
        <w:br w:type="page"/>
      </w:r>
    </w:p>
    <w:p>
      <w:pPr>
        <w:pStyle w:val="Heading1"/>
      </w:pPr>
      <w:r>
        <w:t>Document Information</w:t>
      </w:r>
    </w:p>
    <w:tbl>
      <w:tblPr>
        <w:tblStyle w:val="LightGrid-Accent1"/>
        <w:tblW w:type="auto" w:w="0"/>
        <w:tblLook w:firstColumn="1" w:firstRow="1" w:lastColumn="0" w:lastRow="0" w:noHBand="0" w:noVBand="1" w:val="04A0"/>
      </w:tblPr>
      <w:tblGrid>
        <w:gridCol w:w="4680"/>
        <w:gridCol w:w="4680"/>
      </w:tblGrid>
      <w:tr>
        <w:tc>
          <w:tcPr>
            <w:tcW w:type="dxa" w:w="4680"/>
          </w:tcPr>
          <w:p>
            <w:r>
              <w:rPr>
                <w:b/>
              </w:rPr>
              <w:t>Attribute</w:t>
            </w:r>
          </w:p>
        </w:tc>
        <w:tc>
          <w:tcPr>
            <w:tcW w:type="dxa" w:w="4680"/>
          </w:tcPr>
          <w:p>
            <w:r>
              <w:rPr>
                <w:b/>
              </w:rPr>
              <w:t>Value</w:t>
            </w:r>
          </w:p>
        </w:tc>
      </w:tr>
      <w:tr>
        <w:tc>
          <w:tcPr>
            <w:tcW w:type="dxa" w:w="4680"/>
          </w:tcPr>
          <w:p>
            <w:r>
              <w:t>Document Title</w:t>
            </w:r>
          </w:p>
        </w:tc>
        <w:tc>
          <w:tcPr>
            <w:tcW w:type="dxa" w:w="4680"/>
          </w:tcPr>
          <w:p>
            <w:r>
              <w:t>ADAM — Keyword Glossary &amp; Complex Definitions</w:t>
            </w:r>
          </w:p>
        </w:tc>
      </w:tr>
      <w:tr>
        <w:tc>
          <w:tcPr>
            <w:tcW w:type="dxa" w:w="4680"/>
          </w:tcPr>
          <w:p>
            <w:r>
              <w:t>File Version</w:t>
            </w:r>
          </w:p>
        </w:tc>
        <w:tc>
          <w:tcPr>
            <w:tcW w:type="dxa" w:w="4680"/>
          </w:tcPr>
          <w:p>
            <w:r>
              <w:t>0.4</w:t>
            </w:r>
          </w:p>
        </w:tc>
      </w:tr>
      <w:tr>
        <w:tc>
          <w:tcPr>
            <w:tcW w:type="dxa" w:w="4680"/>
          </w:tcPr>
          <w:p>
            <w:r>
              <w:t>Internal Methodology Version</w:t>
            </w:r>
          </w:p>
        </w:tc>
        <w:tc>
          <w:tcPr>
            <w:tcW w:type="dxa" w:w="4680"/>
          </w:tcPr>
          <w:p>
            <w:r>
              <w:t>1.4 — Doctrine, Defense &amp; Industry Edition</w:t>
            </w:r>
          </w:p>
        </w:tc>
      </w:tr>
      <w:tr>
        <w:tc>
          <w:tcPr>
            <w:tcW w:type="dxa" w:w="4680"/>
          </w:tcPr>
          <w:p>
            <w:r>
              <w:t>Date</w:t>
            </w:r>
          </w:p>
        </w:tc>
        <w:tc>
          <w:tcPr>
            <w:tcW w:type="dxa" w:w="4680"/>
          </w:tcPr>
          <w:p>
            <w:r>
              <w:t>April 2026</w:t>
            </w:r>
          </w:p>
        </w:tc>
      </w:tr>
      <w:tr>
        <w:tc>
          <w:tcPr>
            <w:tcW w:type="dxa" w:w="4680"/>
          </w:tcPr>
          <w:p>
            <w:r>
              <w:t>Status</w:t>
            </w:r>
          </w:p>
        </w:tc>
        <w:tc>
          <w:tcPr>
            <w:tcW w:type="dxa" w:w="4680"/>
          </w:tcPr>
          <w:p>
            <w:r>
              <w:t>Living Document</w:t>
            </w:r>
          </w:p>
        </w:tc>
      </w:tr>
      <w:tr>
        <w:tc>
          <w:tcPr>
            <w:tcW w:type="dxa" w:w="4680"/>
          </w:tcPr>
          <w:p>
            <w:r>
              <w:t>Author</w:t>
            </w:r>
          </w:p>
        </w:tc>
        <w:tc>
          <w:tcPr>
            <w:tcW w:type="dxa" w:w="4680"/>
          </w:tcPr>
          <w:p>
            <w:r>
              <w:t>Michael Lamb</w:t>
            </w:r>
          </w:p>
        </w:tc>
      </w:tr>
      <w:tr>
        <w:tc>
          <w:tcPr>
            <w:tcW w:type="dxa" w:w="4680"/>
          </w:tcPr>
          <w:p>
            <w:r>
              <w:t>Audience</w:t>
            </w:r>
          </w:p>
        </w:tc>
        <w:tc>
          <w:tcPr>
            <w:tcW w:type="dxa" w:w="4680"/>
          </w:tcPr>
          <w:p>
            <w:r>
              <w:t>Public, Technical, and Business Executive</w:t>
            </w:r>
          </w:p>
        </w:tc>
      </w:tr>
      <w:tr>
        <w:tc>
          <w:tcPr>
            <w:tcW w:type="dxa" w:w="4680"/>
          </w:tcPr>
          <w:p>
            <w:r>
              <w:t>Repository</w:t>
            </w:r>
          </w:p>
        </w:tc>
        <w:tc>
          <w:tcPr>
            <w:tcW w:type="dxa" w:w="4680"/>
          </w:tcPr>
          <w:p>
            <w:r>
              <w:t>GitHub (Apache 2.0; subject to Excluded Uses in the Copyright and Use Agreement §12)</w:t>
            </w:r>
          </w:p>
        </w:tc>
      </w:tr>
      <w:tr>
        <w:tc>
          <w:tcPr>
            <w:tcW w:type="dxa" w:w="4680"/>
          </w:tcPr>
          <w:p>
            <w:r>
              <w:t>Companion to</w:t>
            </w:r>
          </w:p>
        </w:tc>
        <w:tc>
          <w:tcPr>
            <w:tcW w:type="dxa" w:w="4680"/>
          </w:tcPr>
          <w:p>
            <w:r>
              <w:t>ADAM — Autonomy Doctrine &amp; Architecture Model (manuscript) and the Support Documents in /ADAM Book/ADAM - Support Documents/</w:t>
            </w:r>
          </w:p>
        </w:tc>
      </w:tr>
      <w:tr>
        <w:tc>
          <w:tcPr>
            <w:tcW w:type="dxa" w:w="4680"/>
          </w:tcPr>
          <w:p>
            <w:r>
              <w:t>Total Entries</w:t>
            </w:r>
          </w:p>
        </w:tc>
        <w:tc>
          <w:tcPr>
            <w:tcW w:type="dxa" w:w="4680"/>
          </w:tcPr>
          <w:p>
            <w:r>
              <w:t>588</w:t>
            </w:r>
          </w:p>
        </w:tc>
      </w:tr>
    </w:tbl>
    <w:p>
      <w:pPr>
        <w:pStyle w:val="Heading1"/>
      </w:pPr>
      <w:r>
        <w:t>How to Use This Document</w:t>
      </w:r>
    </w:p>
    <w:p>
      <w:r>
        <w:t>This glossary is the definitive reference for all terminology used across the ADAM framework. It covers terms specific to ADAM, industry-standard terms as they apply within the ADAM context, all abbreviations and acronyms, named agents, governance roles, defense layers, cryptographic primitives, regulatory frameworks, scoring formulas, deployment patterns, comparator products, and architectural components.</w:t>
      </w:r>
    </w:p>
    <w:p>
      <w:r>
        <w:t>Terms are organised alphabetically. Numbered terms (such as 5-Director Constitution and 81-Agent Mesh) appear in a leading '#' section. Each entry begins with a Category line, followed by one or more definition paragraphs, and ends with a 'See also' line that cross-references related terms via clickable internal hyperlinks.</w:t>
      </w:r>
    </w:p>
    <w:p>
      <w:r>
        <w:t>Source documents are referenced by name only (without version numbers) so that the glossary remains stable across minor version increments of those companion documents.</w:t>
      </w:r>
    </w:p>
    <w:p>
      <w:pPr>
        <w:pStyle w:val="Heading1"/>
      </w:pPr>
      <w:r>
        <w:t>Navigation Features</w:t>
      </w:r>
    </w:p>
    <w:p>
      <w:r>
        <w:t>This document is enhanced for both on-screen and printed use:</w:t>
      </w:r>
    </w:p>
    <w:p>
      <w:pPr>
        <w:pStyle w:val="ListBullet"/>
      </w:pPr>
      <w:r>
        <w:rPr>
          <w:b/>
        </w:rPr>
        <w:t xml:space="preserve">Table of Contents. </w:t>
      </w:r>
      <w:r>
        <w:t>Auto-generated below this section. Ctrl+Click any entry to jump.</w:t>
      </w:r>
    </w:p>
    <w:p>
      <w:pPr>
        <w:pStyle w:val="ListBullet"/>
      </w:pPr>
      <w:r>
        <w:rPr>
          <w:b/>
        </w:rPr>
        <w:t xml:space="preserve">Section letter shortcuts. </w:t>
      </w:r>
      <w:r>
        <w:t>Each alphabetical section (#, A through Z) is a Heading 2 with its own Navigation Pane entry.</w:t>
      </w:r>
    </w:p>
    <w:p>
      <w:pPr>
        <w:pStyle w:val="ListBullet"/>
      </w:pPr>
      <w:r>
        <w:rPr>
          <w:b/>
        </w:rPr>
        <w:t xml:space="preserve">Bookmarked term entries. </w:t>
      </w:r>
      <w:r>
        <w:t>Every term is bookmarked. Use Word's Insert → Bookmark dialog to jump to any term by exact name.</w:t>
      </w:r>
    </w:p>
    <w:p>
      <w:pPr>
        <w:pStyle w:val="ListBullet"/>
      </w:pPr>
      <w:r>
        <w:rPr>
          <w:b/>
        </w:rPr>
        <w:t xml:space="preserve">See also hyperlinks. </w:t>
      </w:r>
      <w:r>
        <w:t>Every cross-reference in a 'See also' line is a clickable internal hyperlink.</w:t>
      </w:r>
    </w:p>
    <w:p>
      <w:pPr>
        <w:pStyle w:val="ListBullet"/>
      </w:pPr>
      <w:r>
        <w:rPr>
          <w:b/>
        </w:rPr>
        <w:t xml:space="preserve">Word Index. </w:t>
      </w:r>
      <w:r>
        <w:t>An auto-generated alphabetical index appears at the back, with a page number for every term.</w:t>
      </w:r>
    </w:p>
    <w:p>
      <w:pPr>
        <w:pStyle w:val="ListBullet"/>
      </w:pPr>
      <w:r>
        <w:rPr>
          <w:b/>
        </w:rPr>
        <w:t xml:space="preserve">Page numbers and running header. </w:t>
      </w:r>
      <w:r>
        <w:t>The footer shows 'Page X of Y'. The header shows the document title and version.</w:t>
      </w:r>
    </w:p>
    <w:p>
      <w:pPr>
        <w:pStyle w:val="ListBullet"/>
      </w:pPr>
      <w:r>
        <w:rPr>
          <w:b/>
        </w:rPr>
        <w:t xml:space="preserve">Navigation Pane. </w:t>
      </w:r>
      <w:r>
        <w:t>Press Ctrl+F or open View → Navigation Pane to browse the full heading tree as a sidebar.</w:t>
      </w:r>
    </w:p>
    <w:p>
      <w:pPr>
        <w:pStyle w:val="ListBullet"/>
      </w:pPr>
      <w:r>
        <w:rPr>
          <w:b/>
        </w:rPr>
        <w:t xml:space="preserve">Refresh fields. </w:t>
      </w:r>
      <w:r>
        <w:t>If page numbers, the Table of Contents, or the Index look stale, press Ctrl+A then F9 to update all fields.</w:t>
      </w:r>
    </w:p>
    <w:p>
      <w:pPr>
        <w:pStyle w:val="Heading1"/>
      </w:pPr>
      <w:r>
        <w:t>Table of Contents</w:t>
      </w:r>
    </w:p>
    <w:p>
      <w:r>
        <w:fldChar w:fldCharType="begin"/>
        <w:instrText xml:space="preserve"> TOC \o "1-3" \h \z \u </w:instrText>
        <w:fldChar w:fldCharType="separate"/>
        <w:t xml:space="preserve">Right-click here and choose 'Update Field' (or press F9) to populate the Table of Contents.</w:t>
        <w:fldChar w:fldCharType="end"/>
      </w:r>
    </w:p>
    <w:p>
      <w:r>
        <w:br w:type="page"/>
      </w:r>
    </w:p>
    <w:p>
      <w:pPr>
        <w:pStyle w:val="Heading1"/>
      </w:pPr>
      <w:r>
        <w:t>Glossary of Terms</w:t>
      </w:r>
    </w:p>
    <w:p>
      <w:bookmarkStart w:id="100" w:name="section_Hash"/>
      <w:pPr>
        <w:pStyle w:val="Heading2"/>
      </w:pPr>
      <w:r>
        <w:t>#</w:t>
      </w:r>
      <w:bookmarkEnd w:id="100"/>
    </w:p>
    <w:p>
      <w:bookmarkStart w:id="1000" w:name="term_0_T_21_CFR_Part_11"/>
      <w:pPr>
        <w:pStyle w:val="Heading3"/>
      </w:pPr>
      <w:r>
        <w:t>21 CFR Part 11</w:t>
      </w:r>
      <w:bookmarkEnd w:id="1000"/>
    </w:p>
    <w:p>
      <w:r>
        <w:rPr>
          <w:vanish/>
        </w:rPr>
        <w:fldChar w:fldCharType="begin"/>
        <w:instrText xml:space="preserve"> XE "21 CFR Part 11" </w:instrText>
        <w:fldChar w:fldCharType="end"/>
      </w:r>
    </w:p>
    <w:p>
      <w:r>
        <w:rPr>
          <w:b/>
        </w:rPr>
        <w:t xml:space="preserve">Category: </w:t>
      </w:r>
      <w:r>
        <w:t>Regulation</w:t>
      </w:r>
    </w:p>
    <w:p>
      <w:r>
        <w:t>FDA regulation requiring tamper-evident audit trails for all electronic records and signatures in regulated environments; satisfied by the Flight Recorder by construction.</w:t>
      </w:r>
    </w:p>
    <w:p>
      <w:bookmarkStart w:id="1001" w:name="term_1_T_5_Director_Constitution_Dire"/>
      <w:pPr>
        <w:pStyle w:val="Heading3"/>
      </w:pPr>
      <w:r>
        <w:t>5-Director Constitution (Director Constitution, Human Directorship)</w:t>
      </w:r>
      <w:bookmarkEnd w:id="1001"/>
    </w:p>
    <w:p>
      <w:r>
        <w:rPr>
          <w:vanish/>
        </w:rPr>
        <w:fldChar w:fldCharType="begin"/>
        <w:instrText xml:space="preserve"> XE "5-Director Constitution" </w:instrText>
        <w:fldChar w:fldCharType="end"/>
      </w:r>
      <w:r>
        <w:rPr>
          <w:vanish/>
        </w:rPr>
        <w:fldChar w:fldCharType="begin"/>
        <w:instrText xml:space="preserve"> XE "Director Constitution" </w:instrText>
        <w:fldChar w:fldCharType="end"/>
      </w:r>
      <w:r>
        <w:rPr>
          <w:vanish/>
        </w:rPr>
        <w:fldChar w:fldCharType="begin"/>
        <w:instrText xml:space="preserve"> XE "Human Directorship" </w:instrText>
        <w:fldChar w:fldCharType="end"/>
      </w:r>
    </w:p>
    <w:p>
      <w:r>
        <w:rPr>
          <w:b/>
        </w:rPr>
        <w:t xml:space="preserve">Category: </w:t>
      </w:r>
      <w:r>
        <w:t>Governance Model</w:t>
      </w:r>
    </w:p>
    <w:p>
      <w:r>
        <w:t>ADAM's canonical minimum governance surface, consisting of five mandatory human director roles that form the accountability boundary between autonomous execution and human responsibility:</w:t>
      </w:r>
    </w:p>
    <w:p>
      <w:r>
        <w:t>(1) CEO (Primary Director): Owns overall enterprise intent, final arbiter for doctrine conflicts, sole authority for mission/vision changes. (2) CFO (Financial Stewardship Director): Owns financial doctrine, spending thresholds, capital allocation, autonomy budget caps. (3) Legal Director: Owns regulatory compliance doctrine, jurisdictional rules, legal personality boundary enforcement. (4) Market Director: Owns external posture, brand doctrine, competitive strategy. (5) CISO (Chief Security &amp; Resilience Director): Owns security doctrine, trust boundaries, resilience posture; unique in that scope extends beyond a single domain to encompass systemic security.</w:t>
      </w:r>
    </w:p>
    <w:p>
      <w:r>
        <w:t>The Constitution may be expanded to 6 directors (adding combined CPO/CTO) or 7 directors (separate CPO and CTO) based on enterprise scale and complexity. Directors do not manage workflows —- they govern intent, constraints, and exceptions through three interfaces: Intent Interpretation, Trust Gateway, and Explain-Back.</w:t>
      </w:r>
    </w:p>
    <w:p>
      <w:r>
        <w:rPr>
          <w:b/>
          <w:i/>
          <w:color w:val="555555"/>
        </w:rPr>
        <w:t xml:space="preserve">See also: </w:t>
      </w:r>
      <w:hyperlink w:anchor="term_186_Director_of_Record" w:history="1">
        <w:r>
          <w:rPr>
            <w:rStyle w:val="Hyperlink"/>
            <w:i/>
            <w:color w:val="2E4A7F"/>
            <w:u w:val="single"/>
          </w:rPr>
          <w:t xml:space="preserve">Director of Record</w:t>
        </w:r>
      </w:hyperlink>
      <w:r>
        <w:rPr>
          <w:i/>
          <w:color w:val="555555"/>
        </w:rPr>
        <w:t xml:space="preserve">, </w:t>
      </w:r>
      <w:hyperlink w:anchor="term_292_Governance_Charter" w:history="1">
        <w:r>
          <w:rPr>
            <w:rStyle w:val="Hyperlink"/>
            <w:i/>
            <w:color w:val="2E4A7F"/>
            <w:u w:val="single"/>
          </w:rPr>
          <w:t xml:space="preserve">Governance Charter</w:t>
        </w:r>
      </w:hyperlink>
      <w:r>
        <w:rPr>
          <w:i/>
          <w:color w:val="555555"/>
        </w:rPr>
        <w:t xml:space="preserve">, </w:t>
      </w:r>
      <w:hyperlink w:anchor="term_563_Trust_Gateway" w:history="1">
        <w:r>
          <w:rPr>
            <w:rStyle w:val="Hyperlink"/>
            <w:i/>
            <w:color w:val="2E4A7F"/>
            <w:u w:val="single"/>
          </w:rPr>
          <w:t xml:space="preserve">Trust Gateway</w:t>
        </w:r>
      </w:hyperlink>
    </w:p>
    <w:p>
      <w:bookmarkStart w:id="1002" w:name="term_2_T_5_Director_Model_Default"/>
      <w:pPr>
        <w:pStyle w:val="Heading3"/>
      </w:pPr>
      <w:r>
        <w:t>5-Director Model (Default)</w:t>
      </w:r>
      <w:bookmarkEnd w:id="1002"/>
    </w:p>
    <w:p>
      <w:r>
        <w:rPr>
          <w:vanish/>
        </w:rPr>
        <w:fldChar w:fldCharType="begin"/>
        <w:instrText xml:space="preserve"> XE "5-Director Model" </w:instrText>
        <w:fldChar w:fldCharType="end"/>
      </w:r>
      <w:r>
        <w:rPr>
          <w:vanish/>
        </w:rPr>
        <w:fldChar w:fldCharType="begin"/>
        <w:instrText xml:space="preserve"> XE "Default" </w:instrText>
        <w:fldChar w:fldCharType="end"/>
      </w:r>
    </w:p>
    <w:p>
      <w:r>
        <w:rPr>
          <w:b/>
        </w:rPr>
        <w:t xml:space="preserve">Category: </w:t>
      </w:r>
      <w:r>
        <w:t>Governance</w:t>
      </w:r>
    </w:p>
    <w:p>
      <w:r>
        <w:t>Canonical minimum ADAM directorship configuration: CEO, CFO, Legal Director, Market Director and CISO, with innovation governance held interim by the Market Director.</w:t>
      </w:r>
    </w:p>
    <w:p>
      <w:bookmarkStart w:id="1003" w:name="term_3_T_5_of_5_OHSHAT_Quorum"/>
      <w:pPr>
        <w:pStyle w:val="Heading3"/>
      </w:pPr>
      <w:r>
        <w:t>5-of-5 OHSHAT Quorum</w:t>
      </w:r>
      <w:bookmarkEnd w:id="1003"/>
    </w:p>
    <w:p>
      <w:r>
        <w:rPr>
          <w:vanish/>
        </w:rPr>
        <w:fldChar w:fldCharType="begin"/>
        <w:instrText xml:space="preserve"> XE "5-of-5 OHSHAT Quorum" </w:instrText>
        <w:fldChar w:fldCharType="end"/>
      </w:r>
    </w:p>
    <w:p>
      <w:r>
        <w:rPr>
          <w:b/>
        </w:rPr>
        <w:t xml:space="preserve">Category: </w:t>
      </w:r>
      <w:r>
        <w:t>Cryptography</w:t>
      </w:r>
    </w:p>
    <w:p>
      <w:r>
        <w:t>Threshold-cryptographic property used at OHSHAT tier requiring t=n signatures from CEO + all Directors before any constitutional-tier action proceeds.</w:t>
      </w:r>
    </w:p>
    <w:p>
      <w:bookmarkStart w:id="1004" w:name="term_4_T_6_Director_Model"/>
      <w:pPr>
        <w:pStyle w:val="Heading3"/>
      </w:pPr>
      <w:r>
        <w:t>6-Director Model</w:t>
      </w:r>
      <w:bookmarkEnd w:id="1004"/>
    </w:p>
    <w:p>
      <w:r>
        <w:rPr>
          <w:vanish/>
        </w:rPr>
        <w:fldChar w:fldCharType="begin"/>
        <w:instrText xml:space="preserve"> XE "6-Director Model" </w:instrText>
        <w:fldChar w:fldCharType="end"/>
      </w:r>
    </w:p>
    <w:p>
      <w:r>
        <w:rPr>
          <w:b/>
        </w:rPr>
        <w:t xml:space="preserve">Category: </w:t>
      </w:r>
      <w:r>
        <w:t>Governance</w:t>
      </w:r>
    </w:p>
    <w:p>
      <w:r>
        <w:t>ADAM directorship variant adding a single combined CPO/CTO director on top of the canonical five.</w:t>
      </w:r>
    </w:p>
    <w:p>
      <w:bookmarkStart w:id="1005" w:name="term_5_T_7_Director_Model"/>
      <w:pPr>
        <w:pStyle w:val="Heading3"/>
      </w:pPr>
      <w:r>
        <w:t>7-Director Model</w:t>
      </w:r>
      <w:bookmarkEnd w:id="1005"/>
    </w:p>
    <w:p>
      <w:r>
        <w:rPr>
          <w:vanish/>
        </w:rPr>
        <w:fldChar w:fldCharType="begin"/>
        <w:instrText xml:space="preserve"> XE "7-Director Model" </w:instrText>
        <w:fldChar w:fldCharType="end"/>
      </w:r>
    </w:p>
    <w:p>
      <w:r>
        <w:rPr>
          <w:b/>
        </w:rPr>
        <w:t xml:space="preserve">Category: </w:t>
      </w:r>
      <w:r>
        <w:t>Governance</w:t>
      </w:r>
    </w:p>
    <w:p>
      <w:r>
        <w:t>ADAM directorship variant adding both CPO and CTO as independent directors alongside the canonical five.</w:t>
      </w:r>
    </w:p>
    <w:p>
      <w:bookmarkStart w:id="1006" w:name="term_6_T_81_Agent_Mesh_Agent_Mesh"/>
      <w:pPr>
        <w:pStyle w:val="Heading3"/>
      </w:pPr>
      <w:r>
        <w:t>81-Agent Mesh (Agent Mesh)</w:t>
      </w:r>
      <w:bookmarkEnd w:id="1006"/>
    </w:p>
    <w:p>
      <w:r>
        <w:rPr>
          <w:vanish/>
        </w:rPr>
        <w:fldChar w:fldCharType="begin"/>
        <w:instrText xml:space="preserve"> XE "81-Agent Mesh" </w:instrText>
        <w:fldChar w:fldCharType="end"/>
      </w:r>
      <w:r>
        <w:rPr>
          <w:vanish/>
        </w:rPr>
        <w:fldChar w:fldCharType="begin"/>
        <w:instrText xml:space="preserve"> XE "Agent Mesh" </w:instrText>
        <w:fldChar w:fldCharType="end"/>
      </w:r>
    </w:p>
    <w:p>
      <w:r>
        <w:rPr>
          <w:b/>
        </w:rPr>
        <w:t xml:space="preserve">Category: </w:t>
      </w:r>
      <w:r>
        <w:t>Architecture</w:t>
      </w:r>
    </w:p>
    <w:p>
      <w:r>
        <w:t>The complete organizational structure of ADAM's autonomous agent workforce, comprising 81 agents organized across 5 operational layers: (1) Intent/Human Interface Layer (3 agents), (2) Governor Agent Layer (5 Domain Governors), (3) Orchestration Layer (4 agents), (4) Work Group Layer (62+ agents across Corporate Functions and AI-Centric divisions), and (5) Digital Twin &amp; Meta-Governance Layer (7 agents).</w:t>
      </w:r>
    </w:p>
    <w:p>
      <w:r>
        <w:t>The 69 core agents are defined in the Agent Org Chart; the remaining agents to reach 81 are dynamically instantiated based on DNA Questionnaire Section 11 (Integration Landscape) as external system adapter agents specific to each deployment.</w:t>
      </w:r>
    </w:p>
    <w:p>
      <w:r>
        <w:t>All agents communicate through MCP (agent-to-tool) and A2A (agent-to-agent) protocols, with an asynchronous event bus (Azure Service Bus in the Azure reference deployment) for event distribution across topics such as intent submission, exception packets, evidence capture, and doctrine changes. Every agent follows the same execution pattern: receive intent, evaluate policy, compute BOSS score, check authority, execute if authorized (or escalate), and capture evidence.</w:t>
      </w:r>
    </w:p>
    <w:p>
      <w:r>
        <w:rPr>
          <w:b/>
          <w:i/>
          <w:color w:val="555555"/>
        </w:rPr>
        <w:t xml:space="preserve">See also: </w:t>
      </w:r>
      <w:hyperlink w:anchor="term_26_Agent_Class" w:history="1">
        <w:r>
          <w:rPr>
            <w:rStyle w:val="Hyperlink"/>
            <w:i/>
            <w:color w:val="2E4A7F"/>
            <w:u w:val="single"/>
          </w:rPr>
          <w:t xml:space="preserve">Agent Class</w:t>
        </w:r>
      </w:hyperlink>
      <w:r>
        <w:rPr>
          <w:i/>
          <w:color w:val="555555"/>
        </w:rPr>
        <w:t xml:space="preserve">, </w:t>
      </w:r>
      <w:hyperlink w:anchor="term_295_Governor_Agent_Governor_Agent_" w:history="1">
        <w:r>
          <w:rPr>
            <w:rStyle w:val="Hyperlink"/>
            <w:i/>
            <w:color w:val="2E4A7F"/>
            <w:u w:val="single"/>
          </w:rPr>
          <w:t xml:space="preserve">Governor Agent</w:t>
        </w:r>
      </w:hyperlink>
      <w:r>
        <w:rPr>
          <w:i/>
          <w:color w:val="555555"/>
        </w:rPr>
        <w:t xml:space="preserve">, </w:t>
      </w:r>
      <w:r>
        <w:rPr>
          <w:i/>
          <w:color w:val="555555"/>
        </w:rPr>
        <w:t>Work Group</w:t>
      </w:r>
      <w:r>
        <w:rPr>
          <w:i/>
          <w:color w:val="555555"/>
        </w:rPr>
        <w:t xml:space="preserve">, </w:t>
      </w:r>
      <w:hyperlink w:anchor="term_139_Core_Layers_Planes" w:history="1">
        <w:r>
          <w:rPr>
            <w:rStyle w:val="Hyperlink"/>
            <w:i/>
            <w:color w:val="2E4A7F"/>
            <w:u w:val="single"/>
          </w:rPr>
          <w:t xml:space="preserve">Core Layers &amp; Planes</w:t>
        </w:r>
      </w:hyperlink>
    </w:p>
    <w:p>
      <w:bookmarkStart w:id="101" w:name="section_A"/>
      <w:pPr>
        <w:pStyle w:val="Heading2"/>
      </w:pPr>
      <w:r>
        <w:t>A</w:t>
      </w:r>
      <w:bookmarkEnd w:id="101"/>
    </w:p>
    <w:p>
      <w:bookmarkStart w:id="1007" w:name="term_7_A2A_Protocol"/>
      <w:pPr>
        <w:pStyle w:val="Heading3"/>
      </w:pPr>
      <w:r>
        <w:t>A2A Protocol</w:t>
      </w:r>
      <w:bookmarkEnd w:id="1007"/>
    </w:p>
    <w:p>
      <w:r>
        <w:rPr>
          <w:vanish/>
        </w:rPr>
        <w:fldChar w:fldCharType="begin"/>
        <w:instrText xml:space="preserve"> XE "A2A Protocol" </w:instrText>
        <w:fldChar w:fldCharType="end"/>
      </w:r>
    </w:p>
    <w:p>
      <w:r>
        <w:rPr>
          <w:b/>
        </w:rPr>
        <w:t xml:space="preserve">Category: </w:t>
      </w:r>
      <w:r>
        <w:t>Communication Protocol</w:t>
      </w:r>
    </w:p>
    <w:p>
      <w:r>
        <w:t>Agent-to-Agent Protocol. A standardized communication protocol used within ADAM for direct coordination between autonomous agents. A2A handles intent handoff between agent layers, governor-to-orchestrator authorization, orchestrator-to-work-group task dispatch, and escalation routing.</w:t>
      </w:r>
    </w:p>
    <w:p>
      <w:r>
        <w:t>Every A2A message carries a correlation_id linking it to the originating Intent Object, enabling full traceability across multi-agent workflows. Messages are signed by the sending agent's cryptographic key and include a doctrine_version reference to ensure governance consistency.</w:t>
      </w:r>
    </w:p>
    <w:p>
      <w:r>
        <w:t>A2A is distinct from MCP (Model Context Protocol), which handles agent-to-tool communication. Together, A2A and MCP form the two primary communication channels in the ADAM agent mesh.</w:t>
      </w:r>
    </w:p>
    <w:p>
      <w:r>
        <w:rPr>
          <w:b/>
          <w:i/>
          <w:color w:val="555555"/>
        </w:rPr>
        <w:t xml:space="preserve">See also: </w:t>
      </w:r>
      <w:hyperlink w:anchor="term_373_MCP_Model_Context_Protocol" w:history="1">
        <w:r>
          <w:rPr>
            <w:rStyle w:val="Hyperlink"/>
            <w:i/>
            <w:color w:val="2E4A7F"/>
            <w:u w:val="single"/>
          </w:rPr>
          <w:t xml:space="preserve">MCP</w:t>
        </w:r>
      </w:hyperlink>
      <w:r>
        <w:rPr>
          <w:i/>
          <w:color w:val="555555"/>
        </w:rPr>
        <w:t xml:space="preserve">, </w:t>
      </w:r>
      <w:hyperlink w:anchor="term_34_Agent_Mesh_81_Agent_Mesh" w:history="1">
        <w:r>
          <w:rPr>
            <w:rStyle w:val="Hyperlink"/>
            <w:i/>
            <w:color w:val="2E4A7F"/>
            <w:u w:val="single"/>
          </w:rPr>
          <w:t xml:space="preserve">Agent Mesh</w:t>
        </w:r>
      </w:hyperlink>
      <w:r>
        <w:rPr>
          <w:i/>
          <w:color w:val="555555"/>
        </w:rPr>
        <w:t xml:space="preserve">, </w:t>
      </w:r>
      <w:hyperlink w:anchor="term_143_Correlation_ID" w:history="1">
        <w:r>
          <w:rPr>
            <w:rStyle w:val="Hyperlink"/>
            <w:i/>
            <w:color w:val="2E4A7F"/>
            <w:u w:val="single"/>
          </w:rPr>
          <w:t xml:space="preserve">Correlation ID</w:t>
        </w:r>
      </w:hyperlink>
    </w:p>
    <w:p>
      <w:bookmarkStart w:id="1008" w:name="term_8_Accenture_Agentic_Framework"/>
      <w:pPr>
        <w:pStyle w:val="Heading3"/>
      </w:pPr>
      <w:r>
        <w:t>Accenture Agentic Framework</w:t>
      </w:r>
      <w:bookmarkEnd w:id="1008"/>
    </w:p>
    <w:p>
      <w:r>
        <w:rPr>
          <w:vanish/>
        </w:rPr>
        <w:fldChar w:fldCharType="begin"/>
        <w:instrText xml:space="preserve"> XE "Accenture Agentic Framework" </w:instrText>
        <w:fldChar w:fldCharType="end"/>
      </w:r>
    </w:p>
    <w:p>
      <w:r>
        <w:rPr>
          <w:b/>
        </w:rPr>
        <w:t xml:space="preserve">Category: </w:t>
      </w:r>
      <w:r>
        <w:t>Comparator</w:t>
      </w:r>
    </w:p>
    <w:p>
      <w:r>
        <w:t>Consulting framework featuring intent-driven operations and knowledge graphs; ADAM extends with a formal Intent Object spec carrying hard/soft constraints and immutable audit IDs.</w:t>
      </w:r>
    </w:p>
    <w:p>
      <w:bookmarkStart w:id="1009" w:name="term_9_Accountable_Autonomy"/>
      <w:pPr>
        <w:pStyle w:val="Heading3"/>
      </w:pPr>
      <w:r>
        <w:t>Accountable Autonomy</w:t>
      </w:r>
      <w:bookmarkEnd w:id="1009"/>
    </w:p>
    <w:p>
      <w:r>
        <w:rPr>
          <w:vanish/>
        </w:rPr>
        <w:fldChar w:fldCharType="begin"/>
        <w:instrText xml:space="preserve"> XE "Accountable Autonomy" </w:instrText>
        <w:fldChar w:fldCharType="end"/>
      </w:r>
    </w:p>
    <w:p>
      <w:r>
        <w:rPr>
          <w:b/>
        </w:rPr>
        <w:t xml:space="preserve">Category: </w:t>
      </w:r>
      <w:r>
        <w:t>Core Principle</w:t>
      </w:r>
    </w:p>
    <w:p>
      <w:r>
        <w:t>The foundational principle that ADAM's autonomous execution operates within explicit, delegated authority where legal responsibility remains attached to identifiable humans and legal entities. Accountable Autonomy means that while ADAM may execute actions without human involvement in routine operations, every action is traceable to a human director of record, bounded by explicit constraints, and evidenced in the Flight Recorder.</w:t>
      </w:r>
    </w:p>
    <w:p>
      <w:r>
        <w:t>This principle distinguishes ADAM from unaccountable automation. Delegation is explicit (defined as configuration), scoped (bounded by domain, risk, and thresholds), revocable (throttleable to zero within seconds), and auditable (every delegation creates a Flight Recorder entry). Accountable Autonomy aligns with EU AI Act deployer obligations, ISO/IEC 42001 AI management system requirements, and the Council of Europe's Framework Convention on AI.</w:t>
      </w:r>
    </w:p>
    <w:p>
      <w:r>
        <w:rPr>
          <w:b/>
          <w:i/>
          <w:color w:val="555555"/>
        </w:rPr>
        <w:t xml:space="preserve">See also: </w:t>
      </w:r>
      <w:hyperlink w:anchor="term_364_Legal_Personality_Boundary" w:history="1">
        <w:r>
          <w:rPr>
            <w:rStyle w:val="Hyperlink"/>
            <w:i/>
            <w:color w:val="2E4A7F"/>
            <w:u w:val="single"/>
          </w:rPr>
          <w:t xml:space="preserve">Legal Personality Boundary</w:t>
        </w:r>
      </w:hyperlink>
      <w:r>
        <w:rPr>
          <w:i/>
          <w:color w:val="555555"/>
        </w:rPr>
        <w:t xml:space="preserve">, </w:t>
      </w:r>
      <w:hyperlink w:anchor="term_182_Director_Constitution_5_Direct" w:history="1">
        <w:r>
          <w:rPr>
            <w:rStyle w:val="Hyperlink"/>
            <w:i/>
            <w:color w:val="2E4A7F"/>
            <w:u w:val="single"/>
          </w:rPr>
          <w:t xml:space="preserve">5-Director Constitution</w:t>
        </w:r>
      </w:hyperlink>
      <w:r>
        <w:rPr>
          <w:i/>
          <w:color w:val="555555"/>
        </w:rPr>
        <w:t xml:space="preserve">, </w:t>
      </w:r>
      <w:hyperlink w:anchor="term_174_Delegation_of_Authority" w:history="1">
        <w:r>
          <w:rPr>
            <w:rStyle w:val="Hyperlink"/>
            <w:i/>
            <w:color w:val="2E4A7F"/>
            <w:u w:val="single"/>
          </w:rPr>
          <w:t xml:space="preserve">Delegation of Authority</w:t>
        </w:r>
      </w:hyperlink>
    </w:p>
    <w:p>
      <w:bookmarkStart w:id="1010" w:name="term_10_ACE_AI_Control_Attack_Exposure"/>
      <w:pPr>
        <w:pStyle w:val="Heading3"/>
      </w:pPr>
      <w:r>
        <w:t>ACE (AI-Control Attack Exposure)</w:t>
      </w:r>
      <w:bookmarkEnd w:id="1010"/>
    </w:p>
    <w:p>
      <w:r>
        <w:rPr>
          <w:vanish/>
        </w:rPr>
        <w:fldChar w:fldCharType="begin"/>
        <w:instrText xml:space="preserve"> XE "ACE" </w:instrText>
        <w:fldChar w:fldCharType="end"/>
      </w:r>
      <w:r>
        <w:rPr>
          <w:vanish/>
        </w:rPr>
        <w:fldChar w:fldCharType="begin"/>
        <w:instrText xml:space="preserve"> XE "AI-Control Attack Exposure" </w:instrText>
        <w:fldChar w:fldCharType="end"/>
      </w:r>
    </w:p>
    <w:p>
      <w:r>
        <w:rPr>
          <w:b/>
        </w:rPr>
        <w:t xml:space="preserve">Category: </w:t>
      </w:r>
      <w:r>
        <w:t>BOSS Scoring</w:t>
      </w:r>
    </w:p>
    <w:p>
      <w:r>
        <w:t>AI-Control Attack Exposure. A 0–25 sub-score added to BOSS Dimension 1 (Security Impact) in the v3.4 methodology. ACE represents the likelihood that an action sits on a known AI-control attack path given prior 90 days of telemetry, capturing prompt injection, tool poisoning, agent hijack, memory poisoning, model supply-chain, policy bypass, evidence tampering, doctrine drift exploitation, and cryptographic downgrade attempts.</w:t>
      </w:r>
    </w:p>
    <w:p>
      <w:r>
        <w:t>Inputs: prompt-injection detector score (pi), tool-provenance score (tp), memory-source trust (ms), model attestation freshness (ma), agent identity fingerprint deviation (af), and Drift Sentinel proximity (ds). Computation and worked examples are defined in BOSS Score Formulas v0.3 §5.1.2.</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hyperlink w:anchor="term_459_QE_Quantum_Exposure" w:history="1">
        <w:r>
          <w:rPr>
            <w:rStyle w:val="Hyperlink"/>
            <w:i/>
            <w:color w:val="2E4A7F"/>
            <w:u w:val="single"/>
          </w:rPr>
          <w:t xml:space="preserve">Quantum Exposure</w:t>
        </w:r>
      </w:hyperlink>
      <w:r>
        <w:rPr>
          <w:i/>
          <w:color w:val="555555"/>
        </w:rPr>
        <w:t xml:space="preserve">, </w:t>
      </w:r>
      <w:r>
        <w:rPr>
          <w:i/>
          <w:color w:val="555555"/>
        </w:rPr>
        <w:t>Drift Sentinel</w:t>
      </w:r>
      <w:r>
        <w:rPr>
          <w:i/>
          <w:color w:val="555555"/>
        </w:rPr>
        <w:t xml:space="preserve">, </w:t>
      </w:r>
      <w:hyperlink w:anchor="term_372_MBOM_Model_Bill_of_Materials" w:history="1">
        <w:r>
          <w:rPr>
            <w:rStyle w:val="Hyperlink"/>
            <w:i/>
            <w:color w:val="2E4A7F"/>
            <w:u w:val="single"/>
          </w:rPr>
          <w:t xml:space="preserve">Model Bill of Materials</w:t>
        </w:r>
      </w:hyperlink>
    </w:p>
    <w:p>
      <w:bookmarkStart w:id="1011" w:name="term_11_ACF_Standards"/>
      <w:pPr>
        <w:pStyle w:val="Heading3"/>
      </w:pPr>
      <w:r>
        <w:t>ACF Standards</w:t>
      </w:r>
      <w:bookmarkEnd w:id="1011"/>
    </w:p>
    <w:p>
      <w:r>
        <w:rPr>
          <w:vanish/>
        </w:rPr>
        <w:fldChar w:fldCharType="begin"/>
        <w:instrText xml:space="preserve"> XE "ACF Standards" </w:instrText>
        <w:fldChar w:fldCharType="end"/>
      </w:r>
    </w:p>
    <w:p>
      <w:r>
        <w:rPr>
          <w:b/>
        </w:rPr>
        <w:t xml:space="preserve">Category: </w:t>
      </w:r>
      <w:r>
        <w:t>Comparator</w:t>
      </w:r>
    </w:p>
    <w:p>
      <w:r>
        <w:t>Neutral third-party platform issuing tiered behavioural certifications across thirty tests in four named suites; complementary external certification to ADAM's runtime-continuous BOSS scoring.</w:t>
      </w:r>
    </w:p>
    <w:p>
      <w:bookmarkStart w:id="1012" w:name="term_12_ACS_ADAM_Cryptographic_Substra"/>
      <w:pPr>
        <w:pStyle w:val="Heading3"/>
      </w:pPr>
      <w:r>
        <w:t>ACS (ADAM Cryptographic Substrate)</w:t>
      </w:r>
      <w:bookmarkEnd w:id="1012"/>
    </w:p>
    <w:p>
      <w:r>
        <w:rPr>
          <w:vanish/>
        </w:rPr>
        <w:fldChar w:fldCharType="begin"/>
        <w:instrText xml:space="preserve"> XE "ACS" </w:instrText>
        <w:fldChar w:fldCharType="end"/>
      </w:r>
      <w:r>
        <w:rPr>
          <w:vanish/>
        </w:rPr>
        <w:fldChar w:fldCharType="begin"/>
        <w:instrText xml:space="preserve"> XE "ADAM Cryptographic Substrate" </w:instrText>
        <w:fldChar w:fldCharType="end"/>
      </w:r>
    </w:p>
    <w:p>
      <w:r>
        <w:rPr>
          <w:b/>
        </w:rPr>
        <w:t xml:space="preserve">Category: </w:t>
      </w:r>
      <w:r>
        <w:t>Cryptography</w:t>
      </w:r>
    </w:p>
    <w:p>
      <w:r>
        <w:t>ADAM Cryptographic Substrate. A composed open-source software-rooted substrate that implements the Cryptographic Authorization Vault (CAV, Pillar 10) without requiring a hardware HSM at small scale. Defined in 'ADAM — Hardware-Free Cryptographic Substrate.' Composed of five sub-layers (A through E).</w:t>
      </w:r>
    </w:p>
    <w:p>
      <w:r>
        <w:t>ACS-A Crypto core: OpenSSL 3.5 FIPS provider + AWS-LC FIPS + SymCrypt-OpenSSL on Azure. ACS-B Key custody: Kryoptic PKCS#11 token sealed to TPM 2.0. ACS-C Threshold orchestrator: tss-lib + frostlib for T0–T2 quorum signing — binds the 5-Director Constitution to cryptography. ACS-D Surface: OpenBao Transit + Cosmian KMS in FIPS mode (PKCS#11 / KMIP 2.1). ACS-E Attestation: Keylime + Veraison + Parsec routing.</w:t>
      </w:r>
    </w:p>
    <w:p>
      <w:r>
        <w:t>ACS is the default substrate at small scale; hardware HSMs (Thales Luna, cloud Managed HSM) remain validated alternates for regulated production deployments where examiners require FIPS 140-3 Level 3 tamper-evidence.</w:t>
      </w:r>
    </w:p>
    <w:p>
      <w:r>
        <w:rPr>
          <w:b/>
          <w:i/>
          <w:color w:val="555555"/>
        </w:rPr>
        <w:t xml:space="preserve">See also: </w:t>
      </w:r>
      <w:hyperlink w:anchor="term_154_Cryptographic_Authorization_Va" w:history="1">
        <w:r>
          <w:rPr>
            <w:rStyle w:val="Hyperlink"/>
            <w:i/>
            <w:color w:val="2E4A7F"/>
            <w:u w:val="single"/>
          </w:rPr>
          <w:t xml:space="preserve">Cryptographic Authorization Vault</w:t>
        </w:r>
      </w:hyperlink>
      <w:r>
        <w:rPr>
          <w:i/>
          <w:color w:val="555555"/>
        </w:rPr>
        <w:t xml:space="preserve">, </w:t>
      </w:r>
      <w:hyperlink w:anchor="term_560_TPM_2_0" w:history="1">
        <w:r>
          <w:rPr>
            <w:rStyle w:val="Hyperlink"/>
            <w:i/>
            <w:color w:val="2E4A7F"/>
            <w:u w:val="single"/>
          </w:rPr>
          <w:t xml:space="preserve">TPM 2.0</w:t>
        </w:r>
      </w:hyperlink>
      <w:r>
        <w:rPr>
          <w:i/>
          <w:color w:val="555555"/>
        </w:rPr>
        <w:t xml:space="preserve">, </w:t>
      </w:r>
      <w:hyperlink w:anchor="term_548_Threshold_Cryptography" w:history="1">
        <w:r>
          <w:rPr>
            <w:rStyle w:val="Hyperlink"/>
            <w:i/>
            <w:color w:val="2E4A7F"/>
            <w:u w:val="single"/>
          </w:rPr>
          <w:t xml:space="preserve">Threshold Cryptography</w:t>
        </w:r>
      </w:hyperlink>
      <w:r>
        <w:rPr>
          <w:i/>
          <w:color w:val="555555"/>
        </w:rPr>
        <w:t xml:space="preserve">, </w:t>
      </w:r>
      <w:hyperlink w:anchor="term_428_Parsec" w:history="1">
        <w:r>
          <w:rPr>
            <w:rStyle w:val="Hyperlink"/>
            <w:i/>
            <w:color w:val="2E4A7F"/>
            <w:u w:val="single"/>
          </w:rPr>
          <w:t xml:space="preserve">Parsec</w:t>
        </w:r>
      </w:hyperlink>
      <w:r>
        <w:rPr>
          <w:i/>
          <w:color w:val="555555"/>
        </w:rPr>
        <w:t xml:space="preserve">, </w:t>
      </w:r>
      <w:hyperlink w:anchor="term_347_Keylime" w:history="1">
        <w:r>
          <w:rPr>
            <w:rStyle w:val="Hyperlink"/>
            <w:i/>
            <w:color w:val="2E4A7F"/>
            <w:u w:val="single"/>
          </w:rPr>
          <w:t xml:space="preserve">Keylime</w:t>
        </w:r>
      </w:hyperlink>
    </w:p>
    <w:p>
      <w:bookmarkStart w:id="1013" w:name="term_13_ACS_A_through_ACS_E"/>
      <w:pPr>
        <w:pStyle w:val="Heading3"/>
      </w:pPr>
      <w:r>
        <w:t>ACS-A through ACS-E</w:t>
      </w:r>
      <w:bookmarkEnd w:id="1013"/>
    </w:p>
    <w:p>
      <w:r>
        <w:rPr>
          <w:vanish/>
        </w:rPr>
        <w:fldChar w:fldCharType="begin"/>
        <w:instrText xml:space="preserve"> XE "ACS-A through ACS-E" </w:instrText>
        <w:fldChar w:fldCharType="end"/>
      </w:r>
    </w:p>
    <w:p>
      <w:r>
        <w:rPr>
          <w:b/>
        </w:rPr>
        <w:t xml:space="preserve">Category: </w:t>
      </w:r>
      <w:r>
        <w:t>Cryptography</w:t>
      </w:r>
    </w:p>
    <w:p>
      <w:r>
        <w:t>Five composite layers of the ADAM Cryptographic Substrate covering primitives, PKCS#11 surface, threshold custody, KMIP/Transit API and TPM-anchored attestation.</w:t>
      </w:r>
    </w:p>
    <w:p>
      <w:bookmarkStart w:id="1014" w:name="term_14_Active_Policies_Snapshot"/>
      <w:pPr>
        <w:pStyle w:val="Heading3"/>
      </w:pPr>
      <w:r>
        <w:t>Active Policies Snapshot</w:t>
      </w:r>
      <w:bookmarkEnd w:id="1014"/>
    </w:p>
    <w:p>
      <w:r>
        <w:rPr>
          <w:vanish/>
        </w:rPr>
        <w:fldChar w:fldCharType="begin"/>
        <w:instrText xml:space="preserve"> XE "Active Policies Snapshot" </w:instrText>
        <w:fldChar w:fldCharType="end"/>
      </w:r>
    </w:p>
    <w:p>
      <w:r>
        <w:rPr>
          <w:b/>
        </w:rPr>
        <w:t xml:space="preserve">Category: </w:t>
      </w:r>
      <w:r>
        <w:t>Intent Object</w:t>
      </w:r>
    </w:p>
    <w:p>
      <w:r>
        <w:t>Intent Object context array capturing the set of policies in force at intent creation, supporting deterministic replay during audit.</w:t>
      </w:r>
    </w:p>
    <w:p>
      <w:bookmarkStart w:id="1015" w:name="term_15_Active_Active_Deployment"/>
      <w:pPr>
        <w:pStyle w:val="Heading3"/>
      </w:pPr>
      <w:r>
        <w:t>Active-Active Deployment</w:t>
      </w:r>
      <w:bookmarkEnd w:id="1015"/>
    </w:p>
    <w:p>
      <w:r>
        <w:rPr>
          <w:vanish/>
        </w:rPr>
        <w:fldChar w:fldCharType="begin"/>
        <w:instrText xml:space="preserve"> XE "Active-Active Deployment" </w:instrText>
        <w:fldChar w:fldCharType="end"/>
      </w:r>
    </w:p>
    <w:p>
      <w:r>
        <w:rPr>
          <w:b/>
        </w:rPr>
        <w:t xml:space="preserve">Category: </w:t>
      </w:r>
      <w:r>
        <w:t>Infrastructure</w:t>
      </w:r>
    </w:p>
    <w:p>
      <w:r>
        <w:t>A multi-region deployment configuration where all regions simultaneously process autonomous actions, evaluate BOSS scores, enforce policies, and record evidence. There is no \"primary\" region; each region has access to a replicated copy of the CORE Graph, a locally writable Flight Recorder endpoint, and a complete set of BOSS scoring engines.</w:t>
      </w:r>
    </w:p>
    <w:p>
      <w:r>
        <w:t>When a region fails, actions are redistributed to surviving regions by the Execution &amp; Evidence Orchestrator with state-aware restart semantics. Active-Active is the recommended deployment for organizations requiring maximum availability and is contrasted with Active-Standby deployment.</w:t>
      </w:r>
    </w:p>
    <w:p>
      <w:r>
        <w:rPr>
          <w:b/>
          <w:i/>
          <w:color w:val="555555"/>
        </w:rPr>
        <w:t xml:space="preserve">See also: </w:t>
      </w:r>
      <w:hyperlink w:anchor="term_16_Active_Standby_Deployment" w:history="1">
        <w:r>
          <w:rPr>
            <w:rStyle w:val="Hyperlink"/>
            <w:i/>
            <w:color w:val="2E4A7F"/>
            <w:u w:val="single"/>
          </w:rPr>
          <w:t xml:space="preserve">Active-Standby Deployment</w:t>
        </w:r>
      </w:hyperlink>
      <w:r>
        <w:rPr>
          <w:i/>
          <w:color w:val="555555"/>
        </w:rPr>
        <w:t xml:space="preserve">, </w:t>
      </w:r>
      <w:r>
        <w:rPr>
          <w:i/>
          <w:color w:val="555555"/>
        </w:rPr>
        <w:t>Multi-Region Survivability</w:t>
      </w:r>
      <w:r>
        <w:rPr>
          <w:i/>
          <w:color w:val="555555"/>
        </w:rPr>
        <w:t xml:space="preserve">, </w:t>
      </w:r>
      <w:hyperlink w:anchor="term_66_Autonomous_Failover_Orchestrat" w:history="1">
        <w:r>
          <w:rPr>
            <w:rStyle w:val="Hyperlink"/>
            <w:i/>
            <w:color w:val="2E4A7F"/>
            <w:u w:val="single"/>
          </w:rPr>
          <w:t xml:space="preserve">Autonomous Failover Orchestrator</w:t>
        </w:r>
      </w:hyperlink>
    </w:p>
    <w:p>
      <w:bookmarkStart w:id="1016" w:name="term_16_Active_Standby_Deployment"/>
      <w:pPr>
        <w:pStyle w:val="Heading3"/>
      </w:pPr>
      <w:r>
        <w:t>Active-Standby Deployment</w:t>
      </w:r>
      <w:bookmarkEnd w:id="1016"/>
    </w:p>
    <w:p>
      <w:r>
        <w:rPr>
          <w:vanish/>
        </w:rPr>
        <w:fldChar w:fldCharType="begin"/>
        <w:instrText xml:space="preserve"> XE "Active-Standby Deployment" </w:instrText>
        <w:fldChar w:fldCharType="end"/>
      </w:r>
    </w:p>
    <w:p>
      <w:r>
        <w:rPr>
          <w:b/>
        </w:rPr>
        <w:t xml:space="preserve">Category: </w:t>
      </w:r>
      <w:r>
        <w:t>Infrastructure</w:t>
      </w:r>
    </w:p>
    <w:p>
      <w:r>
        <w:t>A multi-region deployment configuration where a primary region handles all autonomous governance while standby regions maintain synchronized replicas of the CORE Graph, Flight Recorder, and BOSS configuration. Failover to the standby region is automated by the Autonomous Failover Orchestrator within the configured Recovery Time Objective (RTO). The standby does not need to \"warm up\" because it maintains synchronized state continuously.</w:t>
      </w:r>
    </w:p>
    <w:p>
      <w:r>
        <w:rPr>
          <w:b/>
          <w:i/>
          <w:color w:val="555555"/>
        </w:rPr>
        <w:t xml:space="preserve">See also: </w:t>
      </w:r>
      <w:hyperlink w:anchor="term_15_Active_Active_Deployment" w:history="1">
        <w:r>
          <w:rPr>
            <w:rStyle w:val="Hyperlink"/>
            <w:i/>
            <w:color w:val="2E4A7F"/>
            <w:u w:val="single"/>
          </w:rPr>
          <w:t xml:space="preserve">Active-Active Deployment</w:t>
        </w:r>
      </w:hyperlink>
    </w:p>
    <w:p>
      <w:bookmarkStart w:id="1017" w:name="term_17_ADAM_Autonomy_Doctrine_Archite"/>
      <w:pPr>
        <w:pStyle w:val="Heading3"/>
      </w:pPr>
      <w:r>
        <w:t>ADAM (Autonomy Doctrine &amp; Architecture Model)</w:t>
      </w:r>
      <w:bookmarkEnd w:id="1017"/>
    </w:p>
    <w:p>
      <w:r>
        <w:rPr>
          <w:vanish/>
        </w:rPr>
        <w:fldChar w:fldCharType="begin"/>
        <w:instrText xml:space="preserve"> XE "ADAM" </w:instrText>
        <w:fldChar w:fldCharType="end"/>
      </w:r>
      <w:r>
        <w:rPr>
          <w:vanish/>
        </w:rPr>
        <w:fldChar w:fldCharType="begin"/>
        <w:instrText xml:space="preserve"> XE "Autonomy Doctrine &amp; Architecture Model" </w:instrText>
        <w:fldChar w:fldCharType="end"/>
      </w:r>
    </w:p>
    <w:p>
      <w:r>
        <w:rPr>
          <w:b/>
        </w:rPr>
        <w:t xml:space="preserve">Category: </w:t>
      </w:r>
      <w:r>
        <w:t>Framework</w:t>
      </w:r>
    </w:p>
    <w:p>
      <w:r>
        <w:t>Autonomy Doctrine &amp; Architecture Model. A constitutional, prescriptive autonomous operating model for enterprises. ADAM provides the complete framework for designing, deploying, and governing enterprise-scale autonomous AI systems that operate with bounded authority, continuous evidence capture, and human accountability.</w:t>
      </w:r>
    </w:p>
    <w:p>
      <w:r>
        <w:t>ADAM is sovereign by design, industry-agnostic, and implementable on current technology. It is not a chatbot framework, a general-purpose agent toolkit, or a DAO. It is an enterprise operating doctrine and reference architecture where agents exist within defined roles, bounded authority, and governed orchestration. Intelligence is treated as replaceable; governance, evidence, and constraint enforcement are not.</w:t>
      </w:r>
    </w:p>
    <w:p>
      <w:r>
        <w:t>The framework encompasses the CORE Engine (doctrine encoding), BOSS Score (risk assessment), Exception Economy (escalation management), Flight Recorder (forensic evidence), Intent Objects (execution input), the 5-Director Constitution (human oversight), and an 81-Agent Mesh (execution layer) organized across seven Cross-Cutting Planes.</w:t>
      </w:r>
    </w:p>
    <w:p>
      <w:bookmarkStart w:id="1018" w:name="term_18_ADAM_DNA_Tool"/>
      <w:pPr>
        <w:pStyle w:val="Heading3"/>
      </w:pPr>
      <w:r>
        <w:t>ADAM DNA Tool</w:t>
      </w:r>
      <w:bookmarkEnd w:id="1018"/>
    </w:p>
    <w:p>
      <w:r>
        <w:rPr>
          <w:vanish/>
        </w:rPr>
        <w:fldChar w:fldCharType="begin"/>
        <w:instrText xml:space="preserve"> XE "ADAM DNA Tool" </w:instrText>
        <w:fldChar w:fldCharType="end"/>
      </w:r>
    </w:p>
    <w:p>
      <w:r>
        <w:rPr>
          <w:b/>
        </w:rPr>
        <w:t xml:space="preserve">Category: </w:t>
      </w:r>
      <w:r>
        <w:t>Tool</w:t>
      </w:r>
    </w:p>
    <w:p>
      <w:r>
        <w:t>An AI-powered conversational web application that replaces the static DNA Questionnaire with an intelligent guided chat interface. The DNA Tool uses a React/Vite frontend with a FastAPI Python backend, supporting multiple AI providers (OpenAI, Anthropic, Azure OpenAI).</w:t>
      </w:r>
    </w:p>
    <w:p>
      <w:r>
        <w:t>Features include document ingestion (DOCX, PPTX, PDF, CSV, JSON, XLSX, URLs), intelligent extraction and pre-filling of DNA sections, real-time progress tracking, DNA validation, and deployment integration that triggers the DNA Deployment Tool for end-to-end pipeline automation. Kubernetes-native with Helm charts for production deployment.</w:t>
      </w:r>
    </w:p>
    <w:p>
      <w:r>
        <w:rPr>
          <w:b/>
          <w:i/>
          <w:color w:val="555555"/>
        </w:rPr>
        <w:t xml:space="preserve">See also: </w:t>
      </w:r>
      <w:hyperlink w:anchor="term_193_DNA_Questionnaire_Company_DNA_" w:history="1">
        <w:r>
          <w:rPr>
            <w:rStyle w:val="Hyperlink"/>
            <w:i/>
            <w:color w:val="2E4A7F"/>
            <w:u w:val="single"/>
          </w:rPr>
          <w:t xml:space="preserve">DNA Questionnaire</w:t>
        </w:r>
      </w:hyperlink>
      <w:r>
        <w:rPr>
          <w:i/>
          <w:color w:val="555555"/>
        </w:rPr>
        <w:t xml:space="preserve">, </w:t>
      </w:r>
      <w:hyperlink w:anchor="term_192_DNA_Deployment_Tool" w:history="1">
        <w:r>
          <w:rPr>
            <w:rStyle w:val="Hyperlink"/>
            <w:i/>
            <w:color w:val="2E4A7F"/>
            <w:u w:val="single"/>
          </w:rPr>
          <w:t xml:space="preserve">DNA Deployment Tool</w:t>
        </w:r>
      </w:hyperlink>
    </w:p>
    <w:p>
      <w:bookmarkStart w:id="1019" w:name="term_19_ADAM_Maturity_Model"/>
      <w:pPr>
        <w:pStyle w:val="Heading3"/>
      </w:pPr>
      <w:r>
        <w:t>ADAM Maturity Model</w:t>
      </w:r>
      <w:bookmarkEnd w:id="1019"/>
    </w:p>
    <w:p>
      <w:r>
        <w:rPr>
          <w:vanish/>
        </w:rPr>
        <w:fldChar w:fldCharType="begin"/>
        <w:instrText xml:space="preserve"> XE "ADAM Maturity Model" </w:instrText>
        <w:fldChar w:fldCharType="end"/>
      </w:r>
    </w:p>
    <w:p>
      <w:r>
        <w:rPr>
          <w:b/>
        </w:rPr>
        <w:t xml:space="preserve">Category: </w:t>
      </w:r>
      <w:r>
        <w:t>Governance Model</w:t>
      </w:r>
    </w:p>
    <w:p>
      <w:r>
        <w:t>A six-level progression model (L0—L5) describing the journey from manual operations to full adaptive autonomy. Each level has measurable characteristics, governance requirements, and risk profiles. The model draws on TM Forum's Autonomous Operations Maturity Model (AOMM v1.5.0) and the Knight First Amendment Institute's 5-Level Autonomy Taxonomy.</w:t>
      </w:r>
    </w:p>
    <w:p>
      <w:r>
        <w:t>L0 (Manual + Tribal): Decisions in heads and spreadsheets. No codified policy. L1 (Documented Doctrine): DNA Questionnaire completed, CORE Engine loaded. L2 (Assisted Autonomy): First agent work groups for low-risk domains, humans confirm actions. L3 (Domain Autonomy): Multiple domains autonomous, humans review exceptions only. L4 (Enterprise Autonomy): Full 81-Agent Mesh operational, directors govern by intent. L5 (Adaptive Autonomy): Self-optimizing doctrine evolution within human-approved bounds, predictive governance, inter-enterprise federation.</w:t>
      </w:r>
    </w:p>
    <w:p>
      <w:r>
        <w:rPr>
          <w:b/>
          <w:i/>
          <w:color w:val="555555"/>
        </w:rPr>
        <w:t xml:space="preserve">See also: </w:t>
      </w:r>
      <w:hyperlink w:anchor="term_49_AOMM_Autonomous_Operations_Mat" w:history="1">
        <w:r>
          <w:rPr>
            <w:rStyle w:val="Hyperlink"/>
            <w:i/>
            <w:color w:val="2E4A7F"/>
            <w:u w:val="single"/>
          </w:rPr>
          <w:t xml:space="preserve">AOMM</w:t>
        </w:r>
      </w:hyperlink>
      <w:r>
        <w:rPr>
          <w:i/>
          <w:color w:val="555555"/>
        </w:rPr>
        <w:t xml:space="preserve">, </w:t>
      </w:r>
      <w:r>
        <w:rPr>
          <w:i/>
          <w:color w:val="555555"/>
        </w:rPr>
        <w:t>Knight Autonomy Taxonomy</w:t>
      </w:r>
    </w:p>
    <w:p>
      <w:bookmarkStart w:id="1020" w:name="term_20_ADAM_SpecPack"/>
      <w:pPr>
        <w:pStyle w:val="Heading3"/>
      </w:pPr>
      <w:r>
        <w:t>ADAM SpecPack</w:t>
      </w:r>
      <w:bookmarkEnd w:id="1020"/>
    </w:p>
    <w:p>
      <w:r>
        <w:rPr>
          <w:vanish/>
        </w:rPr>
        <w:fldChar w:fldCharType="begin"/>
        <w:instrText xml:space="preserve"> XE "ADAM SpecPack" </w:instrText>
        <w:fldChar w:fldCharType="end"/>
      </w:r>
    </w:p>
    <w:p>
      <w:r>
        <w:rPr>
          <w:b/>
        </w:rPr>
        <w:t xml:space="preserve">Category: </w:t>
      </w:r>
      <w:r>
        <w:t>Distribution</w:t>
      </w:r>
    </w:p>
    <w:p>
      <w:r>
        <w:t>The shipped bundle of ADAM artefacts: source code, plugin modules, agent templates, scoring formulas, configuration schemas, Helm charts, Terraform/Bicep modules, Rego policies, container images and reference implementations.</w:t>
      </w:r>
    </w:p>
    <w:p>
      <w:bookmarkStart w:id="1021" w:name="term_21_ADAM_Vault_Optional"/>
      <w:pPr>
        <w:pStyle w:val="Heading3"/>
      </w:pPr>
      <w:r>
        <w:t>ADAM Vault (Optional)</w:t>
      </w:r>
      <w:bookmarkEnd w:id="1021"/>
    </w:p>
    <w:p>
      <w:r>
        <w:rPr>
          <w:vanish/>
        </w:rPr>
        <w:fldChar w:fldCharType="begin"/>
        <w:instrText xml:space="preserve"> XE "ADAM Vault" </w:instrText>
        <w:fldChar w:fldCharType="end"/>
      </w:r>
      <w:r>
        <w:rPr>
          <w:vanish/>
        </w:rPr>
        <w:fldChar w:fldCharType="begin"/>
        <w:instrText xml:space="preserve"> XE "Optional" </w:instrText>
        <w:fldChar w:fldCharType="end"/>
      </w:r>
    </w:p>
    <w:p>
      <w:r>
        <w:rPr>
          <w:b/>
        </w:rPr>
        <w:t xml:space="preserve">Category: </w:t>
      </w:r>
      <w:r>
        <w:t>Cryptography</w:t>
      </w:r>
    </w:p>
    <w:p>
      <w:r>
        <w:t>Optional v2 single-binary consolidation of the five ACS components into one Rust process bundling AWS-LC FIPS, Kryoptic, OpenBao Transit, tss-lib threshold and Parsec routing.</w:t>
      </w:r>
    </w:p>
    <w:p>
      <w:bookmarkStart w:id="1022" w:name="term_22_adam_suite_2026_04"/>
      <w:pPr>
        <w:pStyle w:val="Heading3"/>
      </w:pPr>
      <w:r>
        <w:t>adam-suite-2026.04</w:t>
      </w:r>
      <w:bookmarkEnd w:id="1022"/>
    </w:p>
    <w:p>
      <w:r>
        <w:rPr>
          <w:vanish/>
        </w:rPr>
        <w:fldChar w:fldCharType="begin"/>
        <w:instrText xml:space="preserve"> XE "adam-suite-2026.04" </w:instrText>
        <w:fldChar w:fldCharType="end"/>
      </w:r>
    </w:p>
    <w:p>
      <w:r>
        <w:rPr>
          <w:b/>
        </w:rPr>
        <w:t xml:space="preserve">Category: </w:t>
      </w:r>
      <w:r>
        <w:t>Cryptography</w:t>
      </w:r>
    </w:p>
    <w:p>
      <w:r>
        <w:t>The April 2026 named cipher-suite profile that ADAM uses by default: hybrid Ed25519+ML-DSA-65 for T1–T4 signatures, hybrid X25519+ML-KEM-768 for session key establishment, and hybrid Ed25519+SLH-DSA-SHA2-256s for Flight Recorder archival anchors. ML-DSA-87 / ML-KEM-1024 are reserved for OHSHAT-tier sessions and the T0 Root Trust Anchor.</w:t>
      </w:r>
    </w:p>
    <w:p>
      <w:r>
        <w:t>Cipher-suite profiles are versioned by year-month. A deployment's currently-active profile is recorded in every crypto-agility envelope's suite_version field and is enforced as the minimum on every plane crossing.</w:t>
      </w:r>
    </w:p>
    <w:p>
      <w:r>
        <w:rPr>
          <w:b/>
          <w:i/>
          <w:color w:val="555555"/>
        </w:rPr>
        <w:t xml:space="preserve">See also: </w:t>
      </w:r>
      <w:hyperlink w:anchor="term_152_Crypto_Agility_Envelope" w:history="1">
        <w:r>
          <w:rPr>
            <w:rStyle w:val="Hyperlink"/>
            <w:i/>
            <w:color w:val="2E4A7F"/>
            <w:u w:val="single"/>
          </w:rPr>
          <w:t xml:space="preserve">Crypto-Agility Envelope</w:t>
        </w:r>
      </w:hyperlink>
      <w:r>
        <w:rPr>
          <w:i/>
          <w:color w:val="555555"/>
        </w:rPr>
        <w:t xml:space="preserve">, </w:t>
      </w:r>
      <w:hyperlink w:anchor="term_316_Hybrid_cryptographic" w:history="1">
        <w:r>
          <w:rPr>
            <w:rStyle w:val="Hyperlink"/>
            <w:i/>
            <w:color w:val="2E4A7F"/>
            <w:u w:val="single"/>
          </w:rPr>
          <w:t xml:space="preserve">Hybrid (cryptographic)</w:t>
        </w:r>
      </w:hyperlink>
      <w:r>
        <w:rPr>
          <w:i/>
          <w:color w:val="555555"/>
        </w:rPr>
        <w:t xml:space="preserve">, </w:t>
      </w:r>
      <w:hyperlink w:anchor="term_445_Post_Quantum_Cryptography_PQC" w:history="1">
        <w:r>
          <w:rPr>
            <w:rStyle w:val="Hyperlink"/>
            <w:i/>
            <w:color w:val="2E4A7F"/>
            <w:u w:val="single"/>
          </w:rPr>
          <w:t xml:space="preserve">Post-Quantum Cryptography</w:t>
        </w:r>
      </w:hyperlink>
    </w:p>
    <w:p>
      <w:bookmarkStart w:id="1023" w:name="term_23_AdapterDecision"/>
      <w:pPr>
        <w:pStyle w:val="Heading3"/>
      </w:pPr>
      <w:r>
        <w:t>AdapterDecision</w:t>
      </w:r>
      <w:bookmarkEnd w:id="1023"/>
    </w:p>
    <w:p>
      <w:r>
        <w:rPr>
          <w:vanish/>
        </w:rPr>
        <w:fldChar w:fldCharType="begin"/>
        <w:instrText xml:space="preserve"> XE "AdapterDecision" </w:instrText>
        <w:fldChar w:fldCharType="end"/>
      </w:r>
    </w:p>
    <w:p>
      <w:r>
        <w:rPr>
          <w:b/>
        </w:rPr>
        <w:t xml:space="preserve">Category: </w:t>
      </w:r>
      <w:r>
        <w:t>BOSS Engine</w:t>
      </w:r>
    </w:p>
    <w:p>
      <w:r>
        <w:t>Object returned by BOSS framework adapters carrying the BOSSResult, tier and selected DecisionAction for the calling framework.</w:t>
      </w:r>
    </w:p>
    <w:p>
      <w:bookmarkStart w:id="1024" w:name="term_24_Advisory_Influence"/>
      <w:pPr>
        <w:pStyle w:val="Heading3"/>
      </w:pPr>
      <w:r>
        <w:t>Advisory Influence</w:t>
      </w:r>
      <w:bookmarkEnd w:id="1024"/>
    </w:p>
    <w:p>
      <w:r>
        <w:rPr>
          <w:vanish/>
        </w:rPr>
        <w:fldChar w:fldCharType="begin"/>
        <w:instrText xml:space="preserve"> XE "Advisory Influence" </w:instrText>
        <w:fldChar w:fldCharType="end"/>
      </w:r>
    </w:p>
    <w:p>
      <w:r>
        <w:rPr>
          <w:b/>
        </w:rPr>
        <w:t xml:space="preserve">Category: </w:t>
      </w:r>
      <w:r>
        <w:t>Governance</w:t>
      </w:r>
    </w:p>
    <w:p>
      <w:r>
        <w:t>A governance principle in ADAM where governance signals inform strategy and doctrine but never bypass policy engines, orchestration, or human accountability layers. Influence is weighted based on role, expertise, track record, and context. No amount of stakeholder enthusiasm can override the policy engine; policy enforcement remains independent. This prevents mob rule (volume replacing judgment) and back-channel execution (well-connected stakeholders bypassing formal governance).</w:t>
      </w:r>
    </w:p>
    <w:p>
      <w:r>
        <w:rPr>
          <w:b/>
          <w:i/>
          <w:color w:val="555555"/>
        </w:rPr>
        <w:t xml:space="preserve">See also: </w:t>
      </w:r>
      <w:hyperlink w:anchor="term_582_Weighted_Influence_Model" w:history="1">
        <w:r>
          <w:rPr>
            <w:rStyle w:val="Hyperlink"/>
            <w:i/>
            <w:color w:val="2E4A7F"/>
            <w:u w:val="single"/>
          </w:rPr>
          <w:t xml:space="preserve">Weighted Influence Model</w:t>
        </w:r>
      </w:hyperlink>
      <w:r>
        <w:rPr>
          <w:i/>
          <w:color w:val="555555"/>
        </w:rPr>
        <w:t xml:space="preserve">, </w:t>
      </w:r>
      <w:r>
        <w:rPr>
          <w:i/>
          <w:color w:val="555555"/>
        </w:rPr>
        <w:t>Execution Authority</w:t>
      </w:r>
    </w:p>
    <w:p>
      <w:bookmarkStart w:id="1025" w:name="term_25_Agent_Boss"/>
      <w:pPr>
        <w:pStyle w:val="Heading3"/>
      </w:pPr>
      <w:r>
        <w:t>Agent Boss</w:t>
      </w:r>
      <w:bookmarkEnd w:id="1025"/>
    </w:p>
    <w:p>
      <w:r>
        <w:rPr>
          <w:vanish/>
        </w:rPr>
        <w:fldChar w:fldCharType="begin"/>
        <w:instrText xml:space="preserve"> XE "Agent Boss" </w:instrText>
        <w:fldChar w:fldCharType="end"/>
      </w:r>
    </w:p>
    <w:p>
      <w:r>
        <w:rPr>
          <w:b/>
        </w:rPr>
        <w:t xml:space="preserve">Category: </w:t>
      </w:r>
      <w:r>
        <w:t>Organizational</w:t>
      </w:r>
    </w:p>
    <w:p>
      <w:r>
        <w:t>A term from Microsoft/Harvard's Frontier Firm research describing the evolved role of human employees in autonomous enterprises. Rather than performing tasks directly, employees manage AI agents. In ADAM terms: at L2, employees use agents as tools; at L3, they manage agent work groups; at L4, the 5—7 directors govern the entire operation while former domain managers become innovation leads, doctrine contributors, and exception specialists.</w:t>
      </w:r>
    </w:p>
    <w:p>
      <w:r>
        <w:rPr>
          <w:b/>
          <w:i/>
          <w:color w:val="555555"/>
        </w:rPr>
        <w:t xml:space="preserve">See also: </w:t>
      </w:r>
      <w:hyperlink w:anchor="term_282_Frontier_Firm" w:history="1">
        <w:r>
          <w:rPr>
            <w:rStyle w:val="Hyperlink"/>
            <w:i/>
            <w:color w:val="2E4A7F"/>
            <w:u w:val="single"/>
          </w:rPr>
          <w:t xml:space="preserve">Frontier Firm</w:t>
        </w:r>
      </w:hyperlink>
      <w:r>
        <w:rPr>
          <w:i/>
          <w:color w:val="555555"/>
        </w:rPr>
        <w:t xml:space="preserve">, </w:t>
      </w:r>
      <w:hyperlink w:anchor="term_19_ADAM_Maturity_Model" w:history="1">
        <w:r>
          <w:rPr>
            <w:rStyle w:val="Hyperlink"/>
            <w:i/>
            <w:color w:val="2E4A7F"/>
            <w:u w:val="single"/>
          </w:rPr>
          <w:t xml:space="preserve">ADAM Maturity Model</w:t>
        </w:r>
      </w:hyperlink>
    </w:p>
    <w:p>
      <w:bookmarkStart w:id="1026" w:name="term_26_Agent_Class"/>
      <w:pPr>
        <w:pStyle w:val="Heading3"/>
      </w:pPr>
      <w:r>
        <w:t>Agent Class</w:t>
      </w:r>
      <w:bookmarkEnd w:id="1026"/>
    </w:p>
    <w:p>
      <w:r>
        <w:rPr>
          <w:vanish/>
        </w:rPr>
        <w:fldChar w:fldCharType="begin"/>
        <w:instrText xml:space="preserve"> XE "Agent Class" </w:instrText>
        <w:fldChar w:fldCharType="end"/>
      </w:r>
    </w:p>
    <w:p>
      <w:r>
        <w:rPr>
          <w:b/>
        </w:rPr>
        <w:t xml:space="preserve">Category: </w:t>
      </w:r>
      <w:r>
        <w:t>Architecture</w:t>
      </w:r>
    </w:p>
    <w:p>
      <w:r>
        <w:t>The categorization of ADAM's 81 agents into six distinct classes, each with specific compute, model, and permission profiles:</w:t>
      </w:r>
    </w:p>
    <w:p>
      <w:r>
        <w:t>Governor Agents: 5 agents governing domains (Financial, Legal &amp; Compliance, Security &amp; Trust, Market &amp; Ecosystem, Operations &amp; Delivery). In the reference deployment, these use GPT-5.4-Pro with GPU (A100) compute. Orchestration Agents: 4 agents coordinating execution (Enterprise, Resource &amp; Capacity, Cross-Domain, Temporal). Work Group Agents: 62 agents executing specific tasks within domain boundaries, using GPT-5.4-mini for high-volume processing. Human Interface Agents: 3 agents mediating human-ADAM interaction (Intent Interpretation, Exception Resolution, Explain-Back). Digital Twin Agents: 4 agents maintaining simulation models (Enterprise, Operational, Economic, Risk &amp; Compliance). Meta-Governance Agents: 3 agents governing the governance system itself (Doctrinal Drift Sentinel, BOSS Calibration Agent, Evidence Integrity Auditor). LLM model assignments are configurable per deployment —- ADAM treats intelligence as replaceable.</w:t>
      </w:r>
    </w:p>
    <w:p>
      <w:r>
        <w:rPr>
          <w:b/>
          <w:i/>
          <w:color w:val="555555"/>
        </w:rPr>
        <w:t xml:space="preserve">See also: </w:t>
      </w:r>
      <w:hyperlink w:anchor="term_34_Agent_Mesh_81_Agent_Mesh" w:history="1">
        <w:r>
          <w:rPr>
            <w:rStyle w:val="Hyperlink"/>
            <w:i/>
            <w:color w:val="2E4A7F"/>
            <w:u w:val="single"/>
          </w:rPr>
          <w:t xml:space="preserve">81-Agent Mesh</w:t>
        </w:r>
      </w:hyperlink>
      <w:r>
        <w:rPr>
          <w:i/>
          <w:color w:val="555555"/>
        </w:rPr>
        <w:t xml:space="preserve">, </w:t>
      </w:r>
      <w:hyperlink w:anchor="term_295_Governor_Agent_Governor_Agent_" w:history="1">
        <w:r>
          <w:rPr>
            <w:rStyle w:val="Hyperlink"/>
            <w:i/>
            <w:color w:val="2E4A7F"/>
            <w:u w:val="single"/>
          </w:rPr>
          <w:t xml:space="preserve">Governor Agent</w:t>
        </w:r>
      </w:hyperlink>
      <w:r>
        <w:rPr>
          <w:i/>
          <w:color w:val="555555"/>
        </w:rPr>
        <w:t xml:space="preserve">, </w:t>
      </w:r>
      <w:r>
        <w:rPr>
          <w:i/>
          <w:color w:val="555555"/>
        </w:rPr>
        <w:t>Work Group</w:t>
      </w:r>
    </w:p>
    <w:p>
      <w:bookmarkStart w:id="1027" w:name="term_27_Agent_Compliance"/>
      <w:pPr>
        <w:pStyle w:val="Heading3"/>
      </w:pPr>
      <w:r>
        <w:t>Agent Compliance</w:t>
      </w:r>
      <w:bookmarkEnd w:id="1027"/>
    </w:p>
    <w:p>
      <w:r>
        <w:rPr>
          <w:vanish/>
        </w:rPr>
        <w:fldChar w:fldCharType="begin"/>
        <w:instrText xml:space="preserve"> XE "Agent Compliance" </w:instrText>
        <w:fldChar w:fldCharType="end"/>
      </w:r>
    </w:p>
    <w:p>
      <w:r>
        <w:rPr>
          <w:b/>
        </w:rPr>
        <w:t xml:space="preserve">Category: </w:t>
      </w:r>
      <w:r>
        <w:t>AGT Package</w:t>
      </w:r>
    </w:p>
    <w:p>
      <w:r>
        <w:t>One of the seven packages in Microsoft's Agent Governance Toolkit (AGT). Agent Compliance provides regulatory classification and compliance verification for AI agents, mapping agent behaviours to regulatory obligations. Within ADAM's AGT Light integration, Agent Compliance maps to RGI-01 (Policy Enforcement) and supports the BOSS Score's Regulatory Compliance dimension by providing automated compliance posture assessment.</w:t>
      </w:r>
    </w:p>
    <w:p>
      <w:r>
        <w:rPr>
          <w:b/>
          <w:i/>
          <w:color w:val="555555"/>
        </w:rPr>
        <w:t xml:space="preserve">See also: </w:t>
      </w:r>
      <w:hyperlink w:anchor="term_29_Agent_Governance_Toolkit_AGT" w:history="1">
        <w:r>
          <w:rPr>
            <w:rStyle w:val="Hyperlink"/>
            <w:i/>
            <w:color w:val="2E4A7F"/>
            <w:u w:val="single"/>
          </w:rPr>
          <w:t xml:space="preserve">Agent Governance Toolkit</w:t>
        </w:r>
      </w:hyperlink>
      <w:r>
        <w:rPr>
          <w:i/>
          <w:color w:val="555555"/>
        </w:rPr>
        <w:t xml:space="preserve">, </w:t>
      </w:r>
      <w:hyperlink w:anchor="term_482_RGI_Runtime_Governance_Interfa" w:history="1">
        <w:r>
          <w:rPr>
            <w:rStyle w:val="Hyperlink"/>
            <w:i/>
            <w:color w:val="2E4A7F"/>
            <w:u w:val="single"/>
          </w:rPr>
          <w:t xml:space="preserve">Runtime Governance Interface</w:t>
        </w:r>
      </w:hyperlink>
      <w:r>
        <w:rPr>
          <w:i/>
          <w:color w:val="555555"/>
        </w:rPr>
        <w:t xml:space="preserve">, </w:t>
      </w:r>
      <w:hyperlink w:anchor="term_98_BOSS_Score_Business_Operations" w:history="1">
        <w:r>
          <w:rPr>
            <w:rStyle w:val="Hyperlink"/>
            <w:i/>
            <w:color w:val="2E4A7F"/>
            <w:u w:val="single"/>
          </w:rPr>
          <w:t xml:space="preserve">BOSS Score</w:t>
        </w:r>
      </w:hyperlink>
    </w:p>
    <w:p>
      <w:bookmarkStart w:id="1028" w:name="term_28_Agent_Compliance_Package"/>
      <w:pPr>
        <w:pStyle w:val="Heading3"/>
      </w:pPr>
      <w:r>
        <w:t>Agent Compliance Package</w:t>
      </w:r>
      <w:bookmarkEnd w:id="1028"/>
    </w:p>
    <w:p>
      <w:r>
        <w:rPr>
          <w:vanish/>
        </w:rPr>
        <w:fldChar w:fldCharType="begin"/>
        <w:instrText xml:space="preserve"> XE "Agent Compliance Package" </w:instrText>
        <w:fldChar w:fldCharType="end"/>
      </w:r>
    </w:p>
    <w:p>
      <w:r>
        <w:rPr>
          <w:b/>
        </w:rPr>
        <w:t xml:space="preserve">Category: </w:t>
      </w:r>
      <w:r>
        <w:t>AGT Package</w:t>
      </w:r>
    </w:p>
    <w:p>
      <w:r>
        <w:t>AGT package providing automated regulatory classification mapping for EU AI Act, HIPAA, SOC 2 and other frameworks; feeds the BOSS Regulatory Impact dimension.</w:t>
      </w:r>
    </w:p>
    <w:p>
      <w:bookmarkStart w:id="1029" w:name="term_29_Agent_Governance_Toolkit_AGT"/>
      <w:pPr>
        <w:pStyle w:val="Heading3"/>
      </w:pPr>
      <w:r>
        <w:t>Agent Governance Toolkit (AGT)</w:t>
      </w:r>
      <w:bookmarkEnd w:id="1029"/>
    </w:p>
    <w:p>
      <w:r>
        <w:rPr>
          <w:vanish/>
        </w:rPr>
        <w:fldChar w:fldCharType="begin"/>
        <w:instrText xml:space="preserve"> XE "Agent Governance Toolkit" </w:instrText>
        <w:fldChar w:fldCharType="end"/>
      </w:r>
      <w:r>
        <w:rPr>
          <w:vanish/>
        </w:rPr>
        <w:fldChar w:fldCharType="begin"/>
        <w:instrText xml:space="preserve"> XE "AGT" </w:instrText>
        <w:fldChar w:fldCharType="end"/>
      </w:r>
    </w:p>
    <w:p>
      <w:r>
        <w:rPr>
          <w:b/>
        </w:rPr>
        <w:t xml:space="preserve">Category: </w:t>
      </w:r>
      <w:r>
        <w:t>External Framework</w:t>
      </w:r>
    </w:p>
    <w:p>
      <w:r>
        <w:t>MIT-licensed, open-source seven-package runtime security layer for AI agents released by Microsoft in April 2026. AGT covers all 10 OWASP Agentic Application risks and is available in Python, TypeScript, Rust, Go, and .NET.</w:t>
      </w:r>
    </w:p>
    <w:p>
      <w:r>
        <w:t>The seven packages are: Agent OS (policy enforcement), Agent Mesh (cryptographic identity and trust scoring), Agent Runtime (execution containment via privilege rings), Agent SRE (SLO/observability), Agent Compliance (regulatory classification), Agent Marketplace (plugin verification and Ed25519 signing), and Agent Lightning (reinforcement learning governance).</w:t>
      </w:r>
    </w:p>
    <w:p>
      <w:r>
        <w:t>ADAM integrates AGT as an optional plugin in two configurations: AGT Light (streamlined 5-domain RGI integration) and Full AGT (comprehensive 7-package deployment). AGT is recommended but not required; any Runtime Governance Interface-compliant tool may substitute.</w:t>
      </w:r>
    </w:p>
    <w:p>
      <w:r>
        <w:rPr>
          <w:b/>
          <w:i/>
          <w:color w:val="555555"/>
        </w:rPr>
        <w:t xml:space="preserve">See also: </w:t>
      </w:r>
      <w:hyperlink w:anchor="term_42_AGT_Light" w:history="1">
        <w:r>
          <w:rPr>
            <w:rStyle w:val="Hyperlink"/>
            <w:i/>
            <w:color w:val="2E4A7F"/>
            <w:u w:val="single"/>
          </w:rPr>
          <w:t xml:space="preserve">AGT Light</w:t>
        </w:r>
      </w:hyperlink>
      <w:r>
        <w:rPr>
          <w:i/>
          <w:color w:val="555555"/>
        </w:rPr>
        <w:t xml:space="preserve">, </w:t>
      </w:r>
      <w:hyperlink w:anchor="term_482_RGI_Runtime_Governance_Interfa" w:history="1">
        <w:r>
          <w:rPr>
            <w:rStyle w:val="Hyperlink"/>
            <w:i/>
            <w:color w:val="2E4A7F"/>
            <w:u w:val="single"/>
          </w:rPr>
          <w:t xml:space="preserve">Runtime Governance Interface</w:t>
        </w:r>
      </w:hyperlink>
      <w:r>
        <w:rPr>
          <w:i/>
          <w:color w:val="555555"/>
        </w:rPr>
        <w:t xml:space="preserve">, </w:t>
      </w:r>
      <w:hyperlink w:anchor="term_427_OWASP_Agentic_Top_10" w:history="1">
        <w:r>
          <w:rPr>
            <w:rStyle w:val="Hyperlink"/>
            <w:i/>
            <w:color w:val="2E4A7F"/>
            <w:u w:val="single"/>
          </w:rPr>
          <w:t xml:space="preserve">OWASP Agentic Top 10</w:t>
        </w:r>
      </w:hyperlink>
    </w:p>
    <w:p>
      <w:bookmarkStart w:id="1030" w:name="term_30_Agent_Hijack"/>
      <w:pPr>
        <w:pStyle w:val="Heading3"/>
      </w:pPr>
      <w:r>
        <w:t>Agent Hijack</w:t>
      </w:r>
      <w:bookmarkEnd w:id="1030"/>
    </w:p>
    <w:p>
      <w:r>
        <w:rPr>
          <w:vanish/>
        </w:rPr>
        <w:fldChar w:fldCharType="begin"/>
        <w:instrText xml:space="preserve"> XE "Agent Hijack" </w:instrText>
        <w:fldChar w:fldCharType="end"/>
      </w:r>
    </w:p>
    <w:p>
      <w:r>
        <w:rPr>
          <w:b/>
        </w:rPr>
        <w:t xml:space="preserve">Category: </w:t>
      </w:r>
      <w:r>
        <w:t>AI-Control Attack Class</w:t>
      </w:r>
    </w:p>
    <w:p>
      <w:r>
        <w:t>An attack class involving credential theft or session replay where an attacker impersonates a Domain Governor or work-group agent to issue actions under that agent's authority. Distinct from prompt injection because the attacker is operating with stolen identity rather than injected instruction.</w:t>
      </w:r>
    </w:p>
    <w:p>
      <w:r>
        <w:t>Mitigated through hybrid-PQC agent identity (DIDs), short-lived workload tokens, the L2 Identity &amp; Delegation defense layer, mTLS-PQC service mesh, and continuous Agent Identity Fingerprint Deviation (af) telemetry.</w:t>
      </w:r>
    </w:p>
    <w:p>
      <w:r>
        <w:rPr>
          <w:b/>
          <w:i/>
          <w:color w:val="555555"/>
        </w:rPr>
        <w:t xml:space="preserve">See also: </w:t>
      </w:r>
      <w:hyperlink w:anchor="term_167_Decentralised_Identifiers_DIDs" w:history="1">
        <w:r>
          <w:rPr>
            <w:rStyle w:val="Hyperlink"/>
            <w:i/>
            <w:color w:val="2E4A7F"/>
            <w:u w:val="single"/>
          </w:rPr>
          <w:t xml:space="preserve">Decentralised Identifiers</w:t>
        </w:r>
      </w:hyperlink>
      <w:r>
        <w:rPr>
          <w:i/>
          <w:color w:val="555555"/>
        </w:rPr>
        <w:t xml:space="preserve">, </w:t>
      </w:r>
      <w:hyperlink w:anchor="term_31_Agent_Identity_Fingerprint_Dev" w:history="1">
        <w:r>
          <w:rPr>
            <w:rStyle w:val="Hyperlink"/>
            <w:i/>
            <w:color w:val="2E4A7F"/>
            <w:u w:val="single"/>
          </w:rPr>
          <w:t xml:space="preserve">Agent Identity Fingerprint Deviation</w:t>
        </w:r>
      </w:hyperlink>
      <w:r>
        <w:rPr>
          <w:i/>
          <w:color w:val="555555"/>
        </w:rPr>
        <w:t xml:space="preserve">, </w:t>
      </w:r>
      <w:hyperlink w:anchor="term_354_L2_Identity_Delegation" w:history="1">
        <w:r>
          <w:rPr>
            <w:rStyle w:val="Hyperlink"/>
            <w:i/>
            <w:color w:val="2E4A7F"/>
            <w:u w:val="single"/>
          </w:rPr>
          <w:t xml:space="preserve">L2 Identity &amp; Delegation</w:t>
        </w:r>
      </w:hyperlink>
      <w:r>
        <w:rPr>
          <w:i/>
          <w:color w:val="555555"/>
        </w:rPr>
        <w:t xml:space="preserve">, </w:t>
      </w:r>
      <w:hyperlink w:anchor="term_10_ACE_AI_Control_Attack_Exposure" w:history="1">
        <w:r>
          <w:rPr>
            <w:rStyle w:val="Hyperlink"/>
            <w:i/>
            <w:color w:val="2E4A7F"/>
            <w:u w:val="single"/>
          </w:rPr>
          <w:t xml:space="preserve">AI-Control Attack Exposure</w:t>
        </w:r>
      </w:hyperlink>
    </w:p>
    <w:p>
      <w:bookmarkStart w:id="1031" w:name="term_31_Agent_Identity_Fingerprint_Dev"/>
      <w:pPr>
        <w:pStyle w:val="Heading3"/>
      </w:pPr>
      <w:r>
        <w:t>Agent Identity Fingerprint Deviation (af)</w:t>
      </w:r>
      <w:bookmarkEnd w:id="1031"/>
    </w:p>
    <w:p>
      <w:r>
        <w:rPr>
          <w:vanish/>
        </w:rPr>
        <w:fldChar w:fldCharType="begin"/>
        <w:instrText xml:space="preserve"> XE "Agent Identity Fingerprint Deviation" </w:instrText>
        <w:fldChar w:fldCharType="end"/>
      </w:r>
      <w:r>
        <w:rPr>
          <w:vanish/>
        </w:rPr>
        <w:fldChar w:fldCharType="begin"/>
        <w:instrText xml:space="preserve"> XE "af" </w:instrText>
        <w:fldChar w:fldCharType="end"/>
      </w:r>
    </w:p>
    <w:p>
      <w:r>
        <w:rPr>
          <w:b/>
        </w:rPr>
        <w:t xml:space="preserve">Category: </w:t>
      </w:r>
      <w:r>
        <w:t>BOSS Score</w:t>
      </w:r>
    </w:p>
    <w:p>
      <w:r>
        <w:t>ACE input quantifying behavioural drift of the calling agent versus its 90-day baseline (DNS, syscall, latency, peer set).</w:t>
      </w:r>
    </w:p>
    <w:p>
      <w:bookmarkStart w:id="1032" w:name="term_32_Agent_Lightning"/>
      <w:pPr>
        <w:pStyle w:val="Heading3"/>
      </w:pPr>
      <w:r>
        <w:t>Agent Lightning</w:t>
      </w:r>
      <w:bookmarkEnd w:id="1032"/>
    </w:p>
    <w:p>
      <w:r>
        <w:rPr>
          <w:vanish/>
        </w:rPr>
        <w:fldChar w:fldCharType="begin"/>
        <w:instrText xml:space="preserve"> XE "Agent Lightning" </w:instrText>
        <w:fldChar w:fldCharType="end"/>
      </w:r>
    </w:p>
    <w:p>
      <w:r>
        <w:rPr>
          <w:b/>
        </w:rPr>
        <w:t xml:space="preserve">Category: </w:t>
      </w:r>
      <w:r>
        <w:t>AGT Package</w:t>
      </w:r>
    </w:p>
    <w:p>
      <w:r>
        <w:t>AGT package governing reinforcement learning training: training boundaries, runaway optimization prevention and model lifecycle audit.</w:t>
      </w:r>
    </w:p>
    <w:p>
      <w:bookmarkStart w:id="1033" w:name="term_33_Agent_Marketplace"/>
      <w:pPr>
        <w:pStyle w:val="Heading3"/>
      </w:pPr>
      <w:r>
        <w:t>Agent Marketplace</w:t>
      </w:r>
      <w:bookmarkEnd w:id="1033"/>
    </w:p>
    <w:p>
      <w:r>
        <w:rPr>
          <w:vanish/>
        </w:rPr>
        <w:fldChar w:fldCharType="begin"/>
        <w:instrText xml:space="preserve"> XE "Agent Marketplace" </w:instrText>
        <w:fldChar w:fldCharType="end"/>
      </w:r>
    </w:p>
    <w:p>
      <w:r>
        <w:rPr>
          <w:b/>
        </w:rPr>
        <w:t xml:space="preserve">Category: </w:t>
      </w:r>
      <w:r>
        <w:t>AGT Package</w:t>
      </w:r>
    </w:p>
    <w:p>
      <w:r>
        <w:t>One of the seven packages in Microsoft's Agent Governance Toolkit (AGT). Agent Marketplace provides plugin verification, Ed25519 digital signing, and trust-scored distribution for AI agent extensions. Within ADAM, it supports the principle that all tools and plugins used by agents must be verified and cryptographically signed before deployment, preventing supply-chain attacks on the autonomous mesh.</w:t>
      </w:r>
    </w:p>
    <w:p>
      <w:r>
        <w:rPr>
          <w:b/>
          <w:i/>
          <w:color w:val="555555"/>
        </w:rPr>
        <w:t xml:space="preserve">See also: </w:t>
      </w:r>
      <w:hyperlink w:anchor="term_29_Agent_Governance_Toolkit_AGT" w:history="1">
        <w:r>
          <w:rPr>
            <w:rStyle w:val="Hyperlink"/>
            <w:i/>
            <w:color w:val="2E4A7F"/>
            <w:u w:val="single"/>
          </w:rPr>
          <w:t xml:space="preserve">Agent Governance Toolkit</w:t>
        </w:r>
      </w:hyperlink>
      <w:r>
        <w:rPr>
          <w:i/>
          <w:color w:val="555555"/>
        </w:rPr>
        <w:t xml:space="preserve">, </w:t>
      </w:r>
      <w:hyperlink w:anchor="term_217_Ed25519" w:history="1">
        <w:r>
          <w:rPr>
            <w:rStyle w:val="Hyperlink"/>
            <w:i/>
            <w:color w:val="2E4A7F"/>
            <w:u w:val="single"/>
          </w:rPr>
          <w:t xml:space="preserve">Ed25519</w:t>
        </w:r>
      </w:hyperlink>
      <w:r>
        <w:rPr>
          <w:i/>
          <w:color w:val="555555"/>
        </w:rPr>
        <w:t xml:space="preserve">, </w:t>
      </w:r>
      <w:hyperlink w:anchor="term_375_MCP_Tool_Registry" w:history="1">
        <w:r>
          <w:rPr>
            <w:rStyle w:val="Hyperlink"/>
            <w:i/>
            <w:color w:val="2E4A7F"/>
            <w:u w:val="single"/>
          </w:rPr>
          <w:t xml:space="preserve">MCP Tool Registry</w:t>
        </w:r>
      </w:hyperlink>
    </w:p>
    <w:p>
      <w:bookmarkStart w:id="1034" w:name="term_34_Agent_Mesh_81_Agent_Mesh"/>
      <w:pPr>
        <w:pStyle w:val="Heading3"/>
      </w:pPr>
      <w:r>
        <w:t>Agent Mesh (81-Agent Mesh)</w:t>
      </w:r>
      <w:bookmarkEnd w:id="1034"/>
    </w:p>
    <w:p>
      <w:r>
        <w:rPr>
          <w:vanish/>
        </w:rPr>
        <w:fldChar w:fldCharType="begin"/>
        <w:instrText xml:space="preserve"> XE "Agent Mesh" </w:instrText>
        <w:fldChar w:fldCharType="end"/>
      </w:r>
      <w:r>
        <w:rPr>
          <w:vanish/>
        </w:rPr>
        <w:fldChar w:fldCharType="begin"/>
        <w:instrText xml:space="preserve"> XE "81-Agent Mesh" </w:instrText>
        <w:fldChar w:fldCharType="end"/>
      </w:r>
    </w:p>
    <w:p>
      <w:r>
        <w:rPr>
          <w:b/>
        </w:rPr>
        <w:t xml:space="preserve">Category: </w:t>
      </w:r>
      <w:r>
        <w:t>Architecture</w:t>
      </w:r>
    </w:p>
    <w:p>
      <w:r>
        <w:t>The interconnected network of all 81 agents in an ADAM deployment, organized across 5 layers and 6 agent classes. The mesh is not a flat peer network —- it is a hierarchically governed topology where Governor Agents supervise domains, Orchestration Agents coordinate execution, Work Group Agents execute tasks, Human Interface Agents mediate human interaction, Digital Twin Agents maintain simulations, and Meta-Governance Agents govern the governance system itself.</w:t>
      </w:r>
    </w:p>
    <w:p>
      <w:r>
        <w:t>Communication within the mesh uses two protocols: A2A (Agent-to-Agent) for inter-agent coordination and MCP (Model Context Protocol) for agent-to-tool interaction. Every communication is authenticated via short-lived tokens (5-minute lifetime), encrypted with mTLS, and logged to the Flight Recorder. The mesh topology is configured during DNA Questionnaire deployment and can be scaled by adding Work Group agents without restructuring governance layers.</w:t>
      </w:r>
    </w:p>
    <w:p>
      <w:r>
        <w:rPr>
          <w:b/>
          <w:i/>
          <w:color w:val="555555"/>
        </w:rPr>
        <w:t xml:space="preserve">See also: </w:t>
      </w:r>
      <w:hyperlink w:anchor="term_34_Agent_Mesh_81_Agent_Mesh" w:history="1">
        <w:r>
          <w:rPr>
            <w:rStyle w:val="Hyperlink"/>
            <w:i/>
            <w:color w:val="2E4A7F"/>
            <w:u w:val="single"/>
          </w:rPr>
          <w:t xml:space="preserve">81-Agent Mesh</w:t>
        </w:r>
      </w:hyperlink>
      <w:r>
        <w:rPr>
          <w:i/>
          <w:color w:val="555555"/>
        </w:rPr>
        <w:t xml:space="preserve">, </w:t>
      </w:r>
      <w:hyperlink w:anchor="term_26_Agent_Class" w:history="1">
        <w:r>
          <w:rPr>
            <w:rStyle w:val="Hyperlink"/>
            <w:i/>
            <w:color w:val="2E4A7F"/>
            <w:u w:val="single"/>
          </w:rPr>
          <w:t xml:space="preserve">Agent Class</w:t>
        </w:r>
      </w:hyperlink>
      <w:r>
        <w:rPr>
          <w:i/>
          <w:color w:val="555555"/>
        </w:rPr>
        <w:t xml:space="preserve">, </w:t>
      </w:r>
      <w:hyperlink w:anchor="term_7_A2A_Protocol" w:history="1">
        <w:r>
          <w:rPr>
            <w:rStyle w:val="Hyperlink"/>
            <w:i/>
            <w:color w:val="2E4A7F"/>
            <w:u w:val="single"/>
          </w:rPr>
          <w:t xml:space="preserve">A2A Protocol</w:t>
        </w:r>
      </w:hyperlink>
      <w:r>
        <w:rPr>
          <w:i/>
          <w:color w:val="555555"/>
        </w:rPr>
        <w:t xml:space="preserve">, </w:t>
      </w:r>
      <w:hyperlink w:anchor="term_373_MCP_Model_Context_Protocol" w:history="1">
        <w:r>
          <w:rPr>
            <w:rStyle w:val="Hyperlink"/>
            <w:i/>
            <w:color w:val="2E4A7F"/>
            <w:u w:val="single"/>
          </w:rPr>
          <w:t xml:space="preserve">MCP</w:t>
        </w:r>
      </w:hyperlink>
    </w:p>
    <w:p>
      <w:bookmarkStart w:id="1035" w:name="term_35_Agent_OS"/>
      <w:pPr>
        <w:pStyle w:val="Heading3"/>
      </w:pPr>
      <w:r>
        <w:t>Agent OS</w:t>
      </w:r>
      <w:bookmarkEnd w:id="1035"/>
    </w:p>
    <w:p>
      <w:r>
        <w:rPr>
          <w:vanish/>
        </w:rPr>
        <w:fldChar w:fldCharType="begin"/>
        <w:instrText xml:space="preserve"> XE "Agent OS" </w:instrText>
        <w:fldChar w:fldCharType="end"/>
      </w:r>
    </w:p>
    <w:p>
      <w:r>
        <w:rPr>
          <w:b/>
        </w:rPr>
        <w:t xml:space="preserve">Category: </w:t>
      </w:r>
      <w:r>
        <w:t>AGT Package</w:t>
      </w:r>
    </w:p>
    <w:p>
      <w:r>
        <w:t>Stateless AGT policy engine that intercepts every action at the invocation boundary in &lt;0.1ms p99 using YAML, OPA Rego or Cedar rules.</w:t>
      </w:r>
    </w:p>
    <w:p>
      <w:bookmarkStart w:id="1036" w:name="term_36_Agent_Runtime"/>
      <w:pPr>
        <w:pStyle w:val="Heading3"/>
      </w:pPr>
      <w:r>
        <w:t>Agent Runtime</w:t>
      </w:r>
      <w:bookmarkEnd w:id="1036"/>
    </w:p>
    <w:p>
      <w:r>
        <w:rPr>
          <w:vanish/>
        </w:rPr>
        <w:fldChar w:fldCharType="begin"/>
        <w:instrText xml:space="preserve"> XE "Agent Runtime" </w:instrText>
        <w:fldChar w:fldCharType="end"/>
      </w:r>
    </w:p>
    <w:p>
      <w:r>
        <w:rPr>
          <w:b/>
        </w:rPr>
        <w:t xml:space="preserve">Category: </w:t>
      </w:r>
      <w:r>
        <w:t>Infrastructure / AGT Package</w:t>
      </w:r>
    </w:p>
    <w:p>
      <w:r>
        <w:t>The execution environment in which ADAM agents operate, encompassing compute resources, model assignments, memory allocation, and security containment. Each agent class has specific runtime requirements defined in the DNA Deployment Specification.</w:t>
      </w:r>
    </w:p>
    <w:p>
      <w:r>
        <w:t>In the AGT context, Agent Runtime is also one of the seven AGT packages providing execution containment via privilege rings. Within ADAM's AGT Light integration, it maps to RGI-03 (Execution Containment), ensuring agents operate within defined compute and permission boundaries. Runtime specifications include LLM model assignment (e.g., GPT-5.4-Pro for Governors, GPT-5.4-mini for Work Groups in the reference deployment), GPU requirements, memory limits, and Kubernetes node pool allocation. LLM assignments are configurable per deployment —- ADAM treats intelligence as replaceable infrastructure.</w:t>
      </w:r>
    </w:p>
    <w:p>
      <w:r>
        <w:rPr>
          <w:b/>
          <w:i/>
          <w:color w:val="555555"/>
        </w:rPr>
        <w:t xml:space="preserve">See also: </w:t>
      </w:r>
      <w:hyperlink w:anchor="term_26_Agent_Class" w:history="1">
        <w:r>
          <w:rPr>
            <w:rStyle w:val="Hyperlink"/>
            <w:i/>
            <w:color w:val="2E4A7F"/>
            <w:u w:val="single"/>
          </w:rPr>
          <w:t xml:space="preserve">Agent Class</w:t>
        </w:r>
      </w:hyperlink>
      <w:r>
        <w:rPr>
          <w:i/>
          <w:color w:val="555555"/>
        </w:rPr>
        <w:t xml:space="preserve">, </w:t>
      </w:r>
      <w:hyperlink w:anchor="term_29_Agent_Governance_Toolkit_AGT" w:history="1">
        <w:r>
          <w:rPr>
            <w:rStyle w:val="Hyperlink"/>
            <w:i/>
            <w:color w:val="2E4A7F"/>
            <w:u w:val="single"/>
          </w:rPr>
          <w:t xml:space="preserve">Agent Governance Toolkit</w:t>
        </w:r>
      </w:hyperlink>
      <w:r>
        <w:rPr>
          <w:i/>
          <w:color w:val="555555"/>
        </w:rPr>
        <w:t xml:space="preserve">, </w:t>
      </w:r>
      <w:hyperlink w:anchor="term_250_Execution_Rings" w:history="1">
        <w:r>
          <w:rPr>
            <w:rStyle w:val="Hyperlink"/>
            <w:i/>
            <w:color w:val="2E4A7F"/>
            <w:u w:val="single"/>
          </w:rPr>
          <w:t xml:space="preserve">Execution Rings</w:t>
        </w:r>
      </w:hyperlink>
    </w:p>
    <w:p>
      <w:bookmarkStart w:id="1037" w:name="term_37_Agent_SRE"/>
      <w:pPr>
        <w:pStyle w:val="Heading3"/>
      </w:pPr>
      <w:r>
        <w:t>Agent SRE</w:t>
      </w:r>
      <w:bookmarkEnd w:id="1037"/>
    </w:p>
    <w:p>
      <w:r>
        <w:rPr>
          <w:vanish/>
        </w:rPr>
        <w:fldChar w:fldCharType="begin"/>
        <w:instrText xml:space="preserve"> XE "Agent SRE" </w:instrText>
        <w:fldChar w:fldCharType="end"/>
      </w:r>
    </w:p>
    <w:p>
      <w:r>
        <w:rPr>
          <w:b/>
        </w:rPr>
        <w:t xml:space="preserve">Category: </w:t>
      </w:r>
      <w:r>
        <w:t>AGT Package</w:t>
      </w:r>
    </w:p>
    <w:p>
      <w:r>
        <w:t>AGT package applying Site Reliability Engineering practices (SLOs, error budgets, circuit breakers, chaos engineering) to autonomous agent meshes.</w:t>
      </w:r>
    </w:p>
    <w:p>
      <w:bookmarkStart w:id="1038" w:name="term_38_Agent_Tile"/>
      <w:pPr>
        <w:pStyle w:val="Heading3"/>
      </w:pPr>
      <w:r>
        <w:t>Agent Tile</w:t>
      </w:r>
      <w:bookmarkEnd w:id="1038"/>
    </w:p>
    <w:p>
      <w:r>
        <w:rPr>
          <w:vanish/>
        </w:rPr>
        <w:fldChar w:fldCharType="begin"/>
        <w:instrText xml:space="preserve"> XE "Agent Tile" </w:instrText>
        <w:fldChar w:fldCharType="end"/>
      </w:r>
    </w:p>
    <w:p>
      <w:r>
        <w:rPr>
          <w:b/>
        </w:rPr>
        <w:t xml:space="preserve">Category: </w:t>
      </w:r>
      <w:r>
        <w:t>Dashboard</w:t>
      </w:r>
    </w:p>
    <w:p>
      <w:r>
        <w:t>Per-agent UI element in the Mesh Status quadrant whose color reflects autonomous (green), paused (orange) or down (pulsing red) state.</w:t>
      </w:r>
    </w:p>
    <w:p>
      <w:bookmarkStart w:id="1039" w:name="term_39_Agent_Trust_Score"/>
      <w:pPr>
        <w:pStyle w:val="Heading3"/>
      </w:pPr>
      <w:r>
        <w:t>Agent Trust Score</w:t>
      </w:r>
      <w:bookmarkEnd w:id="1039"/>
    </w:p>
    <w:p>
      <w:r>
        <w:rPr>
          <w:vanish/>
        </w:rPr>
        <w:fldChar w:fldCharType="begin"/>
        <w:instrText xml:space="preserve"> XE "Agent Trust Score" </w:instrText>
        <w:fldChar w:fldCharType="end"/>
      </w:r>
    </w:p>
    <w:p>
      <w:r>
        <w:rPr>
          <w:b/>
        </w:rPr>
        <w:t xml:space="preserve">Category: </w:t>
      </w:r>
      <w:r>
        <w:t>Trust Model</w:t>
      </w:r>
    </w:p>
    <w:p>
      <w:r>
        <w:t>AGT Mesh's continuously-updated 0-1000 score for each agent reflecting historical behavior; complements BOSS Score in the Two-Dimensional Trust Model.</w:t>
      </w:r>
    </w:p>
    <w:p>
      <w:bookmarkStart w:id="1040" w:name="term_40_Agentic_Operating_Model_AOM"/>
      <w:pPr>
        <w:pStyle w:val="Heading3"/>
      </w:pPr>
      <w:r>
        <w:t>Agentic Operating Model (AOM)</w:t>
      </w:r>
      <w:bookmarkEnd w:id="1040"/>
    </w:p>
    <w:p>
      <w:r>
        <w:rPr>
          <w:vanish/>
        </w:rPr>
        <w:fldChar w:fldCharType="begin"/>
        <w:instrText xml:space="preserve"> XE "Agentic Operating Model" </w:instrText>
        <w:fldChar w:fldCharType="end"/>
      </w:r>
      <w:r>
        <w:rPr>
          <w:vanish/>
        </w:rPr>
        <w:fldChar w:fldCharType="begin"/>
        <w:instrText xml:space="preserve"> XE "AOM" </w:instrText>
        <w:fldChar w:fldCharType="end"/>
      </w:r>
    </w:p>
    <w:p>
      <w:r>
        <w:rPr>
          <w:b/>
        </w:rPr>
        <w:t xml:space="preserve">Category: </w:t>
      </w:r>
      <w:r>
        <w:t>External Reference</w:t>
      </w:r>
    </w:p>
    <w:p>
      <w:r>
        <w:t>A concept from the California Management Review (Berkeley) describing a 4-layer enterprise governance structure for autonomous AI. The AOM paper independently validated ADAM's architectural approach, confirming that multi-layer governance with explicit human accountability and policy-bounded agent execution represents emerging consensus rather than a single framework's opinion.</w:t>
      </w:r>
    </w:p>
    <w:p>
      <w:r>
        <w:t>ADAM's Core Layers &amp; Planes architecture, 5-Director Constitution, and governance model align with AOM's findings.</w:t>
      </w:r>
    </w:p>
    <w:p>
      <w:bookmarkStart w:id="1041" w:name="term_41_Agentic_Work_Group_AWG"/>
      <w:pPr>
        <w:pStyle w:val="Heading3"/>
      </w:pPr>
      <w:r>
        <w:t>Agentic Work Group (AWG)</w:t>
      </w:r>
      <w:bookmarkEnd w:id="1041"/>
    </w:p>
    <w:p>
      <w:r>
        <w:rPr>
          <w:vanish/>
        </w:rPr>
        <w:fldChar w:fldCharType="begin"/>
        <w:instrText xml:space="preserve"> XE "Agentic Work Group" </w:instrText>
        <w:fldChar w:fldCharType="end"/>
      </w:r>
      <w:r>
        <w:rPr>
          <w:vanish/>
        </w:rPr>
        <w:fldChar w:fldCharType="begin"/>
        <w:instrText xml:space="preserve"> XE "AWG" </w:instrText>
        <w:fldChar w:fldCharType="end"/>
      </w:r>
    </w:p>
    <w:p>
      <w:r>
        <w:rPr>
          <w:b/>
        </w:rPr>
        <w:t xml:space="preserve">Category: </w:t>
      </w:r>
      <w:r>
        <w:t>Architecture</w:t>
      </w:r>
    </w:p>
    <w:p>
      <w:r>
        <w:t>Groups of agents that own an end-to-end corporate concern within ADAM. Each Work Group comprises multiple sub-agents operating under the guardrails defined by their supervising Governor Agent. Work Groups are organized into two divisions:</w:t>
      </w:r>
    </w:p>
    <w:p>
      <w:r>
        <w:t>Corporate Functions Division (39 agents across 6 groups): Financial Stewardship, Legal &amp; Regulatory, Market Interface, Risk &amp; Liability, Strategy, and Security &amp; Trust. AI-Centric Division (23 agents across 4 groups): Operational Continuity &amp; Resilience, Platform Engineering &amp; Architecture, Model Stewardship &amp; AI Operations, and Innovation &amp; Creative Intelligence.</w:t>
      </w:r>
    </w:p>
    <w:p>
      <w:r>
        <w:t>Work Group agents are the \"hands\" of ADAM —- they receive task dispatches from orchestration, execute them using registered MCP tools, and report results. Each agent has scoped permissions matching its domain (principle of least privilege) and cannot access systems outside its authorized boundary.</w:t>
      </w:r>
    </w:p>
    <w:p>
      <w:r>
        <w:rPr>
          <w:b/>
          <w:i/>
          <w:color w:val="555555"/>
        </w:rPr>
        <w:t xml:space="preserve">See also: </w:t>
      </w:r>
      <w:hyperlink w:anchor="term_34_Agent_Mesh_81_Agent_Mesh" w:history="1">
        <w:r>
          <w:rPr>
            <w:rStyle w:val="Hyperlink"/>
            <w:i/>
            <w:color w:val="2E4A7F"/>
            <w:u w:val="single"/>
          </w:rPr>
          <w:t xml:space="preserve">81-Agent Mesh</w:t>
        </w:r>
      </w:hyperlink>
      <w:r>
        <w:rPr>
          <w:i/>
          <w:color w:val="555555"/>
        </w:rPr>
        <w:t xml:space="preserve">, </w:t>
      </w:r>
      <w:hyperlink w:anchor="term_295_Governor_Agent_Governor_Agent_" w:history="1">
        <w:r>
          <w:rPr>
            <w:rStyle w:val="Hyperlink"/>
            <w:i/>
            <w:color w:val="2E4A7F"/>
            <w:u w:val="single"/>
          </w:rPr>
          <w:t xml:space="preserve">Governor Agent</w:t>
        </w:r>
      </w:hyperlink>
      <w:r>
        <w:rPr>
          <w:i/>
          <w:color w:val="555555"/>
        </w:rPr>
        <w:t xml:space="preserve">, </w:t>
      </w:r>
      <w:hyperlink w:anchor="term_26_Agent_Class" w:history="1">
        <w:r>
          <w:rPr>
            <w:rStyle w:val="Hyperlink"/>
            <w:i/>
            <w:color w:val="2E4A7F"/>
            <w:u w:val="single"/>
          </w:rPr>
          <w:t xml:space="preserve">Agent Class</w:t>
        </w:r>
      </w:hyperlink>
    </w:p>
    <w:p>
      <w:bookmarkStart w:id="1042" w:name="term_42_AGT_Light"/>
      <w:pPr>
        <w:pStyle w:val="Heading3"/>
      </w:pPr>
      <w:r>
        <w:t>AGT Light</w:t>
      </w:r>
      <w:bookmarkEnd w:id="1042"/>
    </w:p>
    <w:p>
      <w:r>
        <w:rPr>
          <w:vanish/>
        </w:rPr>
        <w:fldChar w:fldCharType="begin"/>
        <w:instrText xml:space="preserve"> XE "AGT Light" </w:instrText>
        <w:fldChar w:fldCharType="end"/>
      </w:r>
    </w:p>
    <w:p>
      <w:r>
        <w:rPr>
          <w:b/>
        </w:rPr>
        <w:t xml:space="preserve">Category: </w:t>
      </w:r>
      <w:r>
        <w:t>Plugin</w:t>
      </w:r>
    </w:p>
    <w:p>
      <w:r>
        <w:t>ADAM's externalized, modular positioning of Microsoft's Agent Governance Toolkit as the recommended runtime implementation layer. \"Light\" distinguishes this plugin approach from a full structural integration, preserving ADAM's independence from any specific runtime security tool.</w:t>
      </w:r>
    </w:p>
    <w:p>
      <w:r>
        <w:t>AGT Light implements ADAM's Runtime Governance Interface (RGI) with streamlined configuration across 5 RGI domains: Policy Enforcement (RGI-01), Agent Identity (RGI-02), Execution Containment (RGI-03), Telemetry Emission (RGI-04), and Tool/Plugin Governance (RGI-05). Includes Helm charts, Terraform modules, OPA/Rego policies, and JSON schemas.</w:t>
      </w:r>
    </w:p>
    <w:p>
      <w:r>
        <w:rPr>
          <w:b/>
          <w:i/>
          <w:color w:val="555555"/>
        </w:rPr>
        <w:t xml:space="preserve">See also: </w:t>
      </w:r>
      <w:hyperlink w:anchor="term_29_Agent_Governance_Toolkit_AGT" w:history="1">
        <w:r>
          <w:rPr>
            <w:rStyle w:val="Hyperlink"/>
            <w:i/>
            <w:color w:val="2E4A7F"/>
            <w:u w:val="single"/>
          </w:rPr>
          <w:t xml:space="preserve">Agent Governance Toolkit</w:t>
        </w:r>
      </w:hyperlink>
      <w:r>
        <w:rPr>
          <w:i/>
          <w:color w:val="555555"/>
        </w:rPr>
        <w:t xml:space="preserve">, </w:t>
      </w:r>
      <w:hyperlink w:anchor="term_482_RGI_Runtime_Governance_Interfa" w:history="1">
        <w:r>
          <w:rPr>
            <w:rStyle w:val="Hyperlink"/>
            <w:i/>
            <w:color w:val="2E4A7F"/>
            <w:u w:val="single"/>
          </w:rPr>
          <w:t xml:space="preserve">Runtime Governance Interface</w:t>
        </w:r>
      </w:hyperlink>
    </w:p>
    <w:p>
      <w:bookmarkStart w:id="1043" w:name="term_43_AGT_Light_Stack"/>
      <w:pPr>
        <w:pStyle w:val="Heading3"/>
      </w:pPr>
      <w:r>
        <w:t>AGT Light Stack</w:t>
      </w:r>
      <w:bookmarkEnd w:id="1043"/>
    </w:p>
    <w:p>
      <w:r>
        <w:rPr>
          <w:vanish/>
        </w:rPr>
        <w:fldChar w:fldCharType="begin"/>
        <w:instrText xml:space="preserve"> XE "AGT Light Stack" </w:instrText>
        <w:fldChar w:fldCharType="end"/>
      </w:r>
    </w:p>
    <w:p>
      <w:r>
        <w:rPr>
          <w:b/>
        </w:rPr>
        <w:t xml:space="preserve">Category: </w:t>
      </w:r>
      <w:r>
        <w:t>Helm Chart</w:t>
      </w:r>
    </w:p>
    <w:p>
      <w:r>
        <w:t>Parent Helm chart that deploys all seven AGT packages with coordinated configuration, alongside the ADAM-proprietary RGI-04 adapter.</w:t>
      </w:r>
    </w:p>
    <w:p>
      <w:bookmarkStart w:id="1044" w:name="term_44_AI_Act_Risk_Classification"/>
      <w:pPr>
        <w:pStyle w:val="Heading3"/>
      </w:pPr>
      <w:r>
        <w:t>AI Act Risk Classification</w:t>
      </w:r>
      <w:bookmarkEnd w:id="1044"/>
    </w:p>
    <w:p>
      <w:r>
        <w:rPr>
          <w:vanish/>
        </w:rPr>
        <w:fldChar w:fldCharType="begin"/>
        <w:instrText xml:space="preserve"> XE "AI Act Risk Classification" </w:instrText>
        <w:fldChar w:fldCharType="end"/>
      </w:r>
    </w:p>
    <w:p>
      <w:r>
        <w:rPr>
          <w:b/>
        </w:rPr>
        <w:t xml:space="preserve">Category: </w:t>
      </w:r>
      <w:r>
        <w:t>BOSS Sub-Component</w:t>
      </w:r>
    </w:p>
    <w:p>
      <w:r>
        <w:t>Sub-component of Regulatory Impact (0-40) that maps the action to EU AI Act risk categories.</w:t>
      </w:r>
    </w:p>
    <w:p>
      <w:bookmarkStart w:id="1045" w:name="term_45_AIVSS_AI_Vulnerability_Scoring"/>
      <w:pPr>
        <w:pStyle w:val="Heading3"/>
      </w:pPr>
      <w:r>
        <w:t>AIVSS (AI Vulnerability Scoring System)</w:t>
      </w:r>
      <w:bookmarkEnd w:id="1045"/>
    </w:p>
    <w:p>
      <w:r>
        <w:rPr>
          <w:vanish/>
        </w:rPr>
        <w:fldChar w:fldCharType="begin"/>
        <w:instrText xml:space="preserve"> XE "AIVSS" </w:instrText>
        <w:fldChar w:fldCharType="end"/>
      </w:r>
      <w:r>
        <w:rPr>
          <w:vanish/>
        </w:rPr>
        <w:fldChar w:fldCharType="begin"/>
        <w:instrText xml:space="preserve"> XE "AI Vulnerability Scoring System" </w:instrText>
        <w:fldChar w:fldCharType="end"/>
      </w:r>
    </w:p>
    <w:p>
      <w:r>
        <w:rPr>
          <w:b/>
        </w:rPr>
        <w:t xml:space="preserve">Category: </w:t>
      </w:r>
      <w:r>
        <w:t>Security Standard</w:t>
      </w:r>
    </w:p>
    <w:p>
      <w:r>
        <w:t>AI Vulnerability Scoring System. An OWASP standard for scoring AI-specific vulnerabilities, complementing the traditional CVSS framework. Within ADAM, AIVSS provides the vulnerability assessment methodology that feeds into the BOSS Security Impact dimension, enabling risk-calibrated autonomous decision-making about security threats to AI components.</w:t>
      </w:r>
    </w:p>
    <w:p>
      <w:r>
        <w:rPr>
          <w:b/>
          <w:i/>
          <w:color w:val="555555"/>
        </w:rPr>
        <w:t xml:space="preserve">See also: </w:t>
      </w:r>
      <w:hyperlink w:anchor="term_427_OWASP_Agentic_Top_10" w:history="1">
        <w:r>
          <w:rPr>
            <w:rStyle w:val="Hyperlink"/>
            <w:i/>
            <w:color w:val="2E4A7F"/>
            <w:u w:val="single"/>
          </w:rPr>
          <w:t xml:space="preserve">OWASP Agentic Top 10</w:t>
        </w:r>
      </w:hyperlink>
      <w:r>
        <w:rPr>
          <w:i/>
          <w:color w:val="555555"/>
        </w:rPr>
        <w:t xml:space="preserve">, </w:t>
      </w:r>
      <w:hyperlink w:anchor="term_98_BOSS_Score_Business_Operations" w:history="1">
        <w:r>
          <w:rPr>
            <w:rStyle w:val="Hyperlink"/>
            <w:i/>
            <w:color w:val="2E4A7F"/>
            <w:u w:val="single"/>
          </w:rPr>
          <w:t xml:space="preserve">BOSS Score</w:t>
        </w:r>
      </w:hyperlink>
      <w:r>
        <w:rPr>
          <w:i/>
          <w:color w:val="555555"/>
        </w:rPr>
        <w:t xml:space="preserve">, </w:t>
      </w:r>
      <w:hyperlink w:anchor="term_162_CVSS_Common_Vulnerability_Scor" w:history="1">
        <w:r>
          <w:rPr>
            <w:rStyle w:val="Hyperlink"/>
            <w:i/>
            <w:color w:val="2E4A7F"/>
            <w:u w:val="single"/>
          </w:rPr>
          <w:t xml:space="preserve">CVSS</w:t>
        </w:r>
      </w:hyperlink>
    </w:p>
    <w:p>
      <w:bookmarkStart w:id="1046" w:name="term_46_AKS_Azure_Kubernetes_Service"/>
      <w:pPr>
        <w:pStyle w:val="Heading3"/>
      </w:pPr>
      <w:r>
        <w:t>AKS (Azure Kubernetes Service)</w:t>
      </w:r>
      <w:bookmarkEnd w:id="1046"/>
    </w:p>
    <w:p>
      <w:r>
        <w:rPr>
          <w:vanish/>
        </w:rPr>
        <w:fldChar w:fldCharType="begin"/>
        <w:instrText xml:space="preserve"> XE "AKS" </w:instrText>
        <w:fldChar w:fldCharType="end"/>
      </w:r>
      <w:r>
        <w:rPr>
          <w:vanish/>
        </w:rPr>
        <w:fldChar w:fldCharType="begin"/>
        <w:instrText xml:space="preserve"> XE "Azure Kubernetes Service" </w:instrText>
        <w:fldChar w:fldCharType="end"/>
      </w:r>
    </w:p>
    <w:p>
      <w:r>
        <w:rPr>
          <w:b/>
        </w:rPr>
        <w:t xml:space="preserve">Category: </w:t>
      </w:r>
      <w:r>
        <w:t>Infrastructure</w:t>
      </w:r>
    </w:p>
    <w:p>
      <w:r>
        <w:t>Azure Kubernetes Service. Microsoft's managed Kubernetes offering used as the primary container orchestration platform in ADAM's Azure reference deployment. Each Azure region hosts one AKS cluster for the ADAM agent mesh, with separate node pools for different agent classes based on compute requirements. In ADAM's multi-cloud architecture, AKS serves as the primary platform with Amazon EKS as the warm standby. ADAM also provides deployment specifications for GCP (GKE), hybrid cloud, and generic Kubernetes implementations. For example, NetStreamX's reference deployment uses AKS in West Europe (primary) with EKS in EU-West-1 (standby).</w:t>
      </w:r>
    </w:p>
    <w:p>
      <w:r>
        <w:rPr>
          <w:b/>
          <w:i/>
          <w:color w:val="555555"/>
        </w:rPr>
        <w:t xml:space="preserve">See also: </w:t>
      </w:r>
      <w:hyperlink w:anchor="term_219_EKS_Elastic_Kubernetes_Service" w:history="1">
        <w:r>
          <w:rPr>
            <w:rStyle w:val="Hyperlink"/>
            <w:i/>
            <w:color w:val="2E4A7F"/>
            <w:u w:val="single"/>
          </w:rPr>
          <w:t xml:space="preserve">EKS</w:t>
        </w:r>
      </w:hyperlink>
      <w:r>
        <w:rPr>
          <w:i/>
          <w:color w:val="555555"/>
        </w:rPr>
        <w:t xml:space="preserve">, </w:t>
      </w:r>
      <w:hyperlink w:anchor="term_397_Multi_Cloud_Readiness" w:history="1">
        <w:r>
          <w:rPr>
            <w:rStyle w:val="Hyperlink"/>
            <w:i/>
            <w:color w:val="2E4A7F"/>
            <w:u w:val="single"/>
          </w:rPr>
          <w:t xml:space="preserve">Multi-Cloud Readiness</w:t>
        </w:r>
      </w:hyperlink>
    </w:p>
    <w:p>
      <w:bookmarkStart w:id="1047" w:name="term_47_Algorithm_Class_alg_class"/>
      <w:pPr>
        <w:pStyle w:val="Heading3"/>
      </w:pPr>
      <w:r>
        <w:t>Algorithm Class (alg_class)</w:t>
      </w:r>
      <w:bookmarkEnd w:id="1047"/>
    </w:p>
    <w:p>
      <w:r>
        <w:rPr>
          <w:vanish/>
        </w:rPr>
        <w:fldChar w:fldCharType="begin"/>
        <w:instrText xml:space="preserve"> XE "Algorithm Class" </w:instrText>
        <w:fldChar w:fldCharType="end"/>
      </w:r>
      <w:r>
        <w:rPr>
          <w:vanish/>
        </w:rPr>
        <w:fldChar w:fldCharType="begin"/>
        <w:instrText xml:space="preserve"> XE "alg_class" </w:instrText>
        <w:fldChar w:fldCharType="end"/>
      </w:r>
    </w:p>
    <w:p>
      <w:r>
        <w:rPr>
          <w:b/>
        </w:rPr>
        <w:t xml:space="preserve">Category: </w:t>
      </w:r>
      <w:r>
        <w:t>BOSS Score</w:t>
      </w:r>
    </w:p>
    <w:p>
      <w:r>
        <w:t>BOSS QE input naming whether an action's cryptography is classical, hybrid or pure-PQC; drives the ALG coefficient in QE.</w:t>
      </w:r>
    </w:p>
    <w:p>
      <w:bookmarkStart w:id="1048" w:name="term_48_AlternativeAction"/>
      <w:pPr>
        <w:pStyle w:val="Heading3"/>
      </w:pPr>
      <w:r>
        <w:t>AlternativeAction</w:t>
      </w:r>
      <w:bookmarkEnd w:id="1048"/>
    </w:p>
    <w:p>
      <w:r>
        <w:rPr>
          <w:vanish/>
        </w:rPr>
        <w:fldChar w:fldCharType="begin"/>
        <w:instrText xml:space="preserve"> XE "AlternativeAction" </w:instrText>
        <w:fldChar w:fldCharType="end"/>
      </w:r>
    </w:p>
    <w:p>
      <w:r>
        <w:rPr>
          <w:b/>
        </w:rPr>
        <w:t xml:space="preserve">Category: </w:t>
      </w:r>
      <w:r>
        <w:t>BOSS Engine</w:t>
      </w:r>
    </w:p>
    <w:p>
      <w:r>
        <w:t>Pre-ranked alternative bundled inside an Exception Packet; selecting one triggers BOSS to re-score with the alt's inputs.</w:t>
      </w:r>
    </w:p>
    <w:p>
      <w:bookmarkStart w:id="1049" w:name="term_49_AOMM_Autonomous_Operations_Mat"/>
      <w:pPr>
        <w:pStyle w:val="Heading3"/>
      </w:pPr>
      <w:r>
        <w:t>AOMM (Autonomous Operations Maturity Model)</w:t>
      </w:r>
      <w:bookmarkEnd w:id="1049"/>
    </w:p>
    <w:p>
      <w:r>
        <w:rPr>
          <w:vanish/>
        </w:rPr>
        <w:fldChar w:fldCharType="begin"/>
        <w:instrText xml:space="preserve"> XE "AOMM" </w:instrText>
        <w:fldChar w:fldCharType="end"/>
      </w:r>
      <w:r>
        <w:rPr>
          <w:vanish/>
        </w:rPr>
        <w:fldChar w:fldCharType="begin"/>
        <w:instrText xml:space="preserve"> XE "Autonomous Operations Maturity Model" </w:instrText>
        <w:fldChar w:fldCharType="end"/>
      </w:r>
    </w:p>
    <w:p>
      <w:r>
        <w:rPr>
          <w:b/>
        </w:rPr>
        <w:t xml:space="preserve">Category: </w:t>
      </w:r>
      <w:r>
        <w:t>External Reference</w:t>
      </w:r>
    </w:p>
    <w:p>
      <w:r>
        <w:t>Autonomous Operations Maturity Model. A framework from TM Forum providing a 7-dimension assessment of autonomous operations maturity. ADAM's Maturity Model draws structural influence from AOMM v1.5.0, mapping TM Forum's telecom-originated maturity levels to enterprise-wide autonomous governance.</w:t>
      </w:r>
    </w:p>
    <w:p>
      <w:r>
        <w:rPr>
          <w:b/>
          <w:i/>
          <w:color w:val="555555"/>
        </w:rPr>
        <w:t xml:space="preserve">See also: </w:t>
      </w:r>
      <w:hyperlink w:anchor="term_19_ADAM_Maturity_Model" w:history="1">
        <w:r>
          <w:rPr>
            <w:rStyle w:val="Hyperlink"/>
            <w:i/>
            <w:color w:val="2E4A7F"/>
            <w:u w:val="single"/>
          </w:rPr>
          <w:t xml:space="preserve">ADAM Maturity Model</w:t>
        </w:r>
      </w:hyperlink>
    </w:p>
    <w:p>
      <w:bookmarkStart w:id="1050" w:name="term_50_Apache_License_2_0"/>
      <w:pPr>
        <w:pStyle w:val="Heading3"/>
      </w:pPr>
      <w:r>
        <w:t>Apache License 2.0</w:t>
      </w:r>
      <w:bookmarkEnd w:id="1050"/>
    </w:p>
    <w:p>
      <w:r>
        <w:rPr>
          <w:vanish/>
        </w:rPr>
        <w:fldChar w:fldCharType="begin"/>
        <w:instrText xml:space="preserve"> XE "Apache License 2.0" </w:instrText>
        <w:fldChar w:fldCharType="end"/>
      </w:r>
    </w:p>
    <w:p>
      <w:r>
        <w:rPr>
          <w:b/>
        </w:rPr>
        <w:t xml:space="preserve">Category: </w:t>
      </w:r>
      <w:r>
        <w:t>Legal</w:t>
      </w:r>
    </w:p>
    <w:p>
      <w:r>
        <w:t>The open-source license under which ADAM's companion content is published, including source code, plugin modules, agent templates, scoring formulas (including BOSS), configuration schemas, and all technical implementation assets on the Author's GitHub repository. The commercial book text is separately copyrighted.</w:t>
      </w:r>
    </w:p>
    <w:p>
      <w:bookmarkStart w:id="1051" w:name="term_51_Approval_Conditions"/>
      <w:pPr>
        <w:pStyle w:val="Heading3"/>
      </w:pPr>
      <w:r>
        <w:t>Approval Conditions</w:t>
      </w:r>
      <w:bookmarkEnd w:id="1051"/>
    </w:p>
    <w:p>
      <w:r>
        <w:rPr>
          <w:vanish/>
        </w:rPr>
        <w:fldChar w:fldCharType="begin"/>
        <w:instrText xml:space="preserve"> XE "Approval Conditions" </w:instrText>
        <w:fldChar w:fldCharType="end"/>
      </w:r>
    </w:p>
    <w:p>
      <w:r>
        <w:rPr>
          <w:b/>
        </w:rPr>
        <w:t xml:space="preserve">Category: </w:t>
      </w:r>
      <w:r>
        <w:t>Intent Object</w:t>
      </w:r>
    </w:p>
    <w:p>
      <w:r>
        <w:t>Intent Object array of explicit approval requirements (required role, type explicit/implicit/delegated, deadline) that must be satisfied before certain actions proceed.</w:t>
      </w:r>
    </w:p>
    <w:p>
      <w:bookmarkStart w:id="1052" w:name="term_52_Approver_Cabinet"/>
      <w:pPr>
        <w:pStyle w:val="Heading3"/>
      </w:pPr>
      <w:r>
        <w:t>Approver Cabinet</w:t>
      </w:r>
      <w:bookmarkEnd w:id="1052"/>
    </w:p>
    <w:p>
      <w:r>
        <w:rPr>
          <w:vanish/>
        </w:rPr>
        <w:fldChar w:fldCharType="begin"/>
        <w:instrText xml:space="preserve"> XE "Approver Cabinet" </w:instrText>
        <w:fldChar w:fldCharType="end"/>
      </w:r>
    </w:p>
    <w:p>
      <w:r>
        <w:rPr>
          <w:b/>
        </w:rPr>
        <w:t xml:space="preserve">Category: </w:t>
      </w:r>
      <w:r>
        <w:t>Exception Economy</w:t>
      </w:r>
    </w:p>
    <w:p>
      <w:r>
        <w:t>Configurable BOSS Engine map of which director(s) must sign for each escalation tier; defaults to the ADAM 5-Director cabinet for High and OHSHAT tiers.</w:t>
      </w:r>
    </w:p>
    <w:p>
      <w:bookmarkStart w:id="1053" w:name="term_53_ArgoCD"/>
      <w:pPr>
        <w:pStyle w:val="Heading3"/>
      </w:pPr>
      <w:r>
        <w:t>ArgoCD</w:t>
      </w:r>
      <w:bookmarkEnd w:id="1053"/>
    </w:p>
    <w:p>
      <w:r>
        <w:rPr>
          <w:vanish/>
        </w:rPr>
        <w:fldChar w:fldCharType="begin"/>
        <w:instrText xml:space="preserve"> XE "ArgoCD" </w:instrText>
        <w:fldChar w:fldCharType="end"/>
      </w:r>
    </w:p>
    <w:p>
      <w:r>
        <w:rPr>
          <w:b/>
        </w:rPr>
        <w:t xml:space="preserve">Category: </w:t>
      </w:r>
      <w:r>
        <w:t>Infrastructure</w:t>
      </w:r>
    </w:p>
    <w:p>
      <w:r>
        <w:t>GitOps deployment tool listed alongside Flux CD as an option for ADAM cross-environment delivery.</w:t>
      </w:r>
    </w:p>
    <w:p>
      <w:bookmarkStart w:id="1054" w:name="term_54_ARM_CCA"/>
      <w:pPr>
        <w:pStyle w:val="Heading3"/>
      </w:pPr>
      <w:r>
        <w:t>ARM CCA</w:t>
      </w:r>
      <w:bookmarkEnd w:id="1054"/>
    </w:p>
    <w:p>
      <w:r>
        <w:rPr>
          <w:vanish/>
        </w:rPr>
        <w:fldChar w:fldCharType="begin"/>
        <w:instrText xml:space="preserve"> XE "ARM CCA" </w:instrText>
        <w:fldChar w:fldCharType="end"/>
      </w:r>
    </w:p>
    <w:p>
      <w:r>
        <w:rPr>
          <w:b/>
        </w:rPr>
        <w:t xml:space="preserve">Category: </w:t>
      </w:r>
      <w:r>
        <w:t>Confidential Compute</w:t>
      </w:r>
    </w:p>
    <w:p>
      <w:r>
        <w:t>ARM Confidential Compute Architecture. ARM's confidential-compute technology that introduces Realms — isolated execution environments with measured boot and remote attestation. Peer to AMD SEV-SNP and Intel TDX. Used at L0 of the seven-layer ADAM defense stack.</w:t>
      </w:r>
    </w:p>
    <w:p>
      <w:r>
        <w:rPr>
          <w:b/>
          <w:i/>
          <w:color w:val="555555"/>
        </w:rPr>
        <w:t xml:space="preserve">See also: </w:t>
      </w:r>
      <w:hyperlink w:anchor="term_512_SEV_SNP" w:history="1">
        <w:r>
          <w:rPr>
            <w:rStyle w:val="Hyperlink"/>
            <w:i/>
            <w:color w:val="2E4A7F"/>
            <w:u w:val="single"/>
          </w:rPr>
          <w:t xml:space="preserve">SEV-SNP</w:t>
        </w:r>
      </w:hyperlink>
      <w:r>
        <w:rPr>
          <w:i/>
          <w:color w:val="555555"/>
        </w:rPr>
        <w:t xml:space="preserve">, </w:t>
      </w:r>
      <w:hyperlink w:anchor="term_542_TDX" w:history="1">
        <w:r>
          <w:rPr>
            <w:rStyle w:val="Hyperlink"/>
            <w:i/>
            <w:color w:val="2E4A7F"/>
            <w:u w:val="single"/>
          </w:rPr>
          <w:t xml:space="preserve">TDX</w:t>
        </w:r>
      </w:hyperlink>
      <w:r>
        <w:rPr>
          <w:i/>
          <w:color w:val="555555"/>
        </w:rPr>
        <w:t xml:space="preserve">, </w:t>
      </w:r>
      <w:r>
        <w:rPr>
          <w:i/>
          <w:color w:val="555555"/>
        </w:rPr>
        <w:t>Confidential Compute</w:t>
      </w:r>
    </w:p>
    <w:p>
      <w:bookmarkStart w:id="1055" w:name="term_55_Aspirational_Objective"/>
      <w:pPr>
        <w:pStyle w:val="Heading3"/>
      </w:pPr>
      <w:r>
        <w:t>Aspirational Objective</w:t>
      </w:r>
      <w:bookmarkEnd w:id="1055"/>
    </w:p>
    <w:p>
      <w:r>
        <w:rPr>
          <w:vanish/>
        </w:rPr>
        <w:fldChar w:fldCharType="begin"/>
        <w:instrText xml:space="preserve"> XE "Aspirational Objective" </w:instrText>
        <w:fldChar w:fldCharType="end"/>
      </w:r>
    </w:p>
    <w:p>
      <w:r>
        <w:rPr>
          <w:b/>
        </w:rPr>
        <w:t xml:space="preserve">Category: </w:t>
      </w:r>
      <w:r>
        <w:t>Doctrine</w:t>
      </w:r>
    </w:p>
    <w:p>
      <w:r>
        <w:t>Long-term aspirational goal that guides agent behaviour but can be deprioritized when conflicting with mandates or goals.</w:t>
      </w:r>
    </w:p>
    <w:p>
      <w:bookmarkStart w:id="1056" w:name="term_56_Audience_Intelligence_Personal"/>
      <w:pPr>
        <w:pStyle w:val="Heading3"/>
      </w:pPr>
      <w:r>
        <w:t>Audience Intelligence &amp; Personalization Governor</w:t>
      </w:r>
      <w:bookmarkEnd w:id="1056"/>
    </w:p>
    <w:p>
      <w:r>
        <w:rPr>
          <w:vanish/>
        </w:rPr>
        <w:fldChar w:fldCharType="begin"/>
        <w:instrText xml:space="preserve"> XE "Audience Intelligence &amp; Personalization Governor" </w:instrText>
        <w:fldChar w:fldCharType="end"/>
      </w:r>
    </w:p>
    <w:p>
      <w:r>
        <w:rPr>
          <w:b/>
        </w:rPr>
        <w:t xml:space="preserve">Category: </w:t>
      </w:r>
      <w:r>
        <w:t>Industry Agent (Media)</w:t>
      </w:r>
    </w:p>
    <w:p>
      <w:r>
        <w:t>Governor agent for the Market domain enforcing GDPR/ePrivacy compliance, jurisdiction-aware targeting and consent state across distribution channels.</w:t>
      </w:r>
    </w:p>
    <w:p>
      <w:bookmarkStart w:id="1057" w:name="term_57_Audit_Evidence_Management_Agen"/>
      <w:pPr>
        <w:pStyle w:val="Heading3"/>
      </w:pPr>
      <w:r>
        <w:t>Audit &amp; Evidence Management Agent</w:t>
      </w:r>
      <w:bookmarkEnd w:id="1057"/>
    </w:p>
    <w:p>
      <w:r>
        <w:rPr>
          <w:vanish/>
        </w:rPr>
        <w:fldChar w:fldCharType="begin"/>
        <w:instrText xml:space="preserve"> XE "Audit &amp; Evidence Management Agent" </w:instrText>
        <w:fldChar w:fldCharType="end"/>
      </w:r>
    </w:p>
    <w:p>
      <w:r>
        <w:rPr>
          <w:b/>
        </w:rPr>
        <w:t xml:space="preserve">Category: </w:t>
      </w:r>
      <w:r>
        <w:t>Agent Role</w:t>
      </w:r>
    </w:p>
    <w:p>
      <w:r>
        <w:t>Agent that collects, correlates and stores action evidence across all ADAM domains for the Flight Recorder.</w:t>
      </w:r>
    </w:p>
    <w:p>
      <w:bookmarkStart w:id="1058" w:name="term_58_Audit_Automation_Agents"/>
      <w:pPr>
        <w:pStyle w:val="Heading3"/>
      </w:pPr>
      <w:r>
        <w:t>Audit Automation Agents</w:t>
      </w:r>
      <w:bookmarkEnd w:id="1058"/>
    </w:p>
    <w:p>
      <w:r>
        <w:rPr>
          <w:vanish/>
        </w:rPr>
        <w:fldChar w:fldCharType="begin"/>
        <w:instrText xml:space="preserve"> XE "Audit Automation Agents" </w:instrText>
        <w:fldChar w:fldCharType="end"/>
      </w:r>
    </w:p>
    <w:p>
      <w:r>
        <w:rPr>
          <w:b/>
        </w:rPr>
        <w:t xml:space="preserve">Category: </w:t>
      </w:r>
      <w:r>
        <w:t>Agent</w:t>
      </w:r>
    </w:p>
    <w:p>
      <w:r>
        <w:t>Specialized agents within ADAM's Work Group layer that assemble evidence bundles, respond to audit queries, and validate readiness continuously, removing manual effort from compliance workflows. These agents operate within the same governance framework as all other ADAM agents —- policy-bounded, evidence-producing, and subject to BOSS scoring. They proactively identify evidence gaps, flag expiring certifications, and prepare regulatory submissions before deadlines.</w:t>
      </w:r>
    </w:p>
    <w:p>
      <w:r>
        <w:rPr>
          <w:b/>
          <w:i/>
          <w:color w:val="555555"/>
        </w:rPr>
        <w:t xml:space="preserve">See also: </w:t>
      </w:r>
      <w:hyperlink w:anchor="term_239_Evidence_Bundle" w:history="1">
        <w:r>
          <w:rPr>
            <w:rStyle w:val="Hyperlink"/>
            <w:i/>
            <w:color w:val="2E4A7F"/>
            <w:u w:val="single"/>
          </w:rPr>
          <w:t xml:space="preserve">Evidence Bundle</w:t>
        </w:r>
      </w:hyperlink>
      <w:r>
        <w:rPr>
          <w:i/>
          <w:color w:val="555555"/>
        </w:rPr>
        <w:t xml:space="preserve">, </w:t>
      </w:r>
      <w:hyperlink w:anchor="term_276_Flight_Recorder" w:history="1">
        <w:r>
          <w:rPr>
            <w:rStyle w:val="Hyperlink"/>
            <w:i/>
            <w:color w:val="2E4A7F"/>
            <w:u w:val="single"/>
          </w:rPr>
          <w:t xml:space="preserve">Flight Recorder</w:t>
        </w:r>
      </w:hyperlink>
      <w:r>
        <w:rPr>
          <w:i/>
          <w:color w:val="555555"/>
        </w:rPr>
        <w:t xml:space="preserve">, </w:t>
      </w:r>
      <w:hyperlink w:anchor="term_132_Continuous_Audit_Posture" w:history="1">
        <w:r>
          <w:rPr>
            <w:rStyle w:val="Hyperlink"/>
            <w:i/>
            <w:color w:val="2E4A7F"/>
            <w:u w:val="single"/>
          </w:rPr>
          <w:t xml:space="preserve">Continuous Audit Posture</w:t>
        </w:r>
      </w:hyperlink>
    </w:p>
    <w:p>
      <w:bookmarkStart w:id="1059" w:name="term_59_Audit_Plane"/>
      <w:pPr>
        <w:pStyle w:val="Heading3"/>
      </w:pPr>
      <w:r>
        <w:t>Audit Plane</w:t>
      </w:r>
      <w:bookmarkEnd w:id="1059"/>
    </w:p>
    <w:p>
      <w:r>
        <w:rPr>
          <w:vanish/>
        </w:rPr>
        <w:fldChar w:fldCharType="begin"/>
        <w:instrText xml:space="preserve"> XE "Audit Plane" </w:instrText>
        <w:fldChar w:fldCharType="end"/>
      </w:r>
    </w:p>
    <w:p>
      <w:r>
        <w:rPr>
          <w:b/>
        </w:rPr>
        <w:t xml:space="preserve">Category: </w:t>
      </w:r>
      <w:r>
        <w:t>Cross-Cutting Plane</w:t>
      </w:r>
    </w:p>
    <w:p>
      <w:r>
        <w:t>One of ADAM's seven Cross-Cutting Planes (Layer 4). The Audit Plane provides continuous compliance verification and evidence management across the entire autonomous system. It operates independently from the execution layers to ensure separation of concerns between \"doing\" and \"proving what was done.\"</w:t>
      </w:r>
    </w:p>
    <w:p>
      <w:r>
        <w:t>Key functions include: continuous audit readiness assessment, automated evidence bundle assembly from Flight Recorder entries, compliance gap detection, regulatory submission preparation, and audit query response. The Audit Plane consumes Flight Recorder data and BOSS Score histories to maintain a real-time compliance posture dashboard accessible to directors and external auditors.</w:t>
      </w:r>
    </w:p>
    <w:p>
      <w:r>
        <w:rPr>
          <w:b/>
          <w:i/>
          <w:color w:val="555555"/>
        </w:rPr>
        <w:t xml:space="preserve">See also: </w:t>
      </w:r>
      <w:hyperlink w:anchor="term_139_Core_Layers_Planes" w:history="1">
        <w:r>
          <w:rPr>
            <w:rStyle w:val="Hyperlink"/>
            <w:i/>
            <w:color w:val="2E4A7F"/>
            <w:u w:val="single"/>
          </w:rPr>
          <w:t xml:space="preserve">Core Layers &amp; Planes</w:t>
        </w:r>
      </w:hyperlink>
      <w:r>
        <w:rPr>
          <w:i/>
          <w:color w:val="555555"/>
        </w:rPr>
        <w:t xml:space="preserve">, </w:t>
      </w:r>
      <w:hyperlink w:anchor="term_276_Flight_Recorder" w:history="1">
        <w:r>
          <w:rPr>
            <w:rStyle w:val="Hyperlink"/>
            <w:i/>
            <w:color w:val="2E4A7F"/>
            <w:u w:val="single"/>
          </w:rPr>
          <w:t xml:space="preserve">Flight Recorder</w:t>
        </w:r>
      </w:hyperlink>
      <w:r>
        <w:rPr>
          <w:i/>
          <w:color w:val="555555"/>
        </w:rPr>
        <w:t xml:space="preserve">, </w:t>
      </w:r>
      <w:hyperlink w:anchor="term_239_Evidence_Bundle" w:history="1">
        <w:r>
          <w:rPr>
            <w:rStyle w:val="Hyperlink"/>
            <w:i/>
            <w:color w:val="2E4A7F"/>
            <w:u w:val="single"/>
          </w:rPr>
          <w:t xml:space="preserve">Evidence Bundle</w:t>
        </w:r>
      </w:hyperlink>
      <w:r>
        <w:rPr>
          <w:i/>
          <w:color w:val="555555"/>
        </w:rPr>
        <w:t xml:space="preserve">, </w:t>
      </w:r>
      <w:hyperlink w:anchor="term_132_Continuous_Audit_Posture" w:history="1">
        <w:r>
          <w:rPr>
            <w:rStyle w:val="Hyperlink"/>
            <w:i/>
            <w:color w:val="2E4A7F"/>
            <w:u w:val="single"/>
          </w:rPr>
          <w:t xml:space="preserve">Continuous Audit Posture</w:t>
        </w:r>
      </w:hyperlink>
    </w:p>
    <w:p>
      <w:bookmarkStart w:id="1060" w:name="term_60_Audit_as_Playback"/>
      <w:pPr>
        <w:pStyle w:val="Heading3"/>
      </w:pPr>
      <w:r>
        <w:t>Audit-as-Playback</w:t>
      </w:r>
      <w:bookmarkEnd w:id="1060"/>
    </w:p>
    <w:p>
      <w:r>
        <w:rPr>
          <w:vanish/>
        </w:rPr>
        <w:fldChar w:fldCharType="begin"/>
        <w:instrText xml:space="preserve"> XE "Audit-as-Playback" </w:instrText>
        <w:fldChar w:fldCharType="end"/>
      </w:r>
    </w:p>
    <w:p>
      <w:r>
        <w:rPr>
          <w:b/>
        </w:rPr>
        <w:t xml:space="preserve">Category: </w:t>
      </w:r>
      <w:r>
        <w:t>Principle</w:t>
      </w:r>
    </w:p>
    <w:p>
      <w:r>
        <w:t>ADAM's principle that audit equals deterministic playback of every Flight Recorder event, not after-the-fact reconstruction or archaeology.</w:t>
      </w:r>
    </w:p>
    <w:p>
      <w:bookmarkStart w:id="1061" w:name="term_61_Aurora_PostgreSQL_Ledger"/>
      <w:pPr>
        <w:pStyle w:val="Heading3"/>
      </w:pPr>
      <w:r>
        <w:t>Aurora PostgreSQL Ledger</w:t>
      </w:r>
      <w:bookmarkEnd w:id="1061"/>
    </w:p>
    <w:p>
      <w:r>
        <w:rPr>
          <w:vanish/>
        </w:rPr>
        <w:fldChar w:fldCharType="begin"/>
        <w:instrText xml:space="preserve"> XE "Aurora PostgreSQL Ledger" </w:instrText>
        <w:fldChar w:fldCharType="end"/>
      </w:r>
    </w:p>
    <w:p>
      <w:r>
        <w:rPr>
          <w:b/>
        </w:rPr>
        <w:t xml:space="preserve">Category: </w:t>
      </w:r>
      <w:r>
        <w:t>Evidence</w:t>
      </w:r>
    </w:p>
    <w:p>
      <w:r>
        <w:t>AWS-side Flight Recorder external anchor combining Aurora PostgreSQL ledger metadata with S3 Object Lock (Compliance mode) and RFC 3161 timestamping.</w:t>
      </w:r>
    </w:p>
    <w:p>
      <w:bookmarkStart w:id="1062" w:name="term_62_Auteurswet"/>
      <w:pPr>
        <w:pStyle w:val="Heading3"/>
      </w:pPr>
      <w:r>
        <w:t>Auteurswet</w:t>
      </w:r>
      <w:bookmarkEnd w:id="1062"/>
    </w:p>
    <w:p>
      <w:r>
        <w:rPr>
          <w:vanish/>
        </w:rPr>
        <w:fldChar w:fldCharType="begin"/>
        <w:instrText xml:space="preserve"> XE "Auteurswet" </w:instrText>
        <w:fldChar w:fldCharType="end"/>
      </w:r>
    </w:p>
    <w:p>
      <w:r>
        <w:rPr>
          <w:b/>
        </w:rPr>
        <w:t xml:space="preserve">Category: </w:t>
      </w:r>
      <w:r>
        <w:t>License</w:t>
      </w:r>
    </w:p>
    <w:p>
      <w:r>
        <w:t>Netherlands Copyright Act cited as governing law for ADAM under the publisher's jurisdiction.</w:t>
      </w:r>
    </w:p>
    <w:p>
      <w:bookmarkStart w:id="1063" w:name="term_63_Authorisation_Chain_Verificati"/>
      <w:pPr>
        <w:pStyle w:val="Heading3"/>
      </w:pPr>
      <w:r>
        <w:t>Authorisation Chain Verification</w:t>
      </w:r>
      <w:bookmarkEnd w:id="1063"/>
    </w:p>
    <w:p>
      <w:r>
        <w:rPr>
          <w:vanish/>
        </w:rPr>
        <w:fldChar w:fldCharType="begin"/>
        <w:instrText xml:space="preserve"> XE "Authorisation Chain Verification" </w:instrText>
        <w:fldChar w:fldCharType="end"/>
      </w:r>
    </w:p>
    <w:p>
      <w:r>
        <w:rPr>
          <w:b/>
        </w:rPr>
        <w:t xml:space="preserve">Category: </w:t>
      </w:r>
      <w:r>
        <w:t>BOSS Sub-Component</w:t>
      </w:r>
    </w:p>
    <w:p>
      <w:r>
        <w:t>Sub-component of Rights Certainty (0-30) measuring whether the action's authorization chain is complete and verifiable.</w:t>
      </w:r>
    </w:p>
    <w:p>
      <w:bookmarkStart w:id="1064" w:name="term_64_Auton_Agentic_AI_Framework"/>
      <w:pPr>
        <w:pStyle w:val="Heading3"/>
      </w:pPr>
      <w:r>
        <w:t>Auton Agentic AI Framework</w:t>
      </w:r>
      <w:bookmarkEnd w:id="1064"/>
    </w:p>
    <w:p>
      <w:r>
        <w:rPr>
          <w:vanish/>
        </w:rPr>
        <w:fldChar w:fldCharType="begin"/>
        <w:instrText xml:space="preserve"> XE "Auton Agentic AI Framework" </w:instrText>
        <w:fldChar w:fldCharType="end"/>
      </w:r>
    </w:p>
    <w:p>
      <w:r>
        <w:rPr>
          <w:b/>
        </w:rPr>
        <w:t xml:space="preserve">Category: </w:t>
      </w:r>
      <w:r>
        <w:t>Comparator</w:t>
      </w:r>
    </w:p>
    <w:p>
      <w:r>
        <w:t>arXiv framework paper mapping agentic architectures against a taxonomy of autonomy levels; useful taxonomy with no prescriptive architecture.</w:t>
      </w:r>
    </w:p>
    <w:p>
      <w:bookmarkStart w:id="1065" w:name="term_65_Autonomous_Archive_Monetizatio"/>
      <w:pPr>
        <w:pStyle w:val="Heading3"/>
      </w:pPr>
      <w:r>
        <w:t>Autonomous Archive Monetization Engine</w:t>
      </w:r>
      <w:bookmarkEnd w:id="1065"/>
    </w:p>
    <w:p>
      <w:r>
        <w:rPr>
          <w:vanish/>
        </w:rPr>
        <w:fldChar w:fldCharType="begin"/>
        <w:instrText xml:space="preserve"> XE "Autonomous Archive Monetization Engine" </w:instrText>
        <w:fldChar w:fldCharType="end"/>
      </w:r>
    </w:p>
    <w:p>
      <w:r>
        <w:rPr>
          <w:b/>
        </w:rPr>
        <w:t xml:space="preserve">Category: </w:t>
      </w:r>
      <w:r>
        <w:t>Industry Agent (Media)</w:t>
      </w:r>
    </w:p>
    <w:p>
      <w:r>
        <w:t>Media work-group agent that mines content archives, auto-generates metadata, identifies monetizable moments and packages variants for multi-platform distribution.</w:t>
      </w:r>
    </w:p>
    <w:p>
      <w:bookmarkStart w:id="1066" w:name="term_66_Autonomous_Failover_Orchestrat"/>
      <w:pPr>
        <w:pStyle w:val="Heading3"/>
      </w:pPr>
      <w:r>
        <w:t>Autonomous Failover Orchestrator</w:t>
      </w:r>
      <w:bookmarkEnd w:id="1066"/>
    </w:p>
    <w:p>
      <w:r>
        <w:rPr>
          <w:vanish/>
        </w:rPr>
        <w:fldChar w:fldCharType="begin"/>
        <w:instrText xml:space="preserve"> XE "Autonomous Failover Orchestrator" </w:instrText>
        <w:fldChar w:fldCharType="end"/>
      </w:r>
    </w:p>
    <w:p>
      <w:r>
        <w:rPr>
          <w:b/>
        </w:rPr>
        <w:t xml:space="preserve">Category: </w:t>
      </w:r>
      <w:r>
        <w:t>Infrastructure</w:t>
      </w:r>
    </w:p>
    <w:p>
      <w:r>
        <w:t>A specialized orchestration agent within ADAM's infrastructure layer that continuously monitors system health across all deployment regions and cloud providers, detects degradation before it becomes catastrophic, and executes failover procedures automatically while preserving governance continuity and evidence integrity.</w:t>
      </w:r>
    </w:p>
    <w:p>
      <w:r>
        <w:t>The orchestrator operates through a three-phase detection-validation-transition model. Detection uses real-time health telemetry including latency percentiles, error rates, throughput degradation, and replication lag. Validation confirms the target environment is ready to accept governance workload. Transition executes a choreographed handover that pauses in-flight actions at checkpoints, redirects workload, resumes from persisted state, and maintains evidence continuity.</w:t>
      </w:r>
    </w:p>
    <w:p>
      <w:r>
        <w:t>Critically, failover itself is a governed operation —- the organization's disaster posture (configured during DNA Questionnaire deployment) defines the conditions under which autonomous failover is permitted, the RTO/RPO targets, and whether director notification is required.</w:t>
      </w:r>
    </w:p>
    <w:p>
      <w:r>
        <w:rPr>
          <w:b/>
          <w:i/>
          <w:color w:val="555555"/>
        </w:rPr>
        <w:t xml:space="preserve">See also: </w:t>
      </w:r>
      <w:hyperlink w:anchor="term_188_Disaster_Posture" w:history="1">
        <w:r>
          <w:rPr>
            <w:rStyle w:val="Hyperlink"/>
            <w:i/>
            <w:color w:val="2E4A7F"/>
            <w:u w:val="single"/>
          </w:rPr>
          <w:t xml:space="preserve">Disaster Posture</w:t>
        </w:r>
      </w:hyperlink>
      <w:r>
        <w:rPr>
          <w:i/>
          <w:color w:val="555555"/>
        </w:rPr>
        <w:t xml:space="preserve">, </w:t>
      </w:r>
      <w:hyperlink w:anchor="term_535_State_Aware_Restart" w:history="1">
        <w:r>
          <w:rPr>
            <w:rStyle w:val="Hyperlink"/>
            <w:i/>
            <w:color w:val="2E4A7F"/>
            <w:u w:val="single"/>
          </w:rPr>
          <w:t xml:space="preserve">State-Aware Restart</w:t>
        </w:r>
      </w:hyperlink>
      <w:r>
        <w:rPr>
          <w:i/>
          <w:color w:val="555555"/>
        </w:rPr>
        <w:t xml:space="preserve">, </w:t>
      </w:r>
      <w:r>
        <w:rPr>
          <w:i/>
          <w:color w:val="555555"/>
        </w:rPr>
        <w:t>Multi-Region Survivability</w:t>
      </w:r>
    </w:p>
    <w:p>
      <w:bookmarkStart w:id="1067" w:name="term_67_Autonomous_Rights_Licensing_Br"/>
      <w:pPr>
        <w:pStyle w:val="Heading3"/>
      </w:pPr>
      <w:r>
        <w:t>Autonomous Rights &amp; Licensing Broker</w:t>
      </w:r>
      <w:bookmarkEnd w:id="1067"/>
    </w:p>
    <w:p>
      <w:r>
        <w:rPr>
          <w:vanish/>
        </w:rPr>
        <w:fldChar w:fldCharType="begin"/>
        <w:instrText xml:space="preserve"> XE "Autonomous Rights &amp; Licensing Broker" </w:instrText>
        <w:fldChar w:fldCharType="end"/>
      </w:r>
    </w:p>
    <w:p>
      <w:r>
        <w:rPr>
          <w:b/>
        </w:rPr>
        <w:t xml:space="preserve">Category: </w:t>
      </w:r>
      <w:r>
        <w:t>Industry Agent (Media)</w:t>
      </w:r>
    </w:p>
    <w:p>
      <w:r>
        <w:t>Legal/rights work group that negotiates, licenses and enforces content rights at scale, using the Cryptographic Authorization Vault for proof of clearance.</w:t>
      </w:r>
    </w:p>
    <w:p>
      <w:bookmarkStart w:id="1068" w:name="term_68_Autonomy_Budget"/>
      <w:pPr>
        <w:pStyle w:val="Heading3"/>
      </w:pPr>
      <w:r>
        <w:t>Autonomy Budget</w:t>
      </w:r>
      <w:bookmarkEnd w:id="1068"/>
    </w:p>
    <w:p>
      <w:r>
        <w:rPr>
          <w:vanish/>
        </w:rPr>
        <w:fldChar w:fldCharType="begin"/>
        <w:instrText xml:space="preserve"> XE "Autonomy Budget" </w:instrText>
        <w:fldChar w:fldCharType="end"/>
      </w:r>
    </w:p>
    <w:p>
      <w:r>
        <w:rPr>
          <w:b/>
        </w:rPr>
        <w:t xml:space="preserve">Category: </w:t>
      </w:r>
      <w:r>
        <w:t>Governance Mechanism</w:t>
      </w:r>
    </w:p>
    <w:p>
      <w:r>
        <w:t>A quantified, consumable, auditable control surface that determines how much autonomous authority an agent or domain may exercise. Autonomy Budgets are not metaphorical —- they are numeric allocations configured during DNA Questionnaire deployment, tracked in real time, and adjustable based on operational conditions.</w:t>
      </w:r>
    </w:p>
    <w:p>
      <w:r>
        <w:t>When an agent's autonomy budget is exhausted, it must escalate rather than proceed. Budgets are reduced automatically during disaster postures (e.g., 20% reduction in Degraded mode, 50% in Impaired mode, minimum-only in Crisis mode). Directors can throttle any domain's autonomy budget to zero within seconds through the Trust Gateway.</w:t>
      </w:r>
    </w:p>
    <w:p>
      <w:r>
        <w:t>Autonomy Budgets interact with BOSS scoring: a higher BOSS score consumes more autonomy budget, reflecting the principle that riskier actions should cost more autonomy capital. This creates a self-regulating system where agents naturally become more conservative as their budget depletes. For example, NetStreamX's Content Licensing Work Group has a daily autonomy budget of 500 units; a routine catalogue update consumes 5 units, while a multi-territory rights acquisition consuming 200 units would trigger budget-aware throttling for the remainder of the period.</w:t>
      </w:r>
    </w:p>
    <w:p>
      <w:r>
        <w:rPr>
          <w:b/>
          <w:i/>
          <w:color w:val="555555"/>
        </w:rPr>
        <w:t xml:space="preserve">See also: </w:t>
      </w:r>
      <w:hyperlink w:anchor="term_245_Exception_Economy" w:history="1">
        <w:r>
          <w:rPr>
            <w:rStyle w:val="Hyperlink"/>
            <w:i/>
            <w:color w:val="2E4A7F"/>
            <w:u w:val="single"/>
          </w:rPr>
          <w:t xml:space="preserve">Exception Economy</w:t>
        </w:r>
      </w:hyperlink>
      <w:r>
        <w:rPr>
          <w:i/>
          <w:color w:val="555555"/>
        </w:rPr>
        <w:t xml:space="preserve">, </w:t>
      </w:r>
      <w:hyperlink w:anchor="term_98_BOSS_Score_Business_Operations" w:history="1">
        <w:r>
          <w:rPr>
            <w:rStyle w:val="Hyperlink"/>
            <w:i/>
            <w:color w:val="2E4A7F"/>
            <w:u w:val="single"/>
          </w:rPr>
          <w:t xml:space="preserve">BOSS Score</w:t>
        </w:r>
      </w:hyperlink>
      <w:r>
        <w:rPr>
          <w:i/>
          <w:color w:val="555555"/>
        </w:rPr>
        <w:t xml:space="preserve">, </w:t>
      </w:r>
      <w:hyperlink w:anchor="term_188_Disaster_Posture" w:history="1">
        <w:r>
          <w:rPr>
            <w:rStyle w:val="Hyperlink"/>
            <w:i/>
            <w:color w:val="2E4A7F"/>
            <w:u w:val="single"/>
          </w:rPr>
          <w:t xml:space="preserve">Disaster Posture</w:t>
        </w:r>
      </w:hyperlink>
    </w:p>
    <w:p>
      <w:bookmarkStart w:id="1069" w:name="term_69_Autonomy_Control_Agent"/>
      <w:pPr>
        <w:pStyle w:val="Heading3"/>
      </w:pPr>
      <w:r>
        <w:t>Autonomy Control Agent</w:t>
      </w:r>
      <w:bookmarkEnd w:id="1069"/>
    </w:p>
    <w:p>
      <w:r>
        <w:rPr>
          <w:vanish/>
        </w:rPr>
        <w:fldChar w:fldCharType="begin"/>
        <w:instrText xml:space="preserve"> XE "Autonomy Control Agent" </w:instrText>
        <w:fldChar w:fldCharType="end"/>
      </w:r>
    </w:p>
    <w:p>
      <w:r>
        <w:rPr>
          <w:b/>
        </w:rPr>
        <w:t xml:space="preserve">Category: </w:t>
      </w:r>
      <w:r>
        <w:t>Agent Role</w:t>
      </w:r>
    </w:p>
    <w:p>
      <w:r>
        <w:t>Agent that manages autonomy budgets, authority boundaries and escalation logic for the agent mesh.</w:t>
      </w:r>
    </w:p>
    <w:p>
      <w:bookmarkStart w:id="1070" w:name="term_70_Autonomy_Governance_Division"/>
      <w:pPr>
        <w:pStyle w:val="Heading3"/>
      </w:pPr>
      <w:r>
        <w:t>Autonomy Governance Division</w:t>
      </w:r>
      <w:bookmarkEnd w:id="1070"/>
    </w:p>
    <w:p>
      <w:r>
        <w:rPr>
          <w:vanish/>
        </w:rPr>
        <w:fldChar w:fldCharType="begin"/>
        <w:instrText xml:space="preserve"> XE "Autonomy Governance Division" </w:instrText>
        <w:fldChar w:fldCharType="end"/>
      </w:r>
    </w:p>
    <w:p>
      <w:r>
        <w:rPr>
          <w:b/>
        </w:rPr>
        <w:t xml:space="preserve">Category: </w:t>
      </w:r>
      <w:r>
        <w:t>Agentic Division</w:t>
      </w:r>
    </w:p>
    <w:p>
      <w:r>
        <w:t>AI-Centric division that manages autonomy budgets, authority boundaries and escalation logic across the agent mesh.</w:t>
      </w:r>
    </w:p>
    <w:p>
      <w:bookmarkStart w:id="1071" w:name="term_71_Autonomy_Stability_Agent"/>
      <w:pPr>
        <w:pStyle w:val="Heading3"/>
      </w:pPr>
      <w:r>
        <w:t>Autonomy Stability Agent</w:t>
      </w:r>
      <w:bookmarkEnd w:id="1071"/>
    </w:p>
    <w:p>
      <w:r>
        <w:rPr>
          <w:vanish/>
        </w:rPr>
        <w:fldChar w:fldCharType="begin"/>
        <w:instrText xml:space="preserve"> XE "Autonomy Stability Agent" </w:instrText>
        <w:fldChar w:fldCharType="end"/>
      </w:r>
    </w:p>
    <w:p>
      <w:r>
        <w:rPr>
          <w:b/>
        </w:rPr>
        <w:t xml:space="preserve">Category: </w:t>
      </w:r>
      <w:r>
        <w:t>Agent</w:t>
      </w:r>
    </w:p>
    <w:p>
      <w:r>
        <w:t>A Meta-Governance agent responsible for monitoring the stability of autonomous operations across the enterprise. Works alongside the Doctrinal Drift Sentinel (MG-001) and BOSS Calibration Agent (MG-002) to ensure that the governance system itself remains calibrated, consistent, and responsive. Detects patterns such as increasing exception rates, escalation clustering, or autonomy budget depletion trends that may indicate systemic governance issues requiring director attention.</w:t>
      </w:r>
    </w:p>
    <w:p>
      <w:r>
        <w:rPr>
          <w:b/>
          <w:i/>
          <w:color w:val="555555"/>
        </w:rPr>
        <w:t xml:space="preserve">See also: </w:t>
      </w:r>
      <w:hyperlink w:anchor="term_380_Meta_Governance" w:history="1">
        <w:r>
          <w:rPr>
            <w:rStyle w:val="Hyperlink"/>
            <w:i/>
            <w:color w:val="2E4A7F"/>
            <w:u w:val="single"/>
          </w:rPr>
          <w:t xml:space="preserve">Meta-Governance</w:t>
        </w:r>
      </w:hyperlink>
      <w:r>
        <w:rPr>
          <w:i/>
          <w:color w:val="555555"/>
        </w:rPr>
        <w:t xml:space="preserve">, </w:t>
      </w:r>
      <w:hyperlink w:anchor="term_196_Doctrinal_Drift_Sentinel" w:history="1">
        <w:r>
          <w:rPr>
            <w:rStyle w:val="Hyperlink"/>
            <w:i/>
            <w:color w:val="2E4A7F"/>
            <w:u w:val="single"/>
          </w:rPr>
          <w:t xml:space="preserve">Doctrinal Drift Sentinel</w:t>
        </w:r>
      </w:hyperlink>
      <w:r>
        <w:rPr>
          <w:i/>
          <w:color w:val="555555"/>
        </w:rPr>
        <w:t xml:space="preserve">, </w:t>
      </w:r>
      <w:hyperlink w:anchor="term_93_BOSS_Calibration_Agent" w:history="1">
        <w:r>
          <w:rPr>
            <w:rStyle w:val="Hyperlink"/>
            <w:i/>
            <w:color w:val="2E4A7F"/>
            <w:u w:val="single"/>
          </w:rPr>
          <w:t xml:space="preserve">BOSS Calibration Agent</w:t>
        </w:r>
      </w:hyperlink>
    </w:p>
    <w:p>
      <w:bookmarkStart w:id="1072" w:name="term_72_AWS_AI_Risk_Intelligence_AIRI"/>
      <w:pPr>
        <w:pStyle w:val="Heading3"/>
      </w:pPr>
      <w:r>
        <w:t>AWS AI Risk Intelligence (AIRI)</w:t>
      </w:r>
      <w:bookmarkEnd w:id="1072"/>
    </w:p>
    <w:p>
      <w:r>
        <w:rPr>
          <w:vanish/>
        </w:rPr>
        <w:fldChar w:fldCharType="begin"/>
        <w:instrText xml:space="preserve"> XE "AWS AI Risk Intelligence" </w:instrText>
        <w:fldChar w:fldCharType="end"/>
      </w:r>
      <w:r>
        <w:rPr>
          <w:vanish/>
        </w:rPr>
        <w:fldChar w:fldCharType="begin"/>
        <w:instrText xml:space="preserve"> XE "AIRI" </w:instrText>
        <w:fldChar w:fldCharType="end"/>
      </w:r>
    </w:p>
    <w:p>
      <w:r>
        <w:rPr>
          <w:b/>
        </w:rPr>
        <w:t xml:space="preserve">Category: </w:t>
      </w:r>
      <w:r>
        <w:t>Comparator</w:t>
      </w:r>
    </w:p>
    <w:p>
      <w:r>
        <w:t>AWS Generative AI Innovation Center continuous risk-assessment service that operationalizes NIST AI RMF, ISO and OWASP for AI agent systems.</w:t>
      </w:r>
    </w:p>
    <w:p>
      <w:bookmarkStart w:id="1073" w:name="term_73_AWS_CloudHSM"/>
      <w:pPr>
        <w:pStyle w:val="Heading3"/>
      </w:pPr>
      <w:r>
        <w:t>AWS CloudHSM</w:t>
      </w:r>
      <w:bookmarkEnd w:id="1073"/>
    </w:p>
    <w:p>
      <w:r>
        <w:rPr>
          <w:vanish/>
        </w:rPr>
        <w:fldChar w:fldCharType="begin"/>
        <w:instrText xml:space="preserve"> XE "AWS CloudHSM" </w:instrText>
        <w:fldChar w:fldCharType="end"/>
      </w:r>
    </w:p>
    <w:p>
      <w:r>
        <w:rPr>
          <w:b/>
        </w:rPr>
        <w:t xml:space="preserve">Category: </w:t>
      </w:r>
      <w:r>
        <w:t>Cryptography</w:t>
      </w:r>
    </w:p>
    <w:p>
      <w:r>
        <w:t>AWS-side cloud HSM listed as validated alternate substrate where examiners require FIPS 140-3 Level 3 tamper-evidence.</w:t>
      </w:r>
    </w:p>
    <w:p>
      <w:bookmarkStart w:id="1074" w:name="term_74_AWS_Neptune"/>
      <w:pPr>
        <w:pStyle w:val="Heading3"/>
      </w:pPr>
      <w:r>
        <w:t>AWS Neptune</w:t>
      </w:r>
      <w:bookmarkEnd w:id="1074"/>
    </w:p>
    <w:p>
      <w:r>
        <w:rPr>
          <w:vanish/>
        </w:rPr>
        <w:fldChar w:fldCharType="begin"/>
        <w:instrText xml:space="preserve"> XE "AWS Neptune" </w:instrText>
        <w:fldChar w:fldCharType="end"/>
      </w:r>
    </w:p>
    <w:p>
      <w:r>
        <w:rPr>
          <w:b/>
        </w:rPr>
        <w:t xml:space="preserve">Category: </w:t>
      </w:r>
      <w:r>
        <w:t>Storage</w:t>
      </w:r>
    </w:p>
    <w:p>
      <w:r>
        <w:t>AWS graph database used as the warm-standby CORE Graph implementation in ADAM multi-cloud deployments.</w:t>
      </w:r>
    </w:p>
    <w:p>
      <w:bookmarkStart w:id="1075" w:name="term_75_Azure_AI_Foundry"/>
      <w:pPr>
        <w:pStyle w:val="Heading3"/>
      </w:pPr>
      <w:r>
        <w:t>Azure AI Foundry</w:t>
      </w:r>
      <w:bookmarkEnd w:id="1075"/>
    </w:p>
    <w:p>
      <w:r>
        <w:rPr>
          <w:vanish/>
        </w:rPr>
        <w:fldChar w:fldCharType="begin"/>
        <w:instrText xml:space="preserve"> XE "Azure AI Foundry" </w:instrText>
        <w:fldChar w:fldCharType="end"/>
      </w:r>
    </w:p>
    <w:p>
      <w:r>
        <w:rPr>
          <w:b/>
        </w:rPr>
        <w:t xml:space="preserve">Category: </w:t>
      </w:r>
      <w:r>
        <w:t>Platform</w:t>
      </w:r>
    </w:p>
    <w:p>
      <w:r>
        <w:t>Microsoft AI platform on which ADAM agents are deployed via Azure AI Foundry Agent Service; primary AI platform listed in adam-suite deployment defaults.</w:t>
      </w:r>
    </w:p>
    <w:p>
      <w:bookmarkStart w:id="1076" w:name="term_76_Azure_Arc"/>
      <w:pPr>
        <w:pStyle w:val="Heading3"/>
      </w:pPr>
      <w:r>
        <w:t>Azure Arc</w:t>
      </w:r>
      <w:bookmarkEnd w:id="1076"/>
    </w:p>
    <w:p>
      <w:r>
        <w:rPr>
          <w:vanish/>
        </w:rPr>
        <w:fldChar w:fldCharType="begin"/>
        <w:instrText xml:space="preserve"> XE "Azure Arc" </w:instrText>
        <w:fldChar w:fldCharType="end"/>
      </w:r>
    </w:p>
    <w:p>
      <w:r>
        <w:rPr>
          <w:b/>
        </w:rPr>
        <w:t xml:space="preserve">Category: </w:t>
      </w:r>
      <w:r>
        <w:t>Infrastructure</w:t>
      </w:r>
    </w:p>
    <w:p>
      <w:r>
        <w:t>Cross-cloud control plane used to manage ADAM deployments across Azure, AWS and on-premises Azure Local sites.</w:t>
      </w:r>
    </w:p>
    <w:p>
      <w:bookmarkStart w:id="1077" w:name="term_77_Azure_Confidential_Ledger"/>
      <w:pPr>
        <w:pStyle w:val="Heading3"/>
      </w:pPr>
      <w:r>
        <w:t>Azure Confidential Ledger</w:t>
      </w:r>
      <w:bookmarkEnd w:id="1077"/>
    </w:p>
    <w:p>
      <w:r>
        <w:rPr>
          <w:vanish/>
        </w:rPr>
        <w:fldChar w:fldCharType="begin"/>
        <w:instrText xml:space="preserve"> XE "Azure Confidential Ledger" </w:instrText>
        <w:fldChar w:fldCharType="end"/>
      </w:r>
    </w:p>
    <w:p>
      <w:r>
        <w:rPr>
          <w:b/>
        </w:rPr>
        <w:t xml:space="preserve">Category: </w:t>
      </w:r>
      <w:r>
        <w:t>Storage</w:t>
      </w:r>
    </w:p>
    <w:p>
      <w:r>
        <w:t>Tamper-proof anchoring service used as the Azure-side Flight Recorder external anchor and CORE Engine evidence store.</w:t>
      </w:r>
    </w:p>
    <w:p>
      <w:bookmarkStart w:id="1078" w:name="term_78_Azure_Cosmos_DB_Gremlin_API"/>
      <w:pPr>
        <w:pStyle w:val="Heading3"/>
      </w:pPr>
      <w:r>
        <w:t>Azure Cosmos DB Gremlin API</w:t>
      </w:r>
      <w:bookmarkEnd w:id="1078"/>
    </w:p>
    <w:p>
      <w:r>
        <w:rPr>
          <w:vanish/>
        </w:rPr>
        <w:fldChar w:fldCharType="begin"/>
        <w:instrText xml:space="preserve"> XE "Azure Cosmos DB Gremlin API" </w:instrText>
        <w:fldChar w:fldCharType="end"/>
      </w:r>
    </w:p>
    <w:p>
      <w:r>
        <w:rPr>
          <w:b/>
        </w:rPr>
        <w:t xml:space="preserve">Category: </w:t>
      </w:r>
      <w:r>
        <w:t>Storage</w:t>
      </w:r>
    </w:p>
    <w:p>
      <w:r>
        <w:t>Property-graph database used as ADAM's primary CORE Graph store, partitioned by /domain to co-locate related vertices.</w:t>
      </w:r>
    </w:p>
    <w:p>
      <w:bookmarkStart w:id="1079" w:name="term_79_Azure_Data_Explorer"/>
      <w:pPr>
        <w:pStyle w:val="Heading3"/>
      </w:pPr>
      <w:r>
        <w:t>Azure Data Explorer</w:t>
      </w:r>
      <w:bookmarkEnd w:id="1079"/>
    </w:p>
    <w:p>
      <w:r>
        <w:rPr>
          <w:vanish/>
        </w:rPr>
        <w:fldChar w:fldCharType="begin"/>
        <w:instrText xml:space="preserve"> XE "Azure Data Explorer" </w:instrText>
        <w:fldChar w:fldCharType="end"/>
      </w:r>
    </w:p>
    <w:p>
      <w:r>
        <w:rPr>
          <w:b/>
        </w:rPr>
        <w:t xml:space="preserve">Category: </w:t>
      </w:r>
      <w:r>
        <w:t>Storage</w:t>
      </w:r>
    </w:p>
    <w:p>
      <w:r>
        <w:t>Azure time-series store used for BOSS score history; AWS analogue is Timestream.</w:t>
      </w:r>
    </w:p>
    <w:p>
      <w:bookmarkStart w:id="1080" w:name="term_80_Azure_Key_Vault_Premium"/>
      <w:pPr>
        <w:pStyle w:val="Heading3"/>
      </w:pPr>
      <w:r>
        <w:t>Azure Key Vault Premium</w:t>
      </w:r>
      <w:bookmarkEnd w:id="1080"/>
    </w:p>
    <w:p>
      <w:r>
        <w:rPr>
          <w:vanish/>
        </w:rPr>
        <w:fldChar w:fldCharType="begin"/>
        <w:instrText xml:space="preserve"> XE "Azure Key Vault Premium" </w:instrText>
        <w:fldChar w:fldCharType="end"/>
      </w:r>
    </w:p>
    <w:p>
      <w:r>
        <w:rPr>
          <w:b/>
        </w:rPr>
        <w:t xml:space="preserve">Category: </w:t>
      </w:r>
      <w:r>
        <w:t>Cryptography</w:t>
      </w:r>
    </w:p>
    <w:p>
      <w:r>
        <w:t>HSM-backed key management service paired with Azure Managed HSM for ADAM Vault operations.</w:t>
      </w:r>
    </w:p>
    <w:p>
      <w:bookmarkStart w:id="1081" w:name="term_81_Azure_Local"/>
      <w:pPr>
        <w:pStyle w:val="Heading3"/>
      </w:pPr>
      <w:r>
        <w:t>Azure Local</w:t>
      </w:r>
      <w:bookmarkEnd w:id="1081"/>
    </w:p>
    <w:p>
      <w:r>
        <w:rPr>
          <w:vanish/>
        </w:rPr>
        <w:fldChar w:fldCharType="begin"/>
        <w:instrText xml:space="preserve"> XE "Azure Local" </w:instrText>
        <w:fldChar w:fldCharType="end"/>
      </w:r>
    </w:p>
    <w:p>
      <w:r>
        <w:rPr>
          <w:b/>
        </w:rPr>
        <w:t xml:space="preserve">Category: </w:t>
      </w:r>
      <w:r>
        <w:t>Infrastructure</w:t>
      </w:r>
    </w:p>
    <w:p>
      <w:r>
        <w:t>Microsoft's on-premises and edge Kubernetes platform (formerly Azure Stack HCI). One of ADAM's supported deployment targets via the DNA Deployment Tool, enabling organizations to run the full ADAM agent mesh and governance layer in sovereign, air-gapped, or latency-sensitive environments while maintaining compatibility with the same Helm charts, OPA policies, and agent configurations used in cloud deployments. Particularly relevant for organizations with strict data residency requirements or regulated industries where governance infrastructure must remain within controlled physical premises.</w:t>
      </w:r>
    </w:p>
    <w:p>
      <w:r>
        <w:rPr>
          <w:b/>
          <w:i/>
          <w:color w:val="555555"/>
        </w:rPr>
        <w:t xml:space="preserve">See also: </w:t>
      </w:r>
      <w:hyperlink w:anchor="term_192_DNA_Deployment_Tool" w:history="1">
        <w:r>
          <w:rPr>
            <w:rStyle w:val="Hyperlink"/>
            <w:i/>
            <w:color w:val="2E4A7F"/>
            <w:u w:val="single"/>
          </w:rPr>
          <w:t xml:space="preserve">DNA Deployment Tool</w:t>
        </w:r>
      </w:hyperlink>
      <w:r>
        <w:rPr>
          <w:i/>
          <w:color w:val="555555"/>
        </w:rPr>
        <w:t xml:space="preserve">, </w:t>
      </w:r>
      <w:hyperlink w:anchor="term_547_Three_Tier_Sovereignty_Archite" w:history="1">
        <w:r>
          <w:rPr>
            <w:rStyle w:val="Hyperlink"/>
            <w:i/>
            <w:color w:val="2E4A7F"/>
            <w:u w:val="single"/>
          </w:rPr>
          <w:t xml:space="preserve">Three-Tier Sovereignty Architecture</w:t>
        </w:r>
      </w:hyperlink>
      <w:r>
        <w:rPr>
          <w:i/>
          <w:color w:val="555555"/>
        </w:rPr>
        <w:t xml:space="preserve">, </w:t>
      </w:r>
      <w:hyperlink w:anchor="term_397_Multi_Cloud_Readiness" w:history="1">
        <w:r>
          <w:rPr>
            <w:rStyle w:val="Hyperlink"/>
            <w:i/>
            <w:color w:val="2E4A7F"/>
            <w:u w:val="single"/>
          </w:rPr>
          <w:t xml:space="preserve">Multi-Cloud Readiness</w:t>
        </w:r>
      </w:hyperlink>
    </w:p>
    <w:p>
      <w:bookmarkStart w:id="1082" w:name="term_82_Azure_Managed_HSM"/>
      <w:pPr>
        <w:pStyle w:val="Heading3"/>
      </w:pPr>
      <w:r>
        <w:t>Azure Managed HSM</w:t>
      </w:r>
      <w:bookmarkEnd w:id="1082"/>
    </w:p>
    <w:p>
      <w:r>
        <w:rPr>
          <w:vanish/>
        </w:rPr>
        <w:fldChar w:fldCharType="begin"/>
        <w:instrText xml:space="preserve"> XE "Azure Managed HSM" </w:instrText>
        <w:fldChar w:fldCharType="end"/>
      </w:r>
    </w:p>
    <w:p>
      <w:r>
        <w:rPr>
          <w:b/>
        </w:rPr>
        <w:t xml:space="preserve">Category: </w:t>
      </w:r>
      <w:r>
        <w:t>Cryptography</w:t>
      </w:r>
    </w:p>
    <w:p>
      <w:r>
        <w:t>Cloud HSM (FIPS 140-3 Level 3) listed as a validated alternate substrate to ACS for regulated production deployments.</w:t>
      </w:r>
    </w:p>
    <w:p>
      <w:bookmarkStart w:id="1083" w:name="term_83_Azure_OpenAI_Service"/>
      <w:pPr>
        <w:pStyle w:val="Heading3"/>
      </w:pPr>
      <w:r>
        <w:t>Azure OpenAI Service</w:t>
      </w:r>
      <w:bookmarkEnd w:id="1083"/>
    </w:p>
    <w:p>
      <w:r>
        <w:rPr>
          <w:vanish/>
        </w:rPr>
        <w:fldChar w:fldCharType="begin"/>
        <w:instrText xml:space="preserve"> XE "Azure OpenAI Service" </w:instrText>
        <w:fldChar w:fldCharType="end"/>
      </w:r>
    </w:p>
    <w:p>
      <w:r>
        <w:rPr>
          <w:b/>
        </w:rPr>
        <w:t xml:space="preserve">Category: </w:t>
      </w:r>
      <w:r>
        <w:t>Platform</w:t>
      </w:r>
    </w:p>
    <w:p>
      <w:r>
        <w:t>Microsoft-hosted OpenAI service used for primary ADAM model assignments (Governor, Twins, Work Group agents).</w:t>
      </w:r>
    </w:p>
    <w:p>
      <w:bookmarkStart w:id="1084" w:name="term_84_Azure_Service_Bus"/>
      <w:pPr>
        <w:pStyle w:val="Heading3"/>
      </w:pPr>
      <w:r>
        <w:t>Azure Service Bus</w:t>
      </w:r>
      <w:bookmarkEnd w:id="1084"/>
    </w:p>
    <w:p>
      <w:r>
        <w:rPr>
          <w:vanish/>
        </w:rPr>
        <w:fldChar w:fldCharType="begin"/>
        <w:instrText xml:space="preserve"> XE "Azure Service Bus" </w:instrText>
        <w:fldChar w:fldCharType="end"/>
      </w:r>
    </w:p>
    <w:p>
      <w:r>
        <w:rPr>
          <w:b/>
        </w:rPr>
        <w:t xml:space="preserve">Category: </w:t>
      </w:r>
      <w:r>
        <w:t>Infrastructure</w:t>
      </w:r>
    </w:p>
    <w:p>
      <w:r>
        <w:t>Async messaging service used for ADAM intent, exception, evidence, doctrine-change and drift-alert events.</w:t>
      </w:r>
    </w:p>
    <w:p>
      <w:bookmarkStart w:id="102" w:name="section_B"/>
      <w:pPr>
        <w:pStyle w:val="Heading2"/>
      </w:pPr>
      <w:r>
        <w:t>B</w:t>
      </w:r>
      <w:bookmarkEnd w:id="102"/>
    </w:p>
    <w:p>
      <w:bookmarkStart w:id="1085" w:name="term_85_Bain_3_Layer_Agentic_AI_Platfo"/>
      <w:pPr>
        <w:pStyle w:val="Heading3"/>
      </w:pPr>
      <w:r>
        <w:t>Bain 3-Layer Agentic AI Platform</w:t>
      </w:r>
      <w:bookmarkEnd w:id="1085"/>
    </w:p>
    <w:p>
      <w:r>
        <w:rPr>
          <w:vanish/>
        </w:rPr>
        <w:fldChar w:fldCharType="begin"/>
        <w:instrText xml:space="preserve"> XE "Bain 3-Layer Agentic AI Platform" </w:instrText>
        <w:fldChar w:fldCharType="end"/>
      </w:r>
    </w:p>
    <w:p>
      <w:r>
        <w:rPr>
          <w:b/>
        </w:rPr>
        <w:t xml:space="preserve">Category: </w:t>
      </w:r>
      <w:r>
        <w:t>Comparator</w:t>
      </w:r>
    </w:p>
    <w:p>
      <w:r>
        <w:t>Bain consulting framework with three layers (agents, orchestration, governance); ADAM is the governance layer in Bain's own terms with named components and tooling.</w:t>
      </w:r>
    </w:p>
    <w:p>
      <w:bookmarkStart w:id="1086" w:name="term_86_Baseline_Comparison_Matrix"/>
      <w:pPr>
        <w:pStyle w:val="Heading3"/>
      </w:pPr>
      <w:r>
        <w:t>Baseline Comparison Matrix</w:t>
      </w:r>
      <w:bookmarkEnd w:id="1086"/>
    </w:p>
    <w:p>
      <w:r>
        <w:rPr>
          <w:vanish/>
        </w:rPr>
        <w:fldChar w:fldCharType="begin"/>
        <w:instrText xml:space="preserve"> XE "Baseline Comparison Matrix" </w:instrText>
        <w:fldChar w:fldCharType="end"/>
      </w:r>
    </w:p>
    <w:p>
      <w:r>
        <w:rPr>
          <w:b/>
        </w:rPr>
        <w:t xml:space="preserve">Category: </w:t>
      </w:r>
      <w:r>
        <w:t>Evaluation</w:t>
      </w:r>
    </w:p>
    <w:p>
      <w:r>
        <w:t>An evaluation framework within ADAM that compares autonomous operations against two realistic baselines: Baseline 1 (Rule-Based Automation with static rules and human handoffs) and Baseline 2 (Assistive AI where AI suggests but humans decide and execute). The matrix evaluates execution model, exception handling, audit trail, cycle time, compliance approach, scalability, trust model, and cost profile to demonstrate that a policy-bounded agent mesh outperforms existing approaches.</w:t>
      </w:r>
    </w:p>
    <w:p>
      <w:r>
        <w:rPr>
          <w:b/>
          <w:i/>
          <w:color w:val="555555"/>
        </w:rPr>
        <w:t xml:space="preserve">See also: </w:t>
      </w:r>
      <w:r>
        <w:rPr>
          <w:i/>
          <w:color w:val="555555"/>
        </w:rPr>
        <w:t>Evaluation Framework</w:t>
      </w:r>
    </w:p>
    <w:p>
      <w:bookmarkStart w:id="1087" w:name="term_87_Berne_Convention"/>
      <w:pPr>
        <w:pStyle w:val="Heading3"/>
      </w:pPr>
      <w:r>
        <w:t>Berne Convention</w:t>
      </w:r>
      <w:bookmarkEnd w:id="1087"/>
    </w:p>
    <w:p>
      <w:r>
        <w:rPr>
          <w:vanish/>
        </w:rPr>
        <w:fldChar w:fldCharType="begin"/>
        <w:instrText xml:space="preserve"> XE "Berne Convention" </w:instrText>
        <w:fldChar w:fldCharType="end"/>
      </w:r>
    </w:p>
    <w:p>
      <w:r>
        <w:rPr>
          <w:b/>
        </w:rPr>
        <w:t xml:space="preserve">Category: </w:t>
      </w:r>
      <w:r>
        <w:t>License</w:t>
      </w:r>
    </w:p>
    <w:p>
      <w:r>
        <w:t>International copyright treaty cited as governing ADAM's intellectual property protections.</w:t>
      </w:r>
    </w:p>
    <w:p>
      <w:bookmarkStart w:id="1088" w:name="term_88_Bias_Fairness_Monitoring_Agent"/>
      <w:pPr>
        <w:pStyle w:val="Heading3"/>
      </w:pPr>
      <w:r>
        <w:t>Bias &amp; Fairness Monitoring Agent</w:t>
      </w:r>
      <w:bookmarkEnd w:id="1088"/>
    </w:p>
    <w:p>
      <w:r>
        <w:rPr>
          <w:vanish/>
        </w:rPr>
        <w:fldChar w:fldCharType="begin"/>
        <w:instrText xml:space="preserve"> XE "Bias &amp; Fairness Monitoring Agent" </w:instrText>
        <w:fldChar w:fldCharType="end"/>
      </w:r>
    </w:p>
    <w:p>
      <w:r>
        <w:rPr>
          <w:b/>
        </w:rPr>
        <w:t xml:space="preserve">Category: </w:t>
      </w:r>
      <w:r>
        <w:t>Agent Role</w:t>
      </w:r>
    </w:p>
    <w:p>
      <w:r>
        <w:t>Agent that detects systemic bias across ADAM decisions, models and outcomes.</w:t>
      </w:r>
    </w:p>
    <w:p>
      <w:bookmarkStart w:id="1089" w:name="term_89_Bicep"/>
      <w:pPr>
        <w:pStyle w:val="Heading3"/>
      </w:pPr>
      <w:r>
        <w:t>Bicep</w:t>
      </w:r>
      <w:bookmarkEnd w:id="1089"/>
    </w:p>
    <w:p>
      <w:r>
        <w:rPr>
          <w:vanish/>
        </w:rPr>
        <w:fldChar w:fldCharType="begin"/>
        <w:instrText xml:space="preserve"> XE "Bicep" </w:instrText>
        <w:fldChar w:fldCharType="end"/>
      </w:r>
    </w:p>
    <w:p>
      <w:r>
        <w:rPr>
          <w:b/>
        </w:rPr>
        <w:t xml:space="preserve">Category: </w:t>
      </w:r>
      <w:r>
        <w:t>IaC</w:t>
      </w:r>
    </w:p>
    <w:p>
      <w:r>
        <w:t>Azure-native IaC language used in ADAM deployments alongside Terraform and CloudFormation for cross-cloud provisioning.</w:t>
      </w:r>
    </w:p>
    <w:p>
      <w:bookmarkStart w:id="1090" w:name="term_90_Board_Level_Digital_Twins"/>
      <w:pPr>
        <w:pStyle w:val="Heading3"/>
      </w:pPr>
      <w:r>
        <w:t>Board-Level Digital Twins</w:t>
      </w:r>
      <w:bookmarkEnd w:id="1090"/>
    </w:p>
    <w:p>
      <w:r>
        <w:rPr>
          <w:vanish/>
        </w:rPr>
        <w:fldChar w:fldCharType="begin"/>
        <w:instrText xml:space="preserve"> XE "Board-Level Digital Twins" </w:instrText>
        <w:fldChar w:fldCharType="end"/>
      </w:r>
    </w:p>
    <w:p>
      <w:r>
        <w:rPr>
          <w:b/>
        </w:rPr>
        <w:t xml:space="preserve">Category: </w:t>
      </w:r>
      <w:r>
        <w:t>Governance</w:t>
      </w:r>
    </w:p>
    <w:p>
      <w:r>
        <w:t>Digital Twin simulations specifically designed for governance decision support. Governance proposals are tested against these twins, which simulate financial, regulatory, reputational, and operational impact before enactment. Directors see potential outcomes before committing, transforming governance from opinion-based debate into evidence-reviewed decision-making.</w:t>
      </w:r>
    </w:p>
    <w:p>
      <w:r>
        <w:rPr>
          <w:b/>
          <w:i/>
          <w:color w:val="555555"/>
        </w:rPr>
        <w:t xml:space="preserve">See also: </w:t>
      </w:r>
      <w:hyperlink w:anchor="term_178_Digital_Twin" w:history="1">
        <w:r>
          <w:rPr>
            <w:rStyle w:val="Hyperlink"/>
            <w:i/>
            <w:color w:val="2E4A7F"/>
            <w:u w:val="single"/>
          </w:rPr>
          <w:t xml:space="preserve">Digital Twin</w:t>
        </w:r>
      </w:hyperlink>
      <w:r>
        <w:rPr>
          <w:i/>
          <w:color w:val="555555"/>
        </w:rPr>
        <w:t xml:space="preserve">, </w:t>
      </w:r>
      <w:r>
        <w:rPr>
          <w:i/>
          <w:color w:val="555555"/>
        </w:rPr>
        <w:t>Governance Simulation</w:t>
      </w:r>
    </w:p>
    <w:p>
      <w:bookmarkStart w:id="1091" w:name="term_91_Bootstrap_Procedure"/>
      <w:pPr>
        <w:pStyle w:val="Heading3"/>
      </w:pPr>
      <w:r>
        <w:t>Bootstrap Procedure</w:t>
      </w:r>
      <w:bookmarkEnd w:id="1091"/>
    </w:p>
    <w:p>
      <w:r>
        <w:rPr>
          <w:vanish/>
        </w:rPr>
        <w:fldChar w:fldCharType="begin"/>
        <w:instrText xml:space="preserve"> XE "Bootstrap Procedure" </w:instrText>
        <w:fldChar w:fldCharType="end"/>
      </w:r>
    </w:p>
    <w:p>
      <w:r>
        <w:rPr>
          <w:b/>
        </w:rPr>
        <w:t xml:space="preserve">Category: </w:t>
      </w:r>
      <w:r>
        <w:t>Deployment</w:t>
      </w:r>
    </w:p>
    <w:p>
      <w:r>
        <w:t>Phase-by-phase ADAM provisioning sequence executed by the build agent or DevOps pipeline (Phases 0-4 base infrastructure, Phase 5 AGT Light).</w:t>
      </w:r>
    </w:p>
    <w:p>
      <w:bookmarkStart w:id="1092" w:name="term_92_BoringSSL"/>
      <w:pPr>
        <w:pStyle w:val="Heading3"/>
      </w:pPr>
      <w:r>
        <w:t>BoringSSL</w:t>
      </w:r>
      <w:bookmarkEnd w:id="1092"/>
    </w:p>
    <w:p>
      <w:r>
        <w:rPr>
          <w:vanish/>
        </w:rPr>
        <w:fldChar w:fldCharType="begin"/>
        <w:instrText xml:space="preserve"> XE "BoringSSL" </w:instrText>
        <w:fldChar w:fldCharType="end"/>
      </w:r>
    </w:p>
    <w:p>
      <w:r>
        <w:rPr>
          <w:b/>
        </w:rPr>
        <w:t xml:space="preserve">Category: </w:t>
      </w:r>
      <w:r>
        <w:t>Cryptography</w:t>
      </w:r>
    </w:p>
    <w:p>
      <w:r>
        <w:t>Google's TLS library used transitively via Envoy at the L1 service-mesh layer in ADAM.</w:t>
      </w:r>
    </w:p>
    <w:p>
      <w:bookmarkStart w:id="1093" w:name="term_93_BOSS_Calibration_Agent"/>
      <w:pPr>
        <w:pStyle w:val="Heading3"/>
      </w:pPr>
      <w:r>
        <w:t>BOSS Calibration Agent</w:t>
      </w:r>
      <w:bookmarkEnd w:id="1093"/>
    </w:p>
    <w:p>
      <w:r>
        <w:rPr>
          <w:vanish/>
        </w:rPr>
        <w:fldChar w:fldCharType="begin"/>
        <w:instrText xml:space="preserve"> XE "BOSS Calibration Agent" </w:instrText>
        <w:fldChar w:fldCharType="end"/>
      </w:r>
    </w:p>
    <w:p>
      <w:r>
        <w:rPr>
          <w:b/>
        </w:rPr>
        <w:t xml:space="preserve">Category: </w:t>
      </w:r>
      <w:r>
        <w:t>Agent</w:t>
      </w:r>
    </w:p>
    <w:p>
      <w:r>
        <w:t>A Meta-Governance agent (MG-002) responsible for periodically recalibrating BOSS scoring weights based on exception patterns, escalation outcomes, false positive rates, and governance cycle evidence. Recalibration proposals require CEO approval before enactment, ensuring that scoring evolution remains human-governed. The agent monitors BOSS score distribution and trend analysis across all domains.</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hyperlink w:anchor="term_380_Meta_Governance" w:history="1">
        <w:r>
          <w:rPr>
            <w:rStyle w:val="Hyperlink"/>
            <w:i/>
            <w:color w:val="2E4A7F"/>
            <w:u w:val="single"/>
          </w:rPr>
          <w:t xml:space="preserve">Meta-Governance</w:t>
        </w:r>
      </w:hyperlink>
      <w:r>
        <w:rPr>
          <w:i/>
          <w:color w:val="555555"/>
        </w:rPr>
        <w:t xml:space="preserve">, </w:t>
      </w:r>
      <w:hyperlink w:anchor="term_467_Recalibration_Cycle" w:history="1">
        <w:r>
          <w:rPr>
            <w:rStyle w:val="Hyperlink"/>
            <w:i/>
            <w:color w:val="2E4A7F"/>
            <w:u w:val="single"/>
          </w:rPr>
          <w:t xml:space="preserve">Recalibration Cycle</w:t>
        </w:r>
      </w:hyperlink>
    </w:p>
    <w:p>
      <w:bookmarkStart w:id="1094" w:name="term_94_BOSS_Console_Palette"/>
      <w:pPr>
        <w:pStyle w:val="Heading3"/>
      </w:pPr>
      <w:r>
        <w:t>BOSS Console Palette</w:t>
      </w:r>
      <w:bookmarkEnd w:id="1094"/>
    </w:p>
    <w:p>
      <w:r>
        <w:rPr>
          <w:vanish/>
        </w:rPr>
        <w:fldChar w:fldCharType="begin"/>
        <w:instrText xml:space="preserve"> XE "BOSS Console Palette" </w:instrText>
        <w:fldChar w:fldCharType="end"/>
      </w:r>
    </w:p>
    <w:p>
      <w:r>
        <w:rPr>
          <w:b/>
        </w:rPr>
        <w:t xml:space="preserve">Category: </w:t>
      </w:r>
      <w:r>
        <w:t>Dashboard</w:t>
      </w:r>
    </w:p>
    <w:p>
      <w:r>
        <w:t>ADAM color tokens shared between the BOSS Console and the Director Dashboard for visual consistency.</w:t>
      </w:r>
    </w:p>
    <w:p>
      <w:bookmarkStart w:id="1095" w:name="term_95_BOSS_Engine_v3_2"/>
      <w:pPr>
        <w:pStyle w:val="Heading3"/>
      </w:pPr>
      <w:r>
        <w:t>BOSS Engine v3.2</w:t>
      </w:r>
      <w:bookmarkEnd w:id="1095"/>
    </w:p>
    <w:p>
      <w:r>
        <w:rPr>
          <w:vanish/>
        </w:rPr>
        <w:fldChar w:fldCharType="begin"/>
        <w:instrText xml:space="preserve"> XE "BOSS Engine v3.2" </w:instrText>
        <w:fldChar w:fldCharType="end"/>
      </w:r>
    </w:p>
    <w:p>
      <w:r>
        <w:rPr>
          <w:b/>
        </w:rPr>
        <w:t xml:space="preserve">Category: </w:t>
      </w:r>
      <w:r>
        <w:t>BOSS Score</w:t>
      </w:r>
    </w:p>
    <w:p>
      <w:r>
        <w:t>Priority Tier Edition baseline of the BOSS scoring methodology with seven dimensions, weight sum 24.0 and SOAP-to-OHSHAT routing.</w:t>
      </w:r>
    </w:p>
    <w:p>
      <w:bookmarkStart w:id="1096" w:name="term_96_BOSS_Engine_v3_3"/>
      <w:pPr>
        <w:pStyle w:val="Heading3"/>
      </w:pPr>
      <w:r>
        <w:t>BOSS Engine v3.3</w:t>
      </w:r>
      <w:bookmarkEnd w:id="1096"/>
    </w:p>
    <w:p>
      <w:r>
        <w:rPr>
          <w:vanish/>
        </w:rPr>
        <w:fldChar w:fldCharType="begin"/>
        <w:instrText xml:space="preserve"> XE "BOSS Engine v3.3" </w:instrText>
        <w:fldChar w:fldCharType="end"/>
      </w:r>
    </w:p>
    <w:p>
      <w:r>
        <w:rPr>
          <w:b/>
        </w:rPr>
        <w:t xml:space="preserve">Category: </w:t>
      </w:r>
      <w:r>
        <w:t>BOSS Score</w:t>
      </w:r>
    </w:p>
    <w:p>
      <w:r>
        <w:t>Maintenance release that added the Engine reference manual and OPA Rego authoring discipline without changing scoring formulas.</w:t>
      </w:r>
    </w:p>
    <w:p>
      <w:bookmarkStart w:id="1097" w:name="term_97_BOSS_Engine_v3_4"/>
      <w:pPr>
        <w:pStyle w:val="Heading3"/>
      </w:pPr>
      <w:r>
        <w:t>BOSS Engine v3.4</w:t>
      </w:r>
      <w:bookmarkEnd w:id="1097"/>
    </w:p>
    <w:p>
      <w:r>
        <w:rPr>
          <w:vanish/>
        </w:rPr>
        <w:fldChar w:fldCharType="begin"/>
        <w:instrText xml:space="preserve"> XE "BOSS Engine v3.4" </w:instrText>
        <w:fldChar w:fldCharType="end"/>
      </w:r>
    </w:p>
    <w:p>
      <w:r>
        <w:rPr>
          <w:b/>
        </w:rPr>
        <w:t xml:space="preserve">Category: </w:t>
      </w:r>
      <w:r>
        <w:t>BOSS Score</w:t>
      </w:r>
    </w:p>
    <w:p>
      <w:r>
        <w:t>Methodology version of the BOSS Engine that adds Quantum Exposure (QE) and AI-Control Attack Exposure (ACE) sub-scores to Dimension 1 while remaining backward-compatible with v3.2/v3.3.</w:t>
      </w:r>
    </w:p>
    <w:p>
      <w:bookmarkStart w:id="1098" w:name="term_98_BOSS_Score_Business_Operations"/>
      <w:pPr>
        <w:pStyle w:val="Heading3"/>
      </w:pPr>
      <w:r>
        <w:t>BOSS Score (Business Operations Sovereignty Score)</w:t>
      </w:r>
      <w:bookmarkEnd w:id="1098"/>
    </w:p>
    <w:p>
      <w:r>
        <w:rPr>
          <w:vanish/>
        </w:rPr>
        <w:fldChar w:fldCharType="begin"/>
        <w:instrText xml:space="preserve"> XE "BOSS Score" </w:instrText>
        <w:fldChar w:fldCharType="end"/>
      </w:r>
      <w:r>
        <w:rPr>
          <w:vanish/>
        </w:rPr>
        <w:fldChar w:fldCharType="begin"/>
        <w:instrText xml:space="preserve"> XE "Business Operations Sovereignty Score" </w:instrText>
        <w:fldChar w:fldCharType="end"/>
      </w:r>
    </w:p>
    <w:p>
      <w:r>
        <w:rPr>
          <w:b/>
        </w:rPr>
        <w:t xml:space="preserve">Category: </w:t>
      </w:r>
      <w:r>
        <w:t>Core Mechanism</w:t>
      </w:r>
    </w:p>
    <w:p>
      <w:r>
        <w:t>Business Operations Sovereignty Score. ADAM's multi-dimensional 0—100 risk scoring system that evaluates every autonomous action across seven dimensions before execution. The BOSS Score determines whether an action proceeds autonomously, requires human notification, or must be escalated for human approval.</w:t>
      </w:r>
    </w:p>
    <w:p>
      <w:r>
        <w:t>The seven BOSS dimensions are: (1) Security Impact —- weighted Top priority (5.0) by default, the only dimension permitted to hold this weight; (2) Sovereignty Action —- evaluates data residency, jurisdictional routing, and supply chain concentration risk; (3) Financial Exposure —- monetary impact relative to budgets and thresholds; (4) Regulatory Impact —- compliance implications across applicable frameworks; (5) Reputational Risk —- potential damage to brand, trust, or market position; (6) Rights Certainty —- confidence in intellectual property, licensing, and contractual entitlements; (7) Doctrinal Alignment —- consistency with the enterprise's declared culture, objectives, rules, and expectations.</w:t>
      </w:r>
    </w:p>
    <w:p>
      <w:r>
        <w:t>Each dimension produces a score from 0 (maximum risk) to 100 (minimum risk). These are combined using the Priority Tier Weighting System into a composite score that maps to the SOAP-to-OHSHAT Escalation Spectrum. A Critical Dimension Override ensures that any single dimension scoring above 75 forces the composite upward, and a Non-Idempotent Penalty adds +15 to the composite for actions that cannot be safely retried.</w:t>
      </w:r>
    </w:p>
    <w:p>
      <w:r>
        <w:t>The BOSS Score is not static —- it is recalibrated periodically by the BOSS Calibration Agent (a Meta-Governance agent) based on exception patterns, false positive rates, and governance cycle evidence. Historical scores are stored as time-series data (Azure Data Explorer in the Azure reference deployment) for trend analysis and dashboard visualization. For example, when NetStreamX's Content Licensing Agent proposes acquiring streaming rights in a new territory, the BOSS Score evaluates the financial exposure, jurisdictional regulatory impact, rights certainty, and sovereignty implications simultaneously.</w:t>
      </w:r>
    </w:p>
    <w:p>
      <w:r>
        <w:rPr>
          <w:b/>
          <w:i/>
          <w:color w:val="555555"/>
        </w:rPr>
        <w:t xml:space="preserve">See also: </w:t>
      </w:r>
      <w:r>
        <w:rPr>
          <w:i/>
          <w:color w:val="555555"/>
        </w:rPr>
        <w:t>SOAP-to-OHSHAT</w:t>
      </w:r>
      <w:r>
        <w:rPr>
          <w:i/>
          <w:color w:val="555555"/>
        </w:rPr>
        <w:t xml:space="preserve">, </w:t>
      </w:r>
      <w:r>
        <w:rPr>
          <w:i/>
          <w:color w:val="555555"/>
        </w:rPr>
        <w:t>Priority Tier Weighting</w:t>
      </w:r>
      <w:r>
        <w:rPr>
          <w:i/>
          <w:color w:val="555555"/>
        </w:rPr>
        <w:t xml:space="preserve">, </w:t>
      </w:r>
      <w:hyperlink w:anchor="term_245_Exception_Economy" w:history="1">
        <w:r>
          <w:rPr>
            <w:rStyle w:val="Hyperlink"/>
            <w:i/>
            <w:color w:val="2E4A7F"/>
            <w:u w:val="single"/>
          </w:rPr>
          <w:t xml:space="preserve">Exception Economy</w:t>
        </w:r>
      </w:hyperlink>
      <w:r>
        <w:rPr>
          <w:i/>
          <w:color w:val="555555"/>
        </w:rPr>
        <w:t xml:space="preserve">, </w:t>
      </w:r>
      <w:hyperlink w:anchor="term_147_Critical_Dimension_Override" w:history="1">
        <w:r>
          <w:rPr>
            <w:rStyle w:val="Hyperlink"/>
            <w:i/>
            <w:color w:val="2E4A7F"/>
            <w:u w:val="single"/>
          </w:rPr>
          <w:t xml:space="preserve">Critical Dimension Override</w:t>
        </w:r>
      </w:hyperlink>
      <w:r>
        <w:rPr>
          <w:i/>
          <w:color w:val="555555"/>
        </w:rPr>
        <w:t xml:space="preserve">, </w:t>
      </w:r>
      <w:hyperlink w:anchor="term_408_Non_Idempotent_Penalty" w:history="1">
        <w:r>
          <w:rPr>
            <w:rStyle w:val="Hyperlink"/>
            <w:i/>
            <w:color w:val="2E4A7F"/>
            <w:u w:val="single"/>
          </w:rPr>
          <w:t xml:space="preserve">Non-Idempotent Penalty</w:t>
        </w:r>
      </w:hyperlink>
    </w:p>
    <w:p>
      <w:bookmarkStart w:id="1099" w:name="term_99_boss_adapters"/>
      <w:pPr>
        <w:pStyle w:val="Heading3"/>
      </w:pPr>
      <w:r>
        <w:t>boss_adapters</w:t>
      </w:r>
      <w:bookmarkEnd w:id="1099"/>
    </w:p>
    <w:p>
      <w:r>
        <w:rPr>
          <w:vanish/>
        </w:rPr>
        <w:fldChar w:fldCharType="begin"/>
        <w:instrText xml:space="preserve"> XE "boss_adapters" </w:instrText>
        <w:fldChar w:fldCharType="end"/>
      </w:r>
    </w:p>
    <w:p>
      <w:r>
        <w:rPr>
          <w:b/>
        </w:rPr>
        <w:t xml:space="preserve">Category: </w:t>
      </w:r>
      <w:r>
        <w:t>BOSS Engine Package</w:t>
      </w:r>
    </w:p>
    <w:p>
      <w:r>
        <w:t>Thin translators that map framework-native payloads (LangGraph, OpenAI Agents, AI Foundry, CrewAI, generic) to the canonical IntentObject.</w:t>
      </w:r>
    </w:p>
    <w:p>
      <w:bookmarkStart w:id="1100" w:name="term_100_boss_api"/>
      <w:pPr>
        <w:pStyle w:val="Heading3"/>
      </w:pPr>
      <w:r>
        <w:t>boss_api</w:t>
      </w:r>
      <w:bookmarkEnd w:id="1100"/>
    </w:p>
    <w:p>
      <w:r>
        <w:rPr>
          <w:vanish/>
        </w:rPr>
        <w:fldChar w:fldCharType="begin"/>
        <w:instrText xml:space="preserve"> XE "boss_api" </w:instrText>
        <w:fldChar w:fldCharType="end"/>
      </w:r>
    </w:p>
    <w:p>
      <w:r>
        <w:rPr>
          <w:b/>
        </w:rPr>
        <w:t xml:space="preserve">Category: </w:t>
      </w:r>
      <w:r>
        <w:t>BOSS Engine Package</w:t>
      </w:r>
    </w:p>
    <w:p>
      <w:r>
        <w:t>FastAPI app exposing BOSS Engine REST endpoints, Prometheus metrics and JSON logs under a configurable /v1 prefix.</w:t>
      </w:r>
    </w:p>
    <w:p>
      <w:bookmarkStart w:id="1101" w:name="term_101_boss_console"/>
      <w:pPr>
        <w:pStyle w:val="Heading3"/>
      </w:pPr>
      <w:r>
        <w:t>boss_console</w:t>
      </w:r>
      <w:bookmarkEnd w:id="1101"/>
    </w:p>
    <w:p>
      <w:r>
        <w:rPr>
          <w:vanish/>
        </w:rPr>
        <w:fldChar w:fldCharType="begin"/>
        <w:instrText xml:space="preserve"> XE "boss_console" </w:instrText>
        <w:fldChar w:fldCharType="end"/>
      </w:r>
    </w:p>
    <w:p>
      <w:r>
        <w:rPr>
          <w:b/>
        </w:rPr>
        <w:t xml:space="preserve">Category: </w:t>
      </w:r>
      <w:r>
        <w:t>BOSS Engine Package</w:t>
      </w:r>
    </w:p>
    <w:p>
      <w:r>
        <w:t>React 18 operator console for the BOSS Engine that surfaces queues, scores and exception packets to operators.</w:t>
      </w:r>
    </w:p>
    <w:p>
      <w:bookmarkStart w:id="1102" w:name="term_102_boss_core"/>
      <w:pPr>
        <w:pStyle w:val="Heading3"/>
      </w:pPr>
      <w:r>
        <w:t>boss_core</w:t>
      </w:r>
      <w:bookmarkEnd w:id="1102"/>
    </w:p>
    <w:p>
      <w:r>
        <w:rPr>
          <w:vanish/>
        </w:rPr>
        <w:fldChar w:fldCharType="begin"/>
        <w:instrText xml:space="preserve"> XE "boss_core" </w:instrText>
        <w:fldChar w:fldCharType="end"/>
      </w:r>
    </w:p>
    <w:p>
      <w:r>
        <w:rPr>
          <w:b/>
        </w:rPr>
        <w:t xml:space="preserve">Category: </w:t>
      </w:r>
      <w:r>
        <w:t>BOSS Engine Package</w:t>
      </w:r>
    </w:p>
    <w:p>
      <w:r>
        <w:t>Pure-Python core of the BOSS Engine containing schemas, dimensions, composite math, router, receipts and Flight Recorder hash chain implementation.</w:t>
      </w:r>
    </w:p>
    <w:p>
      <w:bookmarkStart w:id="1103" w:name="term_103_boss_graph"/>
      <w:pPr>
        <w:pStyle w:val="Heading3"/>
      </w:pPr>
      <w:r>
        <w:t>boss_graph</w:t>
      </w:r>
      <w:bookmarkEnd w:id="1103"/>
    </w:p>
    <w:p>
      <w:r>
        <w:rPr>
          <w:vanish/>
        </w:rPr>
        <w:fldChar w:fldCharType="begin"/>
        <w:instrText xml:space="preserve"> XE "boss_graph" </w:instrText>
        <w:fldChar w:fldCharType="end"/>
      </w:r>
    </w:p>
    <w:p>
      <w:r>
        <w:rPr>
          <w:b/>
        </w:rPr>
        <w:t xml:space="preserve">Category: </w:t>
      </w:r>
      <w:r>
        <w:t>BOSS Engine Package</w:t>
      </w:r>
    </w:p>
    <w:p>
      <w:r>
        <w:t>Optional Neo4j-backed data graph mapping BOSS dimensions to regulatory frameworks (e.g., GDPR Art 5(1)f to Security, DORA Art 28 to Sovereignty) for audit traceability.</w:t>
      </w:r>
    </w:p>
    <w:p>
      <w:bookmarkStart w:id="1104" w:name="term_104_BossUp_Agent_Boss_Score_ABS"/>
      <w:pPr>
        <w:pStyle w:val="Heading3"/>
      </w:pPr>
      <w:r>
        <w:t>BossUp Agent Boss Score (ABS)</w:t>
      </w:r>
      <w:bookmarkEnd w:id="1104"/>
    </w:p>
    <w:p>
      <w:r>
        <w:rPr>
          <w:vanish/>
        </w:rPr>
        <w:fldChar w:fldCharType="begin"/>
        <w:instrText xml:space="preserve"> XE "BossUp Agent Boss Score" </w:instrText>
        <w:fldChar w:fldCharType="end"/>
      </w:r>
      <w:r>
        <w:rPr>
          <w:vanish/>
        </w:rPr>
        <w:fldChar w:fldCharType="begin"/>
        <w:instrText xml:space="preserve"> XE "ABS" </w:instrText>
        <w:fldChar w:fldCharType="end"/>
      </w:r>
    </w:p>
    <w:p>
      <w:r>
        <w:rPr>
          <w:b/>
        </w:rPr>
        <w:t xml:space="preserve">Category: </w:t>
      </w:r>
      <w:r>
        <w:t>Comparator</w:t>
      </w:r>
    </w:p>
    <w:p>
      <w:r>
        <w:t>Commercial human-proficiency framework with twenty-five subdimensions across six core areas; name-collision-only with BOSS, measures human skill rather than action risk.</w:t>
      </w:r>
    </w:p>
    <w:p>
      <w:bookmarkStart w:id="1105" w:name="term_105_Bouncy_Castle"/>
      <w:pPr>
        <w:pStyle w:val="Heading3"/>
      </w:pPr>
      <w:r>
        <w:t>Bouncy Castle</w:t>
      </w:r>
      <w:bookmarkEnd w:id="1105"/>
    </w:p>
    <w:p>
      <w:r>
        <w:rPr>
          <w:vanish/>
        </w:rPr>
        <w:fldChar w:fldCharType="begin"/>
        <w:instrText xml:space="preserve"> XE "Bouncy Castle" </w:instrText>
        <w:fldChar w:fldCharType="end"/>
      </w:r>
    </w:p>
    <w:p>
      <w:r>
        <w:rPr>
          <w:b/>
        </w:rPr>
        <w:t xml:space="preserve">Category: </w:t>
      </w:r>
      <w:r>
        <w:t>Cryptography</w:t>
      </w:r>
    </w:p>
    <w:p>
      <w:r>
        <w:t>JVM/.NET cryptographic library used by ADAM services on JVM stacks for PQC primitives in adam-suite-2026.04.</w:t>
      </w:r>
    </w:p>
    <w:p>
      <w:bookmarkStart w:id="1106" w:name="term_106_Bounded_Autonomy"/>
      <w:pPr>
        <w:pStyle w:val="Heading3"/>
      </w:pPr>
      <w:r>
        <w:t>Bounded Autonomy</w:t>
      </w:r>
      <w:bookmarkEnd w:id="1106"/>
    </w:p>
    <w:p>
      <w:r>
        <w:rPr>
          <w:vanish/>
        </w:rPr>
        <w:fldChar w:fldCharType="begin"/>
        <w:instrText xml:space="preserve"> XE "Bounded Autonomy" </w:instrText>
        <w:fldChar w:fldCharType="end"/>
      </w:r>
    </w:p>
    <w:p>
      <w:r>
        <w:rPr>
          <w:b/>
        </w:rPr>
        <w:t xml:space="preserve">Category: </w:t>
      </w:r>
      <w:r>
        <w:t>Resilience</w:t>
      </w:r>
    </w:p>
    <w:p>
      <w:r>
        <w:t>The operational mode in which agents continue operating within their last-known policy context when their supervising Governor Agent becomes unavailable, queuing actions that require authorization. This prevents both stalling and ungoverned execution during component failures. When the Governor Agent recovers, it processes queued authorizations in order under current policy.</w:t>
      </w:r>
    </w:p>
    <w:p>
      <w:r>
        <w:rPr>
          <w:b/>
          <w:i/>
          <w:color w:val="555555"/>
        </w:rPr>
        <w:t xml:space="preserve">See also: </w:t>
      </w:r>
      <w:hyperlink w:anchor="term_221_Encapsulation" w:history="1">
        <w:r>
          <w:rPr>
            <w:rStyle w:val="Hyperlink"/>
            <w:i/>
            <w:color w:val="2E4A7F"/>
            <w:u w:val="single"/>
          </w:rPr>
          <w:t xml:space="preserve">Encapsulation</w:t>
        </w:r>
      </w:hyperlink>
      <w:r>
        <w:rPr>
          <w:i/>
          <w:color w:val="555555"/>
        </w:rPr>
        <w:t xml:space="preserve">, </w:t>
      </w:r>
      <w:hyperlink w:anchor="term_293_Governance_Continuity" w:history="1">
        <w:r>
          <w:rPr>
            <w:rStyle w:val="Hyperlink"/>
            <w:i/>
            <w:color w:val="2E4A7F"/>
            <w:u w:val="single"/>
          </w:rPr>
          <w:t xml:space="preserve">Governance Continuity</w:t>
        </w:r>
      </w:hyperlink>
    </w:p>
    <w:p>
      <w:bookmarkStart w:id="1107" w:name="term_107_Bulkhead_Pattern"/>
      <w:pPr>
        <w:pStyle w:val="Heading3"/>
      </w:pPr>
      <w:r>
        <w:t>Bulkhead Pattern</w:t>
      </w:r>
      <w:bookmarkEnd w:id="1107"/>
    </w:p>
    <w:p>
      <w:r>
        <w:rPr>
          <w:vanish/>
        </w:rPr>
        <w:fldChar w:fldCharType="begin"/>
        <w:instrText xml:space="preserve"> XE "Bulkhead Pattern" </w:instrText>
        <w:fldChar w:fldCharType="end"/>
      </w:r>
    </w:p>
    <w:p>
      <w:r>
        <w:rPr>
          <w:b/>
        </w:rPr>
        <w:t xml:space="preserve">Category: </w:t>
      </w:r>
      <w:r>
        <w:t>Architecture Pattern</w:t>
      </w:r>
    </w:p>
    <w:p>
      <w:r>
        <w:t>A resilience design pattern used within ADAM where failure in one component is prevented from cascading to others through isolation boundaries. Each agent class, Work Group, and domain operates within its own failure domain, ensuring that a crash in one area does not take down the entire agent mesh. Named after ship bulkheads that contain flooding to individual compartments.</w:t>
      </w:r>
    </w:p>
    <w:p>
      <w:r>
        <w:rPr>
          <w:b/>
          <w:i/>
          <w:color w:val="555555"/>
        </w:rPr>
        <w:t xml:space="preserve">See also: </w:t>
      </w:r>
      <w:hyperlink w:anchor="term_221_Encapsulation" w:history="1">
        <w:r>
          <w:rPr>
            <w:rStyle w:val="Hyperlink"/>
            <w:i/>
            <w:color w:val="2E4A7F"/>
            <w:u w:val="single"/>
          </w:rPr>
          <w:t xml:space="preserve">Encapsulation</w:t>
        </w:r>
      </w:hyperlink>
      <w:r>
        <w:rPr>
          <w:i/>
          <w:color w:val="555555"/>
        </w:rPr>
        <w:t xml:space="preserve">, </w:t>
      </w:r>
      <w:hyperlink w:anchor="term_509_Self_Recovery" w:history="1">
        <w:r>
          <w:rPr>
            <w:rStyle w:val="Hyperlink"/>
            <w:i/>
            <w:color w:val="2E4A7F"/>
            <w:u w:val="single"/>
          </w:rPr>
          <w:t xml:space="preserve">Self-Recovery</w:t>
        </w:r>
      </w:hyperlink>
    </w:p>
    <w:p>
      <w:bookmarkStart w:id="103" w:name="section_C"/>
      <w:pPr>
        <w:pStyle w:val="Heading2"/>
      </w:pPr>
      <w:r>
        <w:t>C</w:t>
      </w:r>
      <w:bookmarkEnd w:id="103"/>
    </w:p>
    <w:p>
      <w:bookmarkStart w:id="1108" w:name="term_108_C2PA"/>
      <w:pPr>
        <w:pStyle w:val="Heading3"/>
      </w:pPr>
      <w:r>
        <w:t>C2PA</w:t>
      </w:r>
      <w:bookmarkEnd w:id="1108"/>
    </w:p>
    <w:p>
      <w:r>
        <w:rPr>
          <w:vanish/>
        </w:rPr>
        <w:fldChar w:fldCharType="begin"/>
        <w:instrText xml:space="preserve"> XE "C2PA" </w:instrText>
        <w:fldChar w:fldCharType="end"/>
      </w:r>
    </w:p>
    <w:p>
      <w:r>
        <w:rPr>
          <w:b/>
        </w:rPr>
        <w:t xml:space="preserve">Category: </w:t>
      </w:r>
      <w:r>
        <w:t>Industry Standard</w:t>
      </w:r>
    </w:p>
    <w:p>
      <w:r>
        <w:t>Coalition for Content Provenance and Authenticity - open standard for cryptographic provenance chains on media content; integrated into ADAM's Security &amp; Trust Plane.</w:t>
      </w:r>
    </w:p>
    <w:p>
      <w:bookmarkStart w:id="1109" w:name="term_109_Capability_Token"/>
      <w:pPr>
        <w:pStyle w:val="Heading3"/>
      </w:pPr>
      <w:r>
        <w:t>Capability Token</w:t>
      </w:r>
      <w:bookmarkEnd w:id="1109"/>
    </w:p>
    <w:p>
      <w:r>
        <w:rPr>
          <w:vanish/>
        </w:rPr>
        <w:fldChar w:fldCharType="begin"/>
        <w:instrText xml:space="preserve"> XE "Capability Token" </w:instrText>
        <w:fldChar w:fldCharType="end"/>
      </w:r>
    </w:p>
    <w:p>
      <w:r>
        <w:rPr>
          <w:b/>
        </w:rPr>
        <w:t xml:space="preserve">Category: </w:t>
      </w:r>
      <w:r>
        <w:t>Authorization</w:t>
      </w:r>
    </w:p>
    <w:p>
      <w:r>
        <w:t>Time-limited, scope-limited JWT signed by the Cryptographic Authorization Vault that binds a plugin or agent capability to a specific resource and expiration.</w:t>
      </w:r>
    </w:p>
    <w:p>
      <w:bookmarkStart w:id="1110" w:name="term_110_Cascading_Financial_Risk"/>
      <w:pPr>
        <w:pStyle w:val="Heading3"/>
      </w:pPr>
      <w:r>
        <w:t>Cascading Financial Risk</w:t>
      </w:r>
      <w:bookmarkEnd w:id="1110"/>
    </w:p>
    <w:p>
      <w:r>
        <w:rPr>
          <w:vanish/>
        </w:rPr>
        <w:fldChar w:fldCharType="begin"/>
        <w:instrText xml:space="preserve"> XE "Cascading Financial Risk" </w:instrText>
        <w:fldChar w:fldCharType="end"/>
      </w:r>
    </w:p>
    <w:p>
      <w:r>
        <w:rPr>
          <w:b/>
        </w:rPr>
        <w:t xml:space="preserve">Category: </w:t>
      </w:r>
      <w:r>
        <w:t>BOSS Sub-Component</w:t>
      </w:r>
    </w:p>
    <w:p>
      <w:r>
        <w:t>Sub-component of Financial Exposure (0-20) modeling the risk that one financial action triggers downstream cascading liabilities.</w:t>
      </w:r>
    </w:p>
    <w:p>
      <w:bookmarkStart w:id="1111" w:name="term_111_Catena_X"/>
      <w:pPr>
        <w:pStyle w:val="Heading3"/>
      </w:pPr>
      <w:r>
        <w:t>Catena-X</w:t>
      </w:r>
      <w:bookmarkEnd w:id="1111"/>
    </w:p>
    <w:p>
      <w:r>
        <w:rPr>
          <w:vanish/>
        </w:rPr>
        <w:fldChar w:fldCharType="begin"/>
        <w:instrText xml:space="preserve"> XE "Catena-X" </w:instrText>
        <w:fldChar w:fldCharType="end"/>
      </w:r>
    </w:p>
    <w:p>
      <w:r>
        <w:rPr>
          <w:b/>
        </w:rPr>
        <w:t xml:space="preserve">Category: </w:t>
      </w:r>
      <w:r>
        <w:t>Industry Framework</w:t>
      </w:r>
    </w:p>
    <w:p>
      <w:r>
        <w:t>Manufacturing data exchange framework that ADAM can consume for cross-enterprise supply chain governance.</w:t>
      </w:r>
    </w:p>
    <w:p>
      <w:bookmarkStart w:id="1112" w:name="term_112_CDISC"/>
      <w:pPr>
        <w:pStyle w:val="Heading3"/>
      </w:pPr>
      <w:r>
        <w:t>CDISC</w:t>
      </w:r>
      <w:bookmarkEnd w:id="1112"/>
    </w:p>
    <w:p>
      <w:r>
        <w:rPr>
          <w:vanish/>
        </w:rPr>
        <w:fldChar w:fldCharType="begin"/>
        <w:instrText xml:space="preserve"> XE "CDISC" </w:instrText>
        <w:fldChar w:fldCharType="end"/>
      </w:r>
    </w:p>
    <w:p>
      <w:r>
        <w:rPr>
          <w:b/>
        </w:rPr>
        <w:t xml:space="preserve">Category: </w:t>
      </w:r>
      <w:r>
        <w:t>Industry Standard</w:t>
      </w:r>
    </w:p>
    <w:p>
      <w:r>
        <w:t>Clinical Data Interchange Standards Consortium - data standards enforced by ADAM Clinical Trial Operations Agent.</w:t>
      </w:r>
    </w:p>
    <w:p>
      <w:bookmarkStart w:id="1113" w:name="term_113_Chaos_Engineering"/>
      <w:pPr>
        <w:pStyle w:val="Heading3"/>
      </w:pPr>
      <w:r>
        <w:t>Chaos Engineering</w:t>
      </w:r>
      <w:bookmarkEnd w:id="1113"/>
    </w:p>
    <w:p>
      <w:r>
        <w:rPr>
          <w:vanish/>
        </w:rPr>
        <w:fldChar w:fldCharType="begin"/>
        <w:instrText xml:space="preserve"> XE "Chaos Engineering" </w:instrText>
        <w:fldChar w:fldCharType="end"/>
      </w:r>
    </w:p>
    <w:p>
      <w:r>
        <w:rPr>
          <w:b/>
        </w:rPr>
        <w:t xml:space="preserve">Category: </w:t>
      </w:r>
      <w:r>
        <w:t>Practice</w:t>
      </w:r>
    </w:p>
    <w:p>
      <w:r>
        <w:t>Practice of controlled fault injection against agent mesh components to validate resilience design assumptions; chaos experiments must be scheduled through the 5-Director Constitution and evidenced in the Flight Recorder.</w:t>
      </w:r>
    </w:p>
    <w:p>
      <w:bookmarkStart w:id="1114" w:name="term_114_Checkpoint_and_Resume_Semantic"/>
      <w:pPr>
        <w:pStyle w:val="Heading3"/>
      </w:pPr>
      <w:r>
        <w:t>Checkpoint-and-Resume Semantics</w:t>
      </w:r>
      <w:bookmarkEnd w:id="1114"/>
    </w:p>
    <w:p>
      <w:r>
        <w:rPr>
          <w:vanish/>
        </w:rPr>
        <w:fldChar w:fldCharType="begin"/>
        <w:instrText xml:space="preserve"> XE "Checkpoint-and-Resume Semantics" </w:instrText>
        <w:fldChar w:fldCharType="end"/>
      </w:r>
    </w:p>
    <w:p>
      <w:r>
        <w:rPr>
          <w:b/>
        </w:rPr>
        <w:t xml:space="preserve">Category: </w:t>
      </w:r>
      <w:r>
        <w:t>Resilience</w:t>
      </w:r>
    </w:p>
    <w:p>
      <w:r>
        <w:t>The mechanism by which ADAM agents persist their execution state at significant transitions (step completion, policy evaluation, scoring outcome, director decision) before proceeding. When an agent restarts, it reconstructs progress from the last checkpoint rather than re-executing from the beginning. Because agents are idempotent by design, even partial step re-execution is safe. This enables state-aware restart and prevents duplicate actions after failures.</w:t>
      </w:r>
    </w:p>
    <w:p>
      <w:r>
        <w:rPr>
          <w:b/>
          <w:i/>
          <w:color w:val="555555"/>
        </w:rPr>
        <w:t xml:space="preserve">See also: </w:t>
      </w:r>
      <w:hyperlink w:anchor="term_535_State_Aware_Restart" w:history="1">
        <w:r>
          <w:rPr>
            <w:rStyle w:val="Hyperlink"/>
            <w:i/>
            <w:color w:val="2E4A7F"/>
            <w:u w:val="single"/>
          </w:rPr>
          <w:t xml:space="preserve">State-Aware Restart</w:t>
        </w:r>
      </w:hyperlink>
      <w:r>
        <w:rPr>
          <w:i/>
          <w:color w:val="555555"/>
        </w:rPr>
        <w:t xml:space="preserve">, </w:t>
      </w:r>
      <w:hyperlink w:anchor="term_321_Idempotency" w:history="1">
        <w:r>
          <w:rPr>
            <w:rStyle w:val="Hyperlink"/>
            <w:i/>
            <w:color w:val="2E4A7F"/>
            <w:u w:val="single"/>
          </w:rPr>
          <w:t xml:space="preserve">Idempotency</w:t>
        </w:r>
      </w:hyperlink>
      <w:r>
        <w:rPr>
          <w:i/>
          <w:color w:val="555555"/>
        </w:rPr>
        <w:t xml:space="preserve">, </w:t>
      </w:r>
      <w:hyperlink w:anchor="term_276_Flight_Recorder" w:history="1">
        <w:r>
          <w:rPr>
            <w:rStyle w:val="Hyperlink"/>
            <w:i/>
            <w:color w:val="2E4A7F"/>
            <w:u w:val="single"/>
          </w:rPr>
          <w:t xml:space="preserve">Flight Recorder</w:t>
        </w:r>
      </w:hyperlink>
    </w:p>
    <w:p>
      <w:bookmarkStart w:id="1115" w:name="term_115_Chief_Product_Officer_CPO"/>
      <w:pPr>
        <w:pStyle w:val="Heading3"/>
      </w:pPr>
      <w:r>
        <w:t>Chief Product Officer (CPO)</w:t>
      </w:r>
      <w:bookmarkEnd w:id="1115"/>
    </w:p>
    <w:p>
      <w:r>
        <w:rPr>
          <w:vanish/>
        </w:rPr>
        <w:fldChar w:fldCharType="begin"/>
        <w:instrText xml:space="preserve"> XE "Chief Product Officer" </w:instrText>
        <w:fldChar w:fldCharType="end"/>
      </w:r>
      <w:r>
        <w:rPr>
          <w:vanish/>
        </w:rPr>
        <w:fldChar w:fldCharType="begin"/>
        <w:instrText xml:space="preserve"> XE "CPO" </w:instrText>
        <w:fldChar w:fldCharType="end"/>
      </w:r>
    </w:p>
    <w:p>
      <w:r>
        <w:rPr>
          <w:b/>
        </w:rPr>
        <w:t xml:space="preserve">Category: </w:t>
      </w:r>
      <w:r>
        <w:t>Role</w:t>
      </w:r>
    </w:p>
    <w:p>
      <w:r>
        <w:t>Optional ADAM director role accountable for product strategy, innovation governance and customer-facing capability evolution. Activated through the DNA Questionnaire when innovation pace exceeds existing director capacity.</w:t>
      </w:r>
    </w:p>
    <w:p>
      <w:bookmarkStart w:id="1116" w:name="term_116_Chief_Technology_Officer_CTO"/>
      <w:pPr>
        <w:pStyle w:val="Heading3"/>
      </w:pPr>
      <w:r>
        <w:t>Chief Technology Officer (CTO)</w:t>
      </w:r>
      <w:bookmarkEnd w:id="1116"/>
    </w:p>
    <w:p>
      <w:r>
        <w:rPr>
          <w:vanish/>
        </w:rPr>
        <w:fldChar w:fldCharType="begin"/>
        <w:instrText xml:space="preserve"> XE "Chief Technology Officer" </w:instrText>
        <w:fldChar w:fldCharType="end"/>
      </w:r>
      <w:r>
        <w:rPr>
          <w:vanish/>
        </w:rPr>
        <w:fldChar w:fldCharType="begin"/>
        <w:instrText xml:space="preserve"> XE "CTO" </w:instrText>
        <w:fldChar w:fldCharType="end"/>
      </w:r>
    </w:p>
    <w:p>
      <w:r>
        <w:rPr>
          <w:b/>
        </w:rPr>
        <w:t xml:space="preserve">Category: </w:t>
      </w:r>
      <w:r>
        <w:t>Role</w:t>
      </w:r>
    </w:p>
    <w:p>
      <w:r>
        <w:t>Optional ADAM director accountable for technology platform decisions, infrastructure sovereignty and AI model stewardship; activated to govern multi-cloud and architectural evolution.</w:t>
      </w:r>
    </w:p>
    <w:p>
      <w:bookmarkStart w:id="1117" w:name="term_117_CIRCL"/>
      <w:pPr>
        <w:pStyle w:val="Heading3"/>
      </w:pPr>
      <w:r>
        <w:t>CIRCL</w:t>
      </w:r>
      <w:bookmarkEnd w:id="1117"/>
    </w:p>
    <w:p>
      <w:r>
        <w:rPr>
          <w:vanish/>
        </w:rPr>
        <w:fldChar w:fldCharType="begin"/>
        <w:instrText xml:space="preserve"> XE "CIRCL" </w:instrText>
        <w:fldChar w:fldCharType="end"/>
      </w:r>
    </w:p>
    <w:p>
      <w:r>
        <w:rPr>
          <w:b/>
        </w:rPr>
        <w:t xml:space="preserve">Category: </w:t>
      </w:r>
      <w:r>
        <w:t>Cryptography</w:t>
      </w:r>
    </w:p>
    <w:p>
      <w:r>
        <w:t>Cloudflare's Go cryptography library used in ADAM Go services for PQC primitives.</w:t>
      </w:r>
    </w:p>
    <w:p>
      <w:bookmarkStart w:id="1118" w:name="term_118_Clinical_Decision_Support_Gove"/>
      <w:pPr>
        <w:pStyle w:val="Heading3"/>
      </w:pPr>
      <w:r>
        <w:t>Clinical Decision Support Governor</w:t>
      </w:r>
      <w:bookmarkEnd w:id="1118"/>
    </w:p>
    <w:p>
      <w:r>
        <w:rPr>
          <w:vanish/>
        </w:rPr>
        <w:fldChar w:fldCharType="begin"/>
        <w:instrText xml:space="preserve"> XE "Clinical Decision Support Governor" </w:instrText>
        <w:fldChar w:fldCharType="end"/>
      </w:r>
    </w:p>
    <w:p>
      <w:r>
        <w:rPr>
          <w:b/>
        </w:rPr>
        <w:t xml:space="preserve">Category: </w:t>
      </w:r>
      <w:r>
        <w:t>Industry Agent (Healthcare)</w:t>
      </w:r>
    </w:p>
    <w:p>
      <w:r>
        <w:t>Healthcare governor that oversees AI-assisted clinical decision support in advisory-only mode, leaving final clinical authority with the physician.</w:t>
      </w:r>
    </w:p>
    <w:p>
      <w:bookmarkStart w:id="1119" w:name="term_119_Clinical_Trial_Operations_Agen"/>
      <w:pPr>
        <w:pStyle w:val="Heading3"/>
      </w:pPr>
      <w:r>
        <w:t>Clinical Trial Operations Agent</w:t>
      </w:r>
      <w:bookmarkEnd w:id="1119"/>
    </w:p>
    <w:p>
      <w:r>
        <w:rPr>
          <w:vanish/>
        </w:rPr>
        <w:fldChar w:fldCharType="begin"/>
        <w:instrText xml:space="preserve"> XE "Clinical Trial Operations Agent" </w:instrText>
        <w:fldChar w:fldCharType="end"/>
      </w:r>
    </w:p>
    <w:p>
      <w:r>
        <w:rPr>
          <w:b/>
        </w:rPr>
        <w:t xml:space="preserve">Category: </w:t>
      </w:r>
      <w:r>
        <w:t>Industry Agent (Healthcare)</w:t>
      </w:r>
    </w:p>
    <w:p>
      <w:r>
        <w:t>Research work group managing patient screening, protocol adherence, adverse-event detection and CDISC-compliant data integrity for clinical trials.</w:t>
      </w:r>
    </w:p>
    <w:p>
      <w:bookmarkStart w:id="1120" w:name="term_120_Closed_Loop_Autonomy"/>
      <w:pPr>
        <w:pStyle w:val="Heading3"/>
      </w:pPr>
      <w:r>
        <w:t>Closed-Loop Autonomy</w:t>
      </w:r>
      <w:bookmarkEnd w:id="1120"/>
    </w:p>
    <w:p>
      <w:r>
        <w:rPr>
          <w:vanish/>
        </w:rPr>
        <w:fldChar w:fldCharType="begin"/>
        <w:instrText xml:space="preserve"> XE "Closed-Loop Autonomy" </w:instrText>
        <w:fldChar w:fldCharType="end"/>
      </w:r>
    </w:p>
    <w:p>
      <w:r>
        <w:rPr>
          <w:b/>
        </w:rPr>
        <w:t xml:space="preserve">Category: </w:t>
      </w:r>
      <w:r>
        <w:t>Principle</w:t>
      </w:r>
    </w:p>
    <w:p>
      <w:r>
        <w:t>ADAM operating principle in which corporate functions are minimised because governance is embedded in execution and codified end-to-end.</w:t>
      </w:r>
    </w:p>
    <w:p>
      <w:bookmarkStart w:id="1121" w:name="term_121_Closed_Loop_Learning"/>
      <w:pPr>
        <w:pStyle w:val="Heading3"/>
      </w:pPr>
      <w:r>
        <w:t>Closed-Loop Learning</w:t>
      </w:r>
      <w:bookmarkEnd w:id="1121"/>
    </w:p>
    <w:p>
      <w:r>
        <w:rPr>
          <w:vanish/>
        </w:rPr>
        <w:fldChar w:fldCharType="begin"/>
        <w:instrText xml:space="preserve"> XE "Closed-Loop Learning" </w:instrText>
        <w:fldChar w:fldCharType="end"/>
      </w:r>
    </w:p>
    <w:p>
      <w:r>
        <w:rPr>
          <w:b/>
        </w:rPr>
        <w:t xml:space="preserve">Category: </w:t>
      </w:r>
      <w:r>
        <w:t>Innovation</w:t>
      </w:r>
    </w:p>
    <w:p>
      <w:r>
        <w:t>ADAM's nested feedback loop architecture where operational outcomes inform policy tuning, exception resolutions inform autonomy budgets, and long-horizon trends inform strategic posture. The loops operate at different timescales: Tactical Adjustment (seconds to minutes), Policy Refinement (days to weeks), Strategic Doctrine (weeks to months), and Innovation Horizon (months to quarters). Each loop creates signal for the next, ensuring learning compounds rather than oscillates.</w:t>
      </w:r>
    </w:p>
    <w:p>
      <w:r>
        <w:rPr>
          <w:b/>
          <w:i/>
          <w:color w:val="555555"/>
        </w:rPr>
        <w:t xml:space="preserve">See also: </w:t>
      </w:r>
      <w:hyperlink w:anchor="term_330_Innovation_Engine" w:history="1">
        <w:r>
          <w:rPr>
            <w:rStyle w:val="Hyperlink"/>
            <w:i/>
            <w:color w:val="2E4A7F"/>
            <w:u w:val="single"/>
          </w:rPr>
          <w:t xml:space="preserve">Innovation Engine</w:t>
        </w:r>
      </w:hyperlink>
      <w:r>
        <w:rPr>
          <w:i/>
          <w:color w:val="555555"/>
        </w:rPr>
        <w:t xml:space="preserve">, </w:t>
      </w:r>
      <w:hyperlink w:anchor="term_537_Strategy_Agents" w:history="1">
        <w:r>
          <w:rPr>
            <w:rStyle w:val="Hyperlink"/>
            <w:i/>
            <w:color w:val="2E4A7F"/>
            <w:u w:val="single"/>
          </w:rPr>
          <w:t xml:space="preserve">Strategy Agents</w:t>
        </w:r>
      </w:hyperlink>
    </w:p>
    <w:p>
      <w:bookmarkStart w:id="1122" w:name="term_122_CMMC_2_0"/>
      <w:pPr>
        <w:pStyle w:val="Heading3"/>
      </w:pPr>
      <w:r>
        <w:t>CMMC 2.0</w:t>
      </w:r>
      <w:bookmarkEnd w:id="1122"/>
    </w:p>
    <w:p>
      <w:r>
        <w:rPr>
          <w:vanish/>
        </w:rPr>
        <w:fldChar w:fldCharType="begin"/>
        <w:instrText xml:space="preserve"> XE "CMMC 2.0" </w:instrText>
        <w:fldChar w:fldCharType="end"/>
      </w:r>
    </w:p>
    <w:p>
      <w:r>
        <w:rPr>
          <w:b/>
        </w:rPr>
        <w:t xml:space="preserve">Category: </w:t>
      </w:r>
      <w:r>
        <w:t>Compliance</w:t>
      </w:r>
    </w:p>
    <w:p>
      <w:r>
        <w:t>Cybersecurity Maturity Model Certification 2.0 referenced framework integrated into BOSS Regulatory Impact via the controls-to-obligations crosswalk.</w:t>
      </w:r>
    </w:p>
    <w:p>
      <w:bookmarkStart w:id="1123" w:name="term_123_CNSA_2_0"/>
      <w:pPr>
        <w:pStyle w:val="Heading3"/>
      </w:pPr>
      <w:r>
        <w:t>CNSA 2.0</w:t>
      </w:r>
      <w:bookmarkEnd w:id="1123"/>
    </w:p>
    <w:p>
      <w:r>
        <w:rPr>
          <w:vanish/>
        </w:rPr>
        <w:fldChar w:fldCharType="begin"/>
        <w:instrText xml:space="preserve"> XE "CNSA 2.0" </w:instrText>
        <w:fldChar w:fldCharType="end"/>
      </w:r>
    </w:p>
    <w:p>
      <w:r>
        <w:rPr>
          <w:b/>
        </w:rPr>
        <w:t xml:space="preserve">Category: </w:t>
      </w:r>
      <w:r>
        <w:t>Cryptography</w:t>
      </w:r>
    </w:p>
    <w:p>
      <w:r>
        <w:t>Commercial National Security Algorithm Suite 2.0. The U.S. National Security Agency's mandate for post-quantum cryptography in National Security Systems, with phased deadlines through 2035 and an expectation that new systems be PQC-ready by 2027. ADAM treats CNSA 2.0 as the high-water-mark cipher-suite profile for CMMC 2.0 Level 3 and IL5+ deployments. CNSA 2.0 deployments require hardware HSM substrates (Thales Luna or cloud Managed HSM) rather than ACS.</w:t>
      </w:r>
    </w:p>
    <w:p>
      <w:r>
        <w:rPr>
          <w:b/>
          <w:i/>
          <w:color w:val="555555"/>
        </w:rPr>
        <w:t xml:space="preserve">See also: </w:t>
      </w:r>
      <w:hyperlink w:anchor="term_12_ACS_ADAM_Cryptographic_Substra" w:history="1">
        <w:r>
          <w:rPr>
            <w:rStyle w:val="Hyperlink"/>
            <w:i/>
            <w:color w:val="2E4A7F"/>
            <w:u w:val="single"/>
          </w:rPr>
          <w:t xml:space="preserve">ACS</w:t>
        </w:r>
      </w:hyperlink>
      <w:r>
        <w:rPr>
          <w:i/>
          <w:color w:val="555555"/>
        </w:rPr>
        <w:t xml:space="preserve">, </w:t>
      </w:r>
      <w:hyperlink w:anchor="term_445_Post_Quantum_Cryptography_PQC" w:history="1">
        <w:r>
          <w:rPr>
            <w:rStyle w:val="Hyperlink"/>
            <w:i/>
            <w:color w:val="2E4A7F"/>
            <w:u w:val="single"/>
          </w:rPr>
          <w:t xml:space="preserve">Post-Quantum Cryptography</w:t>
        </w:r>
      </w:hyperlink>
      <w:r>
        <w:rPr>
          <w:i/>
          <w:color w:val="555555"/>
        </w:rPr>
        <w:t xml:space="preserve">, </w:t>
      </w:r>
      <w:hyperlink w:anchor="term_273_FIPS_203_204_205" w:history="1">
        <w:r>
          <w:rPr>
            <w:rStyle w:val="Hyperlink"/>
            <w:i/>
            <w:color w:val="2E4A7F"/>
            <w:u w:val="single"/>
          </w:rPr>
          <w:t xml:space="preserve">FIPS 203 / 204 / 205</w:t>
        </w:r>
      </w:hyperlink>
    </w:p>
    <w:p>
      <w:bookmarkStart w:id="1124" w:name="term_124_Colorado_AI_Act"/>
      <w:pPr>
        <w:pStyle w:val="Heading3"/>
      </w:pPr>
      <w:r>
        <w:t>Colorado AI Act</w:t>
      </w:r>
      <w:bookmarkEnd w:id="1124"/>
    </w:p>
    <w:p>
      <w:r>
        <w:rPr>
          <w:vanish/>
        </w:rPr>
        <w:fldChar w:fldCharType="begin"/>
        <w:instrText xml:space="preserve"> XE "Colorado AI Act" </w:instrText>
        <w:fldChar w:fldCharType="end"/>
      </w:r>
    </w:p>
    <w:p>
      <w:r>
        <w:rPr>
          <w:b/>
        </w:rPr>
        <w:t xml:space="preserve">Category: </w:t>
      </w:r>
      <w:r>
        <w:t>Regulation</w:t>
      </w:r>
    </w:p>
    <w:p>
      <w:r>
        <w:t>US state law effective June 2026 requiring pre-deployment risk assessment for consequential automated decisions; satisfied by ADAM's BOSS pre-execution scoring.</w:t>
      </w:r>
    </w:p>
    <w:p>
      <w:bookmarkStart w:id="1125" w:name="term_125_Combined_CPO_CTO_Role"/>
      <w:pPr>
        <w:pStyle w:val="Heading3"/>
      </w:pPr>
      <w:r>
        <w:t>Combined CPO/CTO Role</w:t>
      </w:r>
      <w:bookmarkEnd w:id="1125"/>
    </w:p>
    <w:p>
      <w:r>
        <w:rPr>
          <w:vanish/>
        </w:rPr>
        <w:fldChar w:fldCharType="begin"/>
        <w:instrText xml:space="preserve"> XE "Combined CPO/CTO Role" </w:instrText>
        <w:fldChar w:fldCharType="end"/>
      </w:r>
    </w:p>
    <w:p>
      <w:r>
        <w:rPr>
          <w:b/>
        </w:rPr>
        <w:t xml:space="preserve">Category: </w:t>
      </w:r>
      <w:r>
        <w:t>Role</w:t>
      </w:r>
    </w:p>
    <w:p>
      <w:r>
        <w:t>ADAM 6-Director model option in which a single director holds the full responsibilities of both Product and Technology directorships.</w:t>
      </w:r>
    </w:p>
    <w:p>
      <w:bookmarkStart w:id="1126" w:name="term_126_Compensating_Transaction"/>
      <w:pPr>
        <w:pStyle w:val="Heading3"/>
      </w:pPr>
      <w:r>
        <w:t>Compensating Transaction</w:t>
      </w:r>
      <w:bookmarkEnd w:id="1126"/>
    </w:p>
    <w:p>
      <w:r>
        <w:rPr>
          <w:vanish/>
        </w:rPr>
        <w:fldChar w:fldCharType="begin"/>
        <w:instrText xml:space="preserve"> XE "Compensating Transaction" </w:instrText>
        <w:fldChar w:fldCharType="end"/>
      </w:r>
    </w:p>
    <w:p>
      <w:r>
        <w:rPr>
          <w:b/>
        </w:rPr>
        <w:t xml:space="preserve">Category: </w:t>
      </w:r>
      <w:r>
        <w:t>Pattern</w:t>
      </w:r>
    </w:p>
    <w:p>
      <w:r>
        <w:t>Reversal logic invoked by Agent Runtime when a saga stage fails, undoing prior stages to maintain consistency.</w:t>
      </w:r>
    </w:p>
    <w:p>
      <w:bookmarkStart w:id="1127" w:name="term_127_Compensation_Chain"/>
      <w:pPr>
        <w:pStyle w:val="Heading3"/>
      </w:pPr>
      <w:r>
        <w:t>Compensation Chain</w:t>
      </w:r>
      <w:bookmarkEnd w:id="1127"/>
    </w:p>
    <w:p>
      <w:r>
        <w:rPr>
          <w:vanish/>
        </w:rPr>
        <w:fldChar w:fldCharType="begin"/>
        <w:instrText xml:space="preserve"> XE "Compensation Chain" </w:instrText>
        <w:fldChar w:fldCharType="end"/>
      </w:r>
    </w:p>
    <w:p>
      <w:r>
        <w:rPr>
          <w:b/>
        </w:rPr>
        <w:t xml:space="preserve">Category: </w:t>
      </w:r>
      <w:r>
        <w:t>Resilience Pattern</w:t>
      </w:r>
    </w:p>
    <w:p>
      <w:r>
        <w:t>The ordered sequence of compensating actions that reverses the effects of a partially completed multi-step execution when a failure occurs. Implemented through the Saga Pattern, each committed step has a pre-defined compensating action. If step 7 of 12 fails, compensating actions run in reverse order from step 6 through step 1. All compensation actions are recorded in the Flight Recorder.</w:t>
      </w:r>
    </w:p>
    <w:p>
      <w:r>
        <w:rPr>
          <w:b/>
          <w:i/>
          <w:color w:val="555555"/>
        </w:rPr>
        <w:t xml:space="preserve">See also: </w:t>
      </w:r>
      <w:hyperlink w:anchor="term_498_Saga_Pattern" w:history="1">
        <w:r>
          <w:rPr>
            <w:rStyle w:val="Hyperlink"/>
            <w:i/>
            <w:color w:val="2E4A7F"/>
            <w:u w:val="single"/>
          </w:rPr>
          <w:t xml:space="preserve">Saga Pattern</w:t>
        </w:r>
      </w:hyperlink>
      <w:r>
        <w:rPr>
          <w:i/>
          <w:color w:val="555555"/>
        </w:rPr>
        <w:t xml:space="preserve">, </w:t>
      </w:r>
      <w:r>
        <w:rPr>
          <w:i/>
          <w:color w:val="555555"/>
        </w:rPr>
        <w:t>Recovery &amp; Rollback Hook</w:t>
      </w:r>
    </w:p>
    <w:p>
      <w:bookmarkStart w:id="1128" w:name="term_128_Compliance_Mapping_Layer"/>
      <w:pPr>
        <w:pStyle w:val="Heading3"/>
      </w:pPr>
      <w:r>
        <w:t>Compliance Mapping Layer</w:t>
      </w:r>
      <w:bookmarkEnd w:id="1128"/>
    </w:p>
    <w:p>
      <w:r>
        <w:rPr>
          <w:vanish/>
        </w:rPr>
        <w:fldChar w:fldCharType="begin"/>
        <w:instrText xml:space="preserve"> XE "Compliance Mapping Layer" </w:instrText>
        <w:fldChar w:fldCharType="end"/>
      </w:r>
    </w:p>
    <w:p>
      <w:r>
        <w:rPr>
          <w:b/>
        </w:rPr>
        <w:t xml:space="preserve">Category: </w:t>
      </w:r>
      <w:r>
        <w:t>Architecture</w:t>
      </w:r>
    </w:p>
    <w:p>
      <w:r>
        <w:t>Layer that maps ADAM controls to external compliance frameworks (EU AI Act, HIPAA, DORA, NIS2) for runtime conformance checks.</w:t>
      </w:r>
    </w:p>
    <w:p>
      <w:bookmarkStart w:id="1129" w:name="term_129_Composite_Score"/>
      <w:pPr>
        <w:pStyle w:val="Heading3"/>
      </w:pPr>
      <w:r>
        <w:t>Composite Score</w:t>
      </w:r>
      <w:bookmarkEnd w:id="1129"/>
    </w:p>
    <w:p>
      <w:r>
        <w:rPr>
          <w:vanish/>
        </w:rPr>
        <w:fldChar w:fldCharType="begin"/>
        <w:instrText xml:space="preserve"> XE "Composite Score" </w:instrText>
        <w:fldChar w:fldCharType="end"/>
      </w:r>
    </w:p>
    <w:p>
      <w:r>
        <w:rPr>
          <w:b/>
        </w:rPr>
        <w:t xml:space="preserve">Category: </w:t>
      </w:r>
      <w:r>
        <w:t>Scoring</w:t>
      </w:r>
    </w:p>
    <w:p>
      <w:r>
        <w:t>The weighted aggregate of all seven BOSS dimension scores, calculated using the Priority Tier Weighting System. The composite score determines the routing decision (SOAP, MODERATE, ELEVATED, HIGH, or OHSHAT) for each autonomous action. Subject to Critical Dimension Override and Non-Idempotent Penalty adjustments.</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hyperlink w:anchor="term_451_Priority_Tier_Weighting_System" w:history="1">
        <w:r>
          <w:rPr>
            <w:rStyle w:val="Hyperlink"/>
            <w:i/>
            <w:color w:val="2E4A7F"/>
            <w:u w:val="single"/>
          </w:rPr>
          <w:t xml:space="preserve">Priority Tier Weighting System</w:t>
        </w:r>
      </w:hyperlink>
    </w:p>
    <w:p>
      <w:bookmarkStart w:id="1130" w:name="term_130_Confidential_VM_CVM"/>
      <w:pPr>
        <w:pStyle w:val="Heading3"/>
      </w:pPr>
      <w:r>
        <w:t>Confidential VM (CVM)</w:t>
      </w:r>
      <w:bookmarkEnd w:id="1130"/>
    </w:p>
    <w:p>
      <w:r>
        <w:rPr>
          <w:vanish/>
        </w:rPr>
        <w:fldChar w:fldCharType="begin"/>
        <w:instrText xml:space="preserve"> XE "Confidential VM" </w:instrText>
        <w:fldChar w:fldCharType="end"/>
      </w:r>
      <w:r>
        <w:rPr>
          <w:vanish/>
        </w:rPr>
        <w:fldChar w:fldCharType="begin"/>
        <w:instrText xml:space="preserve"> XE "CVM" </w:instrText>
        <w:fldChar w:fldCharType="end"/>
      </w:r>
    </w:p>
    <w:p>
      <w:r>
        <w:rPr>
          <w:b/>
        </w:rPr>
        <w:t xml:space="preserve">Category: </w:t>
      </w:r>
      <w:r>
        <w:t>Infrastructure</w:t>
      </w:r>
    </w:p>
    <w:p>
      <w:r>
        <w:t>TEE-rooted virtual machine providing memory encryption and remote attestation; ADAM uses AMD SEV-SNP, Intel TDX, AWS Nitro Enclaves, GCP Confidential Space and (roadmap) ARM CCA.</w:t>
      </w:r>
    </w:p>
    <w:p>
      <w:bookmarkStart w:id="1131" w:name="term_131_Content_Attribution_Verificati"/>
      <w:pPr>
        <w:pStyle w:val="Heading3"/>
      </w:pPr>
      <w:r>
        <w:t>Content Attribution &amp; Verification Agent</w:t>
      </w:r>
      <w:bookmarkEnd w:id="1131"/>
    </w:p>
    <w:p>
      <w:r>
        <w:rPr>
          <w:vanish/>
        </w:rPr>
        <w:fldChar w:fldCharType="begin"/>
        <w:instrText xml:space="preserve"> XE "Content Attribution &amp; Verification Agent" </w:instrText>
        <w:fldChar w:fldCharType="end"/>
      </w:r>
    </w:p>
    <w:p>
      <w:r>
        <w:rPr>
          <w:b/>
        </w:rPr>
        <w:t xml:space="preserve">Category: </w:t>
      </w:r>
      <w:r>
        <w:t>Industry Agent (Media)</w:t>
      </w:r>
    </w:p>
    <w:p>
      <w:r>
        <w:t>Compliance work group enforcing provenance, attribution and AI content labeling using C2PA standards.</w:t>
      </w:r>
    </w:p>
    <w:p>
      <w:bookmarkStart w:id="1132" w:name="term_132_Continuous_Audit_Posture"/>
      <w:pPr>
        <w:pStyle w:val="Heading3"/>
      </w:pPr>
      <w:r>
        <w:t>Continuous Audit Posture</w:t>
      </w:r>
      <w:bookmarkEnd w:id="1132"/>
    </w:p>
    <w:p>
      <w:r>
        <w:rPr>
          <w:vanish/>
        </w:rPr>
        <w:fldChar w:fldCharType="begin"/>
        <w:instrText xml:space="preserve"> XE "Continuous Audit Posture" </w:instrText>
        <w:fldChar w:fldCharType="end"/>
      </w:r>
    </w:p>
    <w:p>
      <w:r>
        <w:rPr>
          <w:b/>
        </w:rPr>
        <w:t xml:space="preserve">Category: </w:t>
      </w:r>
      <w:r>
        <w:t>Governance</w:t>
      </w:r>
    </w:p>
    <w:p>
      <w:r>
        <w:t>ADAM's operational state where evidence is produced as a native by-product of execution, making the system audit-ready at all times. Audits become routine database queries rather than disruptive multi-month preparation events. Evidence completeness, policy evaluation coverage, and authorization chain integrity are monitored in real time through dashboards.</w:t>
      </w:r>
    </w:p>
    <w:p>
      <w:r>
        <w:rPr>
          <w:b/>
          <w:i/>
          <w:color w:val="555555"/>
        </w:rPr>
        <w:t xml:space="preserve">See also: </w:t>
      </w:r>
      <w:hyperlink w:anchor="term_276_Flight_Recorder" w:history="1">
        <w:r>
          <w:rPr>
            <w:rStyle w:val="Hyperlink"/>
            <w:i/>
            <w:color w:val="2E4A7F"/>
            <w:u w:val="single"/>
          </w:rPr>
          <w:t xml:space="preserve">Flight Recorder</w:t>
        </w:r>
      </w:hyperlink>
      <w:r>
        <w:rPr>
          <w:i/>
          <w:color w:val="555555"/>
        </w:rPr>
        <w:t xml:space="preserve">, </w:t>
      </w:r>
      <w:hyperlink w:anchor="term_239_Evidence_Bundle" w:history="1">
        <w:r>
          <w:rPr>
            <w:rStyle w:val="Hyperlink"/>
            <w:i/>
            <w:color w:val="2E4A7F"/>
            <w:u w:val="single"/>
          </w:rPr>
          <w:t xml:space="preserve">Evidence Bundle</w:t>
        </w:r>
      </w:hyperlink>
      <w:r>
        <w:rPr>
          <w:i/>
          <w:color w:val="555555"/>
        </w:rPr>
        <w:t xml:space="preserve">, </w:t>
      </w:r>
      <w:hyperlink w:anchor="term_58_Audit_Automation_Agents" w:history="1">
        <w:r>
          <w:rPr>
            <w:rStyle w:val="Hyperlink"/>
            <w:i/>
            <w:color w:val="2E4A7F"/>
            <w:u w:val="single"/>
          </w:rPr>
          <w:t xml:space="preserve">Audit Automation Agents</w:t>
        </w:r>
      </w:hyperlink>
    </w:p>
    <w:p>
      <w:bookmarkStart w:id="1133" w:name="term_133_Contribution_Equalisation_Prop"/>
      <w:pPr>
        <w:pStyle w:val="Heading3"/>
      </w:pPr>
      <w:r>
        <w:t>Contribution Equalisation Property</w:t>
      </w:r>
      <w:bookmarkEnd w:id="1133"/>
    </w:p>
    <w:p>
      <w:r>
        <w:rPr>
          <w:vanish/>
        </w:rPr>
        <w:fldChar w:fldCharType="begin"/>
        <w:instrText xml:space="preserve"> XE "Contribution Equalisation Property" </w:instrText>
        <w:fldChar w:fldCharType="end"/>
      </w:r>
    </w:p>
    <w:p>
      <w:r>
        <w:rPr>
          <w:b/>
        </w:rPr>
        <w:t xml:space="preserve">Category: </w:t>
      </w:r>
      <w:r>
        <w:t>BOSS Score</w:t>
      </w:r>
    </w:p>
    <w:p>
      <w:r>
        <w:t>Guarantee that all BOSS dimensions assigned the same Priority Tier contribute identical percentages to the composite score.</w:t>
      </w:r>
    </w:p>
    <w:p>
      <w:bookmarkStart w:id="1134" w:name="term_134_Controls_to_Obligations_Mappin"/>
      <w:pPr>
        <w:pStyle w:val="Heading3"/>
      </w:pPr>
      <w:r>
        <w:t>Controls-to-Obligations Mapping</w:t>
      </w:r>
      <w:bookmarkEnd w:id="1134"/>
    </w:p>
    <w:p>
      <w:r>
        <w:rPr>
          <w:vanish/>
        </w:rPr>
        <w:fldChar w:fldCharType="begin"/>
        <w:instrText xml:space="preserve"> XE "Controls-to-Obligations Mapping" </w:instrText>
        <w:fldChar w:fldCharType="end"/>
      </w:r>
    </w:p>
    <w:p>
      <w:r>
        <w:rPr>
          <w:b/>
        </w:rPr>
        <w:t xml:space="preserve">Category: </w:t>
      </w:r>
      <w:r>
        <w:t>Compliance</w:t>
      </w:r>
    </w:p>
    <w:p>
      <w:r>
        <w:t>ADAM cross-framework mapping table that links each ADAM control or design assertion to the corresponding obligations under EU AI Act (Deployer Lens), ISO/IEC 42001 and the Council of Europe AI Convention.</w:t>
      </w:r>
    </w:p>
    <w:p>
      <w:bookmarkStart w:id="1135" w:name="term_135_CORE_Engine_Culture_Objectives"/>
      <w:pPr>
        <w:pStyle w:val="Heading3"/>
      </w:pPr>
      <w:r>
        <w:t>CORE Engine (Culture, Objectives, Rules, Expectations)</w:t>
      </w:r>
      <w:bookmarkEnd w:id="1135"/>
    </w:p>
    <w:p>
      <w:r>
        <w:rPr>
          <w:vanish/>
        </w:rPr>
        <w:fldChar w:fldCharType="begin"/>
        <w:instrText xml:space="preserve"> XE "CORE Engine" </w:instrText>
        <w:fldChar w:fldCharType="end"/>
      </w:r>
      <w:r>
        <w:rPr>
          <w:vanish/>
        </w:rPr>
        <w:fldChar w:fldCharType="begin"/>
        <w:instrText xml:space="preserve"> XE "Culture" </w:instrText>
        <w:fldChar w:fldCharType="end"/>
      </w:r>
      <w:r>
        <w:rPr>
          <w:vanish/>
        </w:rPr>
        <w:fldChar w:fldCharType="begin"/>
        <w:instrText xml:space="preserve"> XE "Objectives" </w:instrText>
        <w:fldChar w:fldCharType="end"/>
      </w:r>
      <w:r>
        <w:rPr>
          <w:vanish/>
        </w:rPr>
        <w:fldChar w:fldCharType="begin"/>
        <w:instrText xml:space="preserve"> XE "Rules" </w:instrText>
        <w:fldChar w:fldCharType="end"/>
      </w:r>
      <w:r>
        <w:rPr>
          <w:vanish/>
        </w:rPr>
        <w:fldChar w:fldCharType="begin"/>
        <w:instrText xml:space="preserve"> XE "Expectations" </w:instrText>
        <w:fldChar w:fldCharType="end"/>
      </w:r>
    </w:p>
    <w:p>
      <w:r>
        <w:rPr>
          <w:b/>
        </w:rPr>
        <w:t xml:space="preserve">Category: </w:t>
      </w:r>
      <w:r>
        <w:t>Core Mechanism</w:t>
      </w:r>
    </w:p>
    <w:p>
      <w:r>
        <w:t>Culture, Objectives, Rules, Expectations. The machine-readable semantic substrate that encodes how a company thinks, decides, and evolves. The CORE Engine is not a static document —- it is a live configuration that agents consult in real time to make governance-aware decisions.</w:t>
      </w:r>
    </w:p>
    <w:p>
      <w:r>
        <w:t>Culture encodes values, norms, risk appetite, and brand identity as trade-off priorities. Objectives distinguish between mandates (non-negotiable), goals (measurable, time-bound), and aspirations. Rules capture regulatory obligations, contractual constraints, and security policies as either hard (zero tolerance) or soft (exception-tolerant). Expectations define behavioral standards, quality thresholds, and response SLAs.</w:t>
      </w:r>
    </w:p>
    <w:p>
      <w:r>
        <w:t>The CORE Engine is populated through the DNA Questionnaire and stored in the CORE Graph. Every change is versioned, timestamped, and attributable to a specific governance decision. The CORE Engine is authoritative for execution but not self-amending —- the authority to redefine intent remains human by design. For example, NetStreamX's CORE Engine encodes cultural values like \"Content creators are partners, not suppliers\" as machine-checkable constraints that agents evaluate before every licensing decision.</w:t>
      </w:r>
    </w:p>
    <w:p>
      <w:r>
        <w:rPr>
          <w:b/>
          <w:i/>
          <w:color w:val="555555"/>
        </w:rPr>
        <w:t xml:space="preserve">See also: </w:t>
      </w:r>
      <w:hyperlink w:anchor="term_136_CORE_Graph" w:history="1">
        <w:r>
          <w:rPr>
            <w:rStyle w:val="Hyperlink"/>
            <w:i/>
            <w:color w:val="2E4A7F"/>
            <w:u w:val="single"/>
          </w:rPr>
          <w:t xml:space="preserve">CORE Graph</w:t>
        </w:r>
      </w:hyperlink>
      <w:r>
        <w:rPr>
          <w:i/>
          <w:color w:val="555555"/>
        </w:rPr>
        <w:t xml:space="preserve">, </w:t>
      </w:r>
      <w:hyperlink w:anchor="term_193_DNA_Questionnaire_Company_DNA_" w:history="1">
        <w:r>
          <w:rPr>
            <w:rStyle w:val="Hyperlink"/>
            <w:i/>
            <w:color w:val="2E4A7F"/>
            <w:u w:val="single"/>
          </w:rPr>
          <w:t xml:space="preserve">DNA Questionnaire</w:t>
        </w:r>
      </w:hyperlink>
      <w:r>
        <w:rPr>
          <w:i/>
          <w:color w:val="555555"/>
        </w:rPr>
        <w:t xml:space="preserve">, </w:t>
      </w:r>
      <w:hyperlink w:anchor="term_198_Doctrine" w:history="1">
        <w:r>
          <w:rPr>
            <w:rStyle w:val="Hyperlink"/>
            <w:i/>
            <w:color w:val="2E4A7F"/>
            <w:u w:val="single"/>
          </w:rPr>
          <w:t xml:space="preserve">Doctrine</w:t>
        </w:r>
      </w:hyperlink>
    </w:p>
    <w:p>
      <w:bookmarkStart w:id="1136" w:name="term_136_CORE_Graph"/>
      <w:pPr>
        <w:pStyle w:val="Heading3"/>
      </w:pPr>
      <w:r>
        <w:t>CORE Graph</w:t>
      </w:r>
      <w:bookmarkEnd w:id="1136"/>
    </w:p>
    <w:p>
      <w:r>
        <w:rPr>
          <w:vanish/>
        </w:rPr>
        <w:fldChar w:fldCharType="begin"/>
        <w:instrText xml:space="preserve"> XE "CORE Graph" </w:instrText>
        <w:fldChar w:fldCharType="end"/>
      </w:r>
    </w:p>
    <w:p>
      <w:r>
        <w:rPr>
          <w:b/>
        </w:rPr>
        <w:t xml:space="preserve">Category: </w:t>
      </w:r>
      <w:r>
        <w:t>Core Mechanism</w:t>
      </w:r>
    </w:p>
    <w:p>
      <w:r>
        <w:t>The data graph that defines an autonomous company. In the Azure reference deployment, the CORE Graph is implemented as a property graph in Azure Cosmos DB Gremlin API, with Amazon Neptune as the warm standby. Deployment specifications also exist for GCP, hybrid, and generic Kubernetes environments. The CORE Graph captures culture, objectives, rules, and expectations as interconnected, machine-checkable context that agents query in real time.</w:t>
      </w:r>
    </w:p>
    <w:p>
      <w:r>
        <w:t>The graph includes multiple vertex types: DoctrineRoot, CultureValue, Objective, Rule, Expectation, FinancialNode, RegulatoryNode, RightsNode, CustomerSegment, DriftRecord, and Agent. Edge types include governs, constrains, prioritizes, conflicts_with, owns, escalates_to, version_of, applies_in, monitors, serves, and reports_to.</w:t>
      </w:r>
    </w:p>
    <w:p>
      <w:r>
        <w:t>The CORE Graph also includes seven Doctrine Subgraphs: Financials, Rights/Contracts/Licensing, Customer/Reputation, Supplier/Partner, Regulatory/Jurisdiction, Flight Recorder, and Strategy Drift. These subgraphs provide domain-specific queryable context for agents operating in each area.</w:t>
      </w:r>
    </w:p>
    <w:p>
      <w:r>
        <w:t>The graph is replicated across failure domains with multi-region write capabilities, ensuring that no single-region outage eliminates the enterprise's policy substrate. When an agent restarts, it re-queries the CORE Graph for current context, ensuring any doctrine updates during downtime are immediately reflected.</w:t>
      </w:r>
    </w:p>
    <w:p>
      <w:r>
        <w:rPr>
          <w:b/>
          <w:i/>
          <w:color w:val="555555"/>
        </w:rPr>
        <w:t xml:space="preserve">See also: </w:t>
      </w:r>
      <w:hyperlink w:anchor="term_135_CORE_Engine_Culture_Objectives" w:history="1">
        <w:r>
          <w:rPr>
            <w:rStyle w:val="Hyperlink"/>
            <w:i/>
            <w:color w:val="2E4A7F"/>
            <w:u w:val="single"/>
          </w:rPr>
          <w:t xml:space="preserve">CORE Engine</w:t>
        </w:r>
      </w:hyperlink>
      <w:r>
        <w:rPr>
          <w:i/>
          <w:color w:val="555555"/>
        </w:rPr>
        <w:t xml:space="preserve">, </w:t>
      </w:r>
      <w:r>
        <w:rPr>
          <w:i/>
          <w:color w:val="555555"/>
        </w:rPr>
        <w:t>Doctrine Subgraph</w:t>
      </w:r>
      <w:r>
        <w:rPr>
          <w:i/>
          <w:color w:val="555555"/>
        </w:rPr>
        <w:t xml:space="preserve">, </w:t>
      </w:r>
      <w:r>
        <w:rPr>
          <w:i/>
          <w:color w:val="555555"/>
        </w:rPr>
        <w:t>CORE Graph Context Recovery</w:t>
      </w:r>
    </w:p>
    <w:p>
      <w:bookmarkStart w:id="1137" w:name="term_137_CORE_Graph_Integrity_Agent"/>
      <w:pPr>
        <w:pStyle w:val="Heading3"/>
      </w:pPr>
      <w:r>
        <w:t>CORE Graph Integrity Agent</w:t>
      </w:r>
      <w:bookmarkEnd w:id="1137"/>
    </w:p>
    <w:p>
      <w:r>
        <w:rPr>
          <w:vanish/>
        </w:rPr>
        <w:fldChar w:fldCharType="begin"/>
        <w:instrText xml:space="preserve"> XE "CORE Graph Integrity Agent" </w:instrText>
        <w:fldChar w:fldCharType="end"/>
      </w:r>
    </w:p>
    <w:p>
      <w:r>
        <w:rPr>
          <w:b/>
        </w:rPr>
        <w:t xml:space="preserve">Category: </w:t>
      </w:r>
      <w:r>
        <w:t>Agent Role</w:t>
      </w:r>
    </w:p>
    <w:p>
      <w:r>
        <w:t>Meta-governance agent that flags expectations exceeding the rolling 30-day exception threshold and continuously checks alignment between actions and declared values.</w:t>
      </w:r>
    </w:p>
    <w:p>
      <w:bookmarkStart w:id="1138" w:name="term_138_CORE_Graph_Snapshot_Reference"/>
      <w:pPr>
        <w:pStyle w:val="Heading3"/>
      </w:pPr>
      <w:r>
        <w:t>CORE Graph Snapshot Reference</w:t>
      </w:r>
      <w:bookmarkEnd w:id="1138"/>
    </w:p>
    <w:p>
      <w:r>
        <w:rPr>
          <w:vanish/>
        </w:rPr>
        <w:fldChar w:fldCharType="begin"/>
        <w:instrText xml:space="preserve"> XE "CORE Graph Snapshot Reference" </w:instrText>
        <w:fldChar w:fldCharType="end"/>
      </w:r>
    </w:p>
    <w:p>
      <w:r>
        <w:rPr>
          <w:b/>
        </w:rPr>
        <w:t xml:space="preserve">Category: </w:t>
      </w:r>
      <w:r>
        <w:t>Intent Object</w:t>
      </w:r>
    </w:p>
    <w:p>
      <w:r>
        <w:t>Reference inside the Intent Object context that anchors it to a specific snapshot of enterprise state and relationships in the CORE Graph.</w:t>
      </w:r>
    </w:p>
    <w:p>
      <w:bookmarkStart w:id="1139" w:name="term_139_Core_Layers_Planes"/>
      <w:pPr>
        <w:pStyle w:val="Heading3"/>
      </w:pPr>
      <w:r>
        <w:t>Core Layers &amp; Planes</w:t>
      </w:r>
      <w:bookmarkEnd w:id="1139"/>
    </w:p>
    <w:p>
      <w:r>
        <w:rPr>
          <w:vanish/>
        </w:rPr>
        <w:fldChar w:fldCharType="begin"/>
        <w:instrText xml:space="preserve"> XE "Core Layers &amp; Planes" </w:instrText>
        <w:fldChar w:fldCharType="end"/>
      </w:r>
    </w:p>
    <w:p>
      <w:r>
        <w:rPr>
          <w:b/>
        </w:rPr>
        <w:t xml:space="preserve">Category: </w:t>
      </w:r>
      <w:r>
        <w:t>Architecture</w:t>
      </w:r>
    </w:p>
    <w:p>
      <w:r>
        <w:t>ADAM's reference architecture is organized into five Core Architectural Layers crossed by seven Cross-Cutting Planes. The layers encapsulate structural responsibility (who does what); the planes enforce horizontal concerns (policy, evidence, security, stability, execution, interoperability, simulation) that cut across every layer.</w:t>
      </w:r>
    </w:p>
    <w:p>
      <w:r>
        <w:t>Core Architectural Layers (5): (1) Intent &amp; Human Interface Layer —- the only point of human interaction; intent, constraints, and risk tolerance are expressed here as formal Intent Objects. (2) Domain Governance Layer —- the five Domain Governor Agents that evaluate intent against doctrine, constraints, and risk appetite. (3) Orchestration &amp; Execution Layer —- the unified Orchestration Plane that turns authorized intent into deterministic, observable action. (4) Agentic Work Group Layer —- the 81+ single-responsibility Work Group Agents that perform bounded execution. (5) Digital Twin, Audit &amp; Self-Governance Layer —- twins, audit automation, and meta-governance agents that keep ADAM inspection-ready. Cross-Cutting Planes (7, from Part IV.2—IV.8): Policy &amp; Risk Plane; Evidence &amp; Audit Plane; Security &amp; Trust Plane; Stability &amp; Drift Plane; Agent Mesh &amp; Orchestration Fabric; Interoperability Plane; Tiered Digital Twin Control Plane. A deployment that omits any of the seven planes is not a conformant ADAM implementation.</w:t>
      </w:r>
    </w:p>
    <w:p>
      <w:r>
        <w:t>These layers ensure separation of concerns: governance decisions are made independently of execution, evidence capture operates independently of both, and security enforcement is embedded at every layer rather than applied as a perimeter.</w:t>
      </w:r>
    </w:p>
    <w:p>
      <w:r>
        <w:rPr>
          <w:b/>
          <w:i/>
          <w:color w:val="555555"/>
        </w:rPr>
        <w:t xml:space="preserve">See also: </w:t>
      </w:r>
      <w:hyperlink w:anchor="term_423_Orchestration_Plane" w:history="1">
        <w:r>
          <w:rPr>
            <w:rStyle w:val="Hyperlink"/>
            <w:i/>
            <w:color w:val="2E4A7F"/>
            <w:u w:val="single"/>
          </w:rPr>
          <w:t xml:space="preserve">Orchestration Plane</w:t>
        </w:r>
      </w:hyperlink>
      <w:r>
        <w:rPr>
          <w:i/>
          <w:color w:val="555555"/>
        </w:rPr>
        <w:t xml:space="preserve">, </w:t>
      </w:r>
      <w:hyperlink w:anchor="term_439_Policy_Risk_Plane" w:history="1">
        <w:r>
          <w:rPr>
            <w:rStyle w:val="Hyperlink"/>
            <w:i/>
            <w:color w:val="2E4A7F"/>
            <w:u w:val="single"/>
          </w:rPr>
          <w:t xml:space="preserve">Policy &amp; Risk Plane</w:t>
        </w:r>
      </w:hyperlink>
      <w:r>
        <w:rPr>
          <w:i/>
          <w:color w:val="555555"/>
        </w:rPr>
        <w:t xml:space="preserve">, </w:t>
      </w:r>
      <w:hyperlink w:anchor="term_238_Evidence_Audit_Plane" w:history="1">
        <w:r>
          <w:rPr>
            <w:rStyle w:val="Hyperlink"/>
            <w:i/>
            <w:color w:val="2E4A7F"/>
            <w:u w:val="single"/>
          </w:rPr>
          <w:t xml:space="preserve">Evidence &amp; Audit Plane</w:t>
        </w:r>
      </w:hyperlink>
    </w:p>
    <w:p>
      <w:bookmarkStart w:id="1140" w:name="term_140_CORE_Subgraphs_Doctrine_Subgra"/>
      <w:pPr>
        <w:pStyle w:val="Heading3"/>
      </w:pPr>
      <w:r>
        <w:t>CORE Subgraphs (Doctrine Subgraphs)</w:t>
      </w:r>
      <w:bookmarkEnd w:id="1140"/>
    </w:p>
    <w:p>
      <w:r>
        <w:rPr>
          <w:vanish/>
        </w:rPr>
        <w:fldChar w:fldCharType="begin"/>
        <w:instrText xml:space="preserve"> XE "CORE Subgraphs" </w:instrText>
        <w:fldChar w:fldCharType="end"/>
      </w:r>
      <w:r>
        <w:rPr>
          <w:vanish/>
        </w:rPr>
        <w:fldChar w:fldCharType="begin"/>
        <w:instrText xml:space="preserve"> XE "Doctrine Subgraphs" </w:instrText>
        <w:fldChar w:fldCharType="end"/>
      </w:r>
    </w:p>
    <w:p>
      <w:r>
        <w:rPr>
          <w:b/>
        </w:rPr>
        <w:t xml:space="preserve">Category: </w:t>
      </w:r>
      <w:r>
        <w:t>Architecture</w:t>
      </w:r>
    </w:p>
    <w:p>
      <w:r>
        <w:t>Seven specialized partitions within the CORE Graph, each providing domain-specific machine-checkable context: Financials (budgets, cost centers, revenue streams, autonomy budgets), Rights/Contracts/Licensing (IP ownership, territory scope, expiration, certainty scores), Customer/Reputation (segments, demographics, experience policies, reputational red lines), Supplier/Partner, Regulatory/Jurisdiction (frameworks, obligations, data residency), Flight Recorder (evidence pointers), and Strategy Drift (drift records, measured divergence, resolution status).</w:t>
      </w:r>
    </w:p>
    <w:p>
      <w:r>
        <w:rPr>
          <w:b/>
          <w:i/>
          <w:color w:val="555555"/>
        </w:rPr>
        <w:t xml:space="preserve">See also: </w:t>
      </w:r>
      <w:hyperlink w:anchor="term_136_CORE_Graph" w:history="1">
        <w:r>
          <w:rPr>
            <w:rStyle w:val="Hyperlink"/>
            <w:i/>
            <w:color w:val="2E4A7F"/>
            <w:u w:val="single"/>
          </w:rPr>
          <w:t xml:space="preserve">CORE Graph</w:t>
        </w:r>
      </w:hyperlink>
    </w:p>
    <w:p>
      <w:bookmarkStart w:id="1141" w:name="term_141_Corporate_Governance_Agent"/>
      <w:pPr>
        <w:pStyle w:val="Heading3"/>
      </w:pPr>
      <w:r>
        <w:t>Corporate Governance Agent</w:t>
      </w:r>
      <w:bookmarkEnd w:id="1141"/>
    </w:p>
    <w:p>
      <w:r>
        <w:rPr>
          <w:vanish/>
        </w:rPr>
        <w:fldChar w:fldCharType="begin"/>
        <w:instrText xml:space="preserve"> XE "Corporate Governance Agent" </w:instrText>
        <w:fldChar w:fldCharType="end"/>
      </w:r>
    </w:p>
    <w:p>
      <w:r>
        <w:rPr>
          <w:b/>
        </w:rPr>
        <w:t xml:space="preserve">Category: </w:t>
      </w:r>
      <w:r>
        <w:t>Agent Role</w:t>
      </w:r>
    </w:p>
    <w:p>
      <w:r>
        <w:t>Agent ensuring board-level oversight, reporting and fiduciary alignment between ADAM and human directors.</w:t>
      </w:r>
    </w:p>
    <w:p>
      <w:bookmarkStart w:id="1142" w:name="term_142_Corporate_Governance_Interface"/>
      <w:pPr>
        <w:pStyle w:val="Heading3"/>
      </w:pPr>
      <w:r>
        <w:t>Corporate Governance Interface</w:t>
      </w:r>
      <w:bookmarkEnd w:id="1142"/>
    </w:p>
    <w:p>
      <w:r>
        <w:rPr>
          <w:vanish/>
        </w:rPr>
        <w:fldChar w:fldCharType="begin"/>
        <w:instrText xml:space="preserve"> XE "Corporate Governance Interface" </w:instrText>
        <w:fldChar w:fldCharType="end"/>
      </w:r>
    </w:p>
    <w:p>
      <w:r>
        <w:rPr>
          <w:b/>
        </w:rPr>
        <w:t xml:space="preserve">Category: </w:t>
      </w:r>
      <w:r>
        <w:t>Agentic Work Group</w:t>
      </w:r>
    </w:p>
    <w:p>
      <w:r>
        <w:t>Board-facing ADAM agentic work group that produces fiduciary-grade reporting, regulatory disclosures and external audit coordination on behalf of the CEO.</w:t>
      </w:r>
    </w:p>
    <w:p>
      <w:bookmarkStart w:id="1143" w:name="term_143_Correlation_ID"/>
      <w:pPr>
        <w:pStyle w:val="Heading3"/>
      </w:pPr>
      <w:r>
        <w:t>Correlation ID</w:t>
      </w:r>
      <w:bookmarkEnd w:id="1143"/>
    </w:p>
    <w:p>
      <w:r>
        <w:rPr>
          <w:vanish/>
        </w:rPr>
        <w:fldChar w:fldCharType="begin"/>
        <w:instrText xml:space="preserve"> XE "Correlation ID" </w:instrText>
        <w:fldChar w:fldCharType="end"/>
      </w:r>
    </w:p>
    <w:p>
      <w:r>
        <w:rPr>
          <w:b/>
        </w:rPr>
        <w:t xml:space="preserve">Category: </w:t>
      </w:r>
      <w:r>
        <w:t>Architecture Pattern</w:t>
      </w:r>
    </w:p>
    <w:p>
      <w:r>
        <w:t>A stable, unique identifier assigned at action initiation that links all related events across the entire execution lifecycle —- checkpoints, scoring events, policy evaluations, tool invocations, and evidence records. Correlation IDs prevent the \"we can see what each system did individually, but we cannot reconstruct what happened end-to-end\" problem common in distributed systems.</w:t>
      </w:r>
    </w:p>
    <w:p>
      <w:r>
        <w:t>When an agent restarts, it queries the Flight Recorder by correlation ID to reconstruct its complete progress for every in-flight action. Correlation IDs are carried in every A2A message envelope and every Flight Recorder event.</w:t>
      </w:r>
    </w:p>
    <w:p>
      <w:r>
        <w:rPr>
          <w:b/>
          <w:i/>
          <w:color w:val="555555"/>
        </w:rPr>
        <w:t xml:space="preserve">See also: </w:t>
      </w:r>
      <w:hyperlink w:anchor="term_276_Flight_Recorder" w:history="1">
        <w:r>
          <w:rPr>
            <w:rStyle w:val="Hyperlink"/>
            <w:i/>
            <w:color w:val="2E4A7F"/>
            <w:u w:val="single"/>
          </w:rPr>
          <w:t xml:space="preserve">Flight Recorder</w:t>
        </w:r>
      </w:hyperlink>
      <w:r>
        <w:rPr>
          <w:i/>
          <w:color w:val="555555"/>
        </w:rPr>
        <w:t xml:space="preserve">, </w:t>
      </w:r>
      <w:r>
        <w:rPr>
          <w:i/>
          <w:color w:val="555555"/>
        </w:rPr>
        <w:t>Cross-Agent Correlation</w:t>
      </w:r>
    </w:p>
    <w:p>
      <w:bookmarkStart w:id="1144" w:name="term_144_Cosmian_KMS"/>
      <w:pPr>
        <w:pStyle w:val="Heading3"/>
      </w:pPr>
      <w:r>
        <w:t>Cosmian KMS</w:t>
      </w:r>
      <w:bookmarkEnd w:id="1144"/>
    </w:p>
    <w:p>
      <w:r>
        <w:rPr>
          <w:vanish/>
        </w:rPr>
        <w:fldChar w:fldCharType="begin"/>
        <w:instrText xml:space="preserve"> XE "Cosmian KMS" </w:instrText>
        <w:fldChar w:fldCharType="end"/>
      </w:r>
    </w:p>
    <w:p>
      <w:r>
        <w:rPr>
          <w:b/>
        </w:rPr>
        <w:t xml:space="preserve">Category: </w:t>
      </w:r>
      <w:r>
        <w:t>Cryptography</w:t>
      </w:r>
    </w:p>
    <w:p>
      <w:r>
        <w:t>A Rust-implemented FIPS 140-3 mode Key Management Service supporting hybrid PQC and KMIP 2.1 protocols. Used as part of ACS-D (the surface layer) of the ADAM Cryptographic Substrate to provide a uniform Transit-style and KMIP-compliant key API.</w:t>
      </w:r>
    </w:p>
    <w:p>
      <w:r>
        <w:t>Cosmian KMS pairs with OpenBao Transit to deliver a hardware-free, regulator-defensible KMS for small-scale ADAM deployments while remaining compatible with downstream HSM integrations in regulated production.</w:t>
      </w:r>
    </w:p>
    <w:p>
      <w:r>
        <w:rPr>
          <w:b/>
          <w:i/>
          <w:color w:val="555555"/>
        </w:rPr>
        <w:t xml:space="preserve">See also: </w:t>
      </w:r>
      <w:hyperlink w:anchor="term_12_ACS_ADAM_Cryptographic_Substra" w:history="1">
        <w:r>
          <w:rPr>
            <w:rStyle w:val="Hyperlink"/>
            <w:i/>
            <w:color w:val="2E4A7F"/>
            <w:u w:val="single"/>
          </w:rPr>
          <w:t xml:space="preserve">ACS</w:t>
        </w:r>
      </w:hyperlink>
      <w:r>
        <w:rPr>
          <w:i/>
          <w:color w:val="555555"/>
        </w:rPr>
        <w:t xml:space="preserve">, </w:t>
      </w:r>
      <w:hyperlink w:anchor="term_416_OpenBao" w:history="1">
        <w:r>
          <w:rPr>
            <w:rStyle w:val="Hyperlink"/>
            <w:i/>
            <w:color w:val="2E4A7F"/>
            <w:u w:val="single"/>
          </w:rPr>
          <w:t xml:space="preserve">OpenBao</w:t>
        </w:r>
      </w:hyperlink>
      <w:r>
        <w:rPr>
          <w:i/>
          <w:color w:val="555555"/>
        </w:rPr>
        <w:t xml:space="preserve">, </w:t>
      </w:r>
      <w:r>
        <w:rPr>
          <w:i/>
          <w:color w:val="555555"/>
        </w:rPr>
        <w:t>ACS-D Surface</w:t>
      </w:r>
      <w:r>
        <w:rPr>
          <w:i/>
          <w:color w:val="555555"/>
        </w:rPr>
        <w:t xml:space="preserve">, </w:t>
      </w:r>
      <w:r>
        <w:rPr>
          <w:i/>
          <w:color w:val="555555"/>
        </w:rPr>
        <w:t>KMIP</w:t>
      </w:r>
    </w:p>
    <w:p>
      <w:bookmarkStart w:id="1145" w:name="term_145_Cost_Estimation_Framework"/>
      <w:pPr>
        <w:pStyle w:val="Heading3"/>
      </w:pPr>
      <w:r>
        <w:t>Cost Estimation Framework</w:t>
      </w:r>
      <w:bookmarkEnd w:id="1145"/>
    </w:p>
    <w:p>
      <w:r>
        <w:rPr>
          <w:vanish/>
        </w:rPr>
        <w:fldChar w:fldCharType="begin"/>
        <w:instrText xml:space="preserve"> XE "Cost Estimation Framework" </w:instrText>
        <w:fldChar w:fldCharType="end"/>
      </w:r>
    </w:p>
    <w:p>
      <w:r>
        <w:rPr>
          <w:b/>
        </w:rPr>
        <w:t xml:space="preserve">Category: </w:t>
      </w:r>
      <w:r>
        <w:t>Deployment</w:t>
      </w:r>
    </w:p>
    <w:p>
      <w:r>
        <w:t>DNA Deployment Specification S8.5 framework that estimates infrastructure cost from DNA Questionnaire sizing and tooling preferences.</w:t>
      </w:r>
    </w:p>
    <w:p>
      <w:bookmarkStart w:id="1146" w:name="term_146_Council_of_Europe_AI_Conventio"/>
      <w:pPr>
        <w:pStyle w:val="Heading3"/>
      </w:pPr>
      <w:r>
        <w:t>Council of Europe AI Convention</w:t>
      </w:r>
      <w:bookmarkEnd w:id="1146"/>
    </w:p>
    <w:p>
      <w:r>
        <w:rPr>
          <w:vanish/>
        </w:rPr>
        <w:fldChar w:fldCharType="begin"/>
        <w:instrText xml:space="preserve"> XE "Council of Europe AI Convention" </w:instrText>
        <w:fldChar w:fldCharType="end"/>
      </w:r>
    </w:p>
    <w:p>
      <w:r>
        <w:rPr>
          <w:b/>
        </w:rPr>
        <w:t xml:space="preserve">Category: </w:t>
      </w:r>
      <w:r>
        <w:t>Regulation</w:t>
      </w:r>
    </w:p>
    <w:p>
      <w:r>
        <w:t>Framework Convention on AI establishing baseline expectations that AI activities remain consistent with human rights, democracy and the rule of law across the lifecycle.</w:t>
      </w:r>
    </w:p>
    <w:p>
      <w:bookmarkStart w:id="1147" w:name="term_147_Critical_Dimension_Override"/>
      <w:pPr>
        <w:pStyle w:val="Heading3"/>
      </w:pPr>
      <w:r>
        <w:t>Critical Dimension Override</w:t>
      </w:r>
      <w:bookmarkEnd w:id="1147"/>
    </w:p>
    <w:p>
      <w:r>
        <w:rPr>
          <w:vanish/>
        </w:rPr>
        <w:fldChar w:fldCharType="begin"/>
        <w:instrText xml:space="preserve"> XE "Critical Dimension Override" </w:instrText>
        <w:fldChar w:fldCharType="end"/>
      </w:r>
    </w:p>
    <w:p>
      <w:r>
        <w:rPr>
          <w:b/>
        </w:rPr>
        <w:t xml:space="preserve">Category: </w:t>
      </w:r>
      <w:r>
        <w:t>Scoring Mechanism</w:t>
      </w:r>
    </w:p>
    <w:p>
      <w:r>
        <w:t>A BOSS scoring rule where any single dimension scoring above 75 forces the composite score upward, regardless of other dimensions. This prevents a high-risk action in one area from being \"averaged away\" by low scores in other dimensions. For example, if Security Impact scores 80 (high risk) but all other dimensions score 10 (low risk), the override ensures the action is still treated as high-risk rather than being routed as low-risk based on the composite average.</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hyperlink w:anchor="term_129_Composite_Score" w:history="1">
        <w:r>
          <w:rPr>
            <w:rStyle w:val="Hyperlink"/>
            <w:i/>
            <w:color w:val="2E4A7F"/>
            <w:u w:val="single"/>
          </w:rPr>
          <w:t xml:space="preserve">Composite Score</w:t>
        </w:r>
      </w:hyperlink>
    </w:p>
    <w:p>
      <w:bookmarkStart w:id="1148" w:name="term_148_Cross_Border_Complexity"/>
      <w:pPr>
        <w:pStyle w:val="Heading3"/>
      </w:pPr>
      <w:r>
        <w:t>Cross-Border Complexity</w:t>
      </w:r>
      <w:bookmarkEnd w:id="1148"/>
    </w:p>
    <w:p>
      <w:r>
        <w:rPr>
          <w:vanish/>
        </w:rPr>
        <w:fldChar w:fldCharType="begin"/>
        <w:instrText xml:space="preserve"> XE "Cross-Border Complexity" </w:instrText>
        <w:fldChar w:fldCharType="end"/>
      </w:r>
    </w:p>
    <w:p>
      <w:r>
        <w:rPr>
          <w:b/>
        </w:rPr>
        <w:t xml:space="preserve">Category: </w:t>
      </w:r>
      <w:r>
        <w:t>BOSS Sub-Component</w:t>
      </w:r>
    </w:p>
    <w:p>
      <w:r>
        <w:t>Sub-component of the Regulatory Impact dimension scoring 0-5 the difficulty of operating across multiple jurisdictions for a given action.</w:t>
      </w:r>
    </w:p>
    <w:p>
      <w:bookmarkStart w:id="1149" w:name="term_149_Cross_Ring_Privilege_Escalatio"/>
      <w:pPr>
        <w:pStyle w:val="Heading3"/>
      </w:pPr>
      <w:r>
        <w:t>Cross-Ring Privilege Escalation</w:t>
      </w:r>
      <w:bookmarkEnd w:id="1149"/>
    </w:p>
    <w:p>
      <w:r>
        <w:rPr>
          <w:vanish/>
        </w:rPr>
        <w:fldChar w:fldCharType="begin"/>
        <w:instrText xml:space="preserve"> XE "Cross-Ring Privilege Escalation" </w:instrText>
        <w:fldChar w:fldCharType="end"/>
      </w:r>
    </w:p>
    <w:p>
      <w:r>
        <w:rPr>
          <w:b/>
        </w:rPr>
        <w:t xml:space="preserve">Category: </w:t>
      </w:r>
      <w:r>
        <w:t>Pattern</w:t>
      </w:r>
    </w:p>
    <w:p>
      <w:r>
        <w:t>Attempt by a lower-ring agent to invoke higher-ring capabilities; blocked at the execution boundary by Agent Runtime so escalation must flow through Intent Objects, not direct ring traversal.</w:t>
      </w:r>
    </w:p>
    <w:p>
      <w:bookmarkStart w:id="1150" w:name="term_150_CRQC_Cryptographically_Relevan"/>
      <w:pPr>
        <w:pStyle w:val="Heading3"/>
      </w:pPr>
      <w:r>
        <w:t>CRQC (Cryptographically Relevant Quantum Computer)</w:t>
      </w:r>
      <w:bookmarkEnd w:id="1150"/>
    </w:p>
    <w:p>
      <w:r>
        <w:rPr>
          <w:vanish/>
        </w:rPr>
        <w:fldChar w:fldCharType="begin"/>
        <w:instrText xml:space="preserve"> XE "CRQC" </w:instrText>
        <w:fldChar w:fldCharType="end"/>
      </w:r>
      <w:r>
        <w:rPr>
          <w:vanish/>
        </w:rPr>
        <w:fldChar w:fldCharType="begin"/>
        <w:instrText xml:space="preserve"> XE "Cryptographically Relevant Quantum Computer" </w:instrText>
        <w:fldChar w:fldCharType="end"/>
      </w:r>
    </w:p>
    <w:p>
      <w:r>
        <w:rPr>
          <w:b/>
        </w:rPr>
        <w:t xml:space="preserve">Category: </w:t>
      </w:r>
      <w:r>
        <w:t>Quantum Computing</w:t>
      </w:r>
    </w:p>
    <w:p>
      <w:r>
        <w:t>A quantum computer with sufficient logical qubits and circuit depth to run Shor's algorithm against RSA-2048 or ECC P-256 in operationally relevant time. A CRQC is not yet demonstrated as of April 2026, but the operating assumption across NIST, NSA (CNSA 2.0), ENISA, BSI, ANSSI, and the UK NCSC is that migration to post-quantum cryptography must be planned now and largely complete in national-security systems by 2035.</w:t>
      </w:r>
    </w:p>
    <w:p>
      <w:r>
        <w:rPr>
          <w:b/>
          <w:i/>
          <w:color w:val="555555"/>
        </w:rPr>
        <w:t xml:space="preserve">See also: </w:t>
      </w:r>
      <w:hyperlink w:anchor="term_445_Post_Quantum_Cryptography_PQC" w:history="1">
        <w:r>
          <w:rPr>
            <w:rStyle w:val="Hyperlink"/>
            <w:i/>
            <w:color w:val="2E4A7F"/>
            <w:u w:val="single"/>
          </w:rPr>
          <w:t xml:space="preserve">Post-Quantum Cryptography</w:t>
        </w:r>
      </w:hyperlink>
      <w:r>
        <w:rPr>
          <w:i/>
          <w:color w:val="555555"/>
        </w:rPr>
        <w:t xml:space="preserve">, </w:t>
      </w:r>
      <w:hyperlink w:anchor="term_303_Harvest_Now_Decrypt_Later_HNDL" w:history="1">
        <w:r>
          <w:rPr>
            <w:rStyle w:val="Hyperlink"/>
            <w:i/>
            <w:color w:val="2E4A7F"/>
            <w:u w:val="single"/>
          </w:rPr>
          <w:t xml:space="preserve">Harvest-Now-Decrypt-Later</w:t>
        </w:r>
      </w:hyperlink>
      <w:r>
        <w:rPr>
          <w:i/>
          <w:color w:val="555555"/>
        </w:rPr>
        <w:t xml:space="preserve">, </w:t>
      </w:r>
      <w:hyperlink w:anchor="term_459_QE_Quantum_Exposure" w:history="1">
        <w:r>
          <w:rPr>
            <w:rStyle w:val="Hyperlink"/>
            <w:i/>
            <w:color w:val="2E4A7F"/>
            <w:u w:val="single"/>
          </w:rPr>
          <w:t xml:space="preserve">Quantum Exposure</w:t>
        </w:r>
      </w:hyperlink>
    </w:p>
    <w:p>
      <w:bookmarkStart w:id="1151" w:name="term_151_Crypto_Agility"/>
      <w:pPr>
        <w:pStyle w:val="Heading3"/>
      </w:pPr>
      <w:r>
        <w:t>Crypto-Agility</w:t>
      </w:r>
      <w:bookmarkEnd w:id="1151"/>
    </w:p>
    <w:p>
      <w:r>
        <w:rPr>
          <w:vanish/>
        </w:rPr>
        <w:fldChar w:fldCharType="begin"/>
        <w:instrText xml:space="preserve"> XE "Crypto-Agility" </w:instrText>
        <w:fldChar w:fldCharType="end"/>
      </w:r>
    </w:p>
    <w:p>
      <w:r>
        <w:rPr>
          <w:b/>
        </w:rPr>
        <w:t xml:space="preserve">Category: </w:t>
      </w:r>
      <w:r>
        <w:t>Cryptography</w:t>
      </w:r>
    </w:p>
    <w:p>
      <w:r>
        <w:t>The ability to change cryptographic algorithms, key sizes, or cipher suites in a deployed system without refactoring the data plane or re-training users. Crypto-agility is ADAM's primary defence against the eventual compromise of any specific cryptographic primitive.</w:t>
      </w:r>
    </w:p>
    <w:p>
      <w:r>
        <w:t>Crypto-agility in ADAM is implemented through the crypto-agility envelope (alg_id, key_id, suite_version, policy_version, migration_history, replay_nonce, rgi_runtime_id, acs.layer) and the named cipher-suite profile (currently adam-suite-2026.04). Algorithm rotation is a planned event recorded in the Flight Recorder, not an incident.</w:t>
      </w:r>
    </w:p>
    <w:p>
      <w:r>
        <w:rPr>
          <w:b/>
          <w:i/>
          <w:color w:val="555555"/>
        </w:rPr>
        <w:t xml:space="preserve">See also: </w:t>
      </w:r>
      <w:hyperlink w:anchor="term_152_Crypto_Agility_Envelope" w:history="1">
        <w:r>
          <w:rPr>
            <w:rStyle w:val="Hyperlink"/>
            <w:i/>
            <w:color w:val="2E4A7F"/>
            <w:u w:val="single"/>
          </w:rPr>
          <w:t xml:space="preserve">Crypto-Agility Envelope</w:t>
        </w:r>
      </w:hyperlink>
      <w:r>
        <w:rPr>
          <w:i/>
          <w:color w:val="555555"/>
        </w:rPr>
        <w:t xml:space="preserve">, </w:t>
      </w:r>
      <w:hyperlink w:anchor="term_22_adam_suite_2026_04" w:history="1">
        <w:r>
          <w:rPr>
            <w:rStyle w:val="Hyperlink"/>
            <w:i/>
            <w:color w:val="2E4A7F"/>
            <w:u w:val="single"/>
          </w:rPr>
          <w:t xml:space="preserve">adam-suite-2026.04</w:t>
        </w:r>
      </w:hyperlink>
      <w:r>
        <w:rPr>
          <w:i/>
          <w:color w:val="555555"/>
        </w:rPr>
        <w:t xml:space="preserve">, </w:t>
      </w:r>
      <w:hyperlink w:anchor="term_445_Post_Quantum_Cryptography_PQC" w:history="1">
        <w:r>
          <w:rPr>
            <w:rStyle w:val="Hyperlink"/>
            <w:i/>
            <w:color w:val="2E4A7F"/>
            <w:u w:val="single"/>
          </w:rPr>
          <w:t xml:space="preserve">Post-Quantum Cryptography</w:t>
        </w:r>
      </w:hyperlink>
    </w:p>
    <w:p>
      <w:bookmarkStart w:id="1152" w:name="term_152_Crypto_Agility_Envelope"/>
      <w:pPr>
        <w:pStyle w:val="Heading3"/>
      </w:pPr>
      <w:r>
        <w:t>Crypto-Agility Envelope</w:t>
      </w:r>
      <w:bookmarkEnd w:id="1152"/>
    </w:p>
    <w:p>
      <w:r>
        <w:rPr>
          <w:vanish/>
        </w:rPr>
        <w:fldChar w:fldCharType="begin"/>
        <w:instrText xml:space="preserve"> XE "Crypto-Agility Envelope" </w:instrText>
        <w:fldChar w:fldCharType="end"/>
      </w:r>
    </w:p>
    <w:p>
      <w:r>
        <w:rPr>
          <w:b/>
        </w:rPr>
        <w:t xml:space="preserve">Category: </w:t>
      </w:r>
      <w:r>
        <w:t>Cryptography</w:t>
      </w:r>
    </w:p>
    <w:p>
      <w:r>
        <w:t>The uniform metadata wrapper around every signed or encrypted object in ADAM. Fields: alg_id, key_id, policy_version, suite_version, timestamp_utc, ts_proof_ref, migration_history, replay_nonce, rgi_runtime_id, and acs.layer. The envelope is part of every Intent Object, Director Decision Receipt, Flight Recorder entry, delegation proof, CORE Graph snapshot, and policy bundle, and is validated at every plane crossing.</w:t>
      </w:r>
    </w:p>
    <w:p>
      <w:r>
        <w:rPr>
          <w:b/>
          <w:i/>
          <w:color w:val="555555"/>
        </w:rPr>
        <w:t xml:space="preserve">See also: </w:t>
      </w:r>
      <w:hyperlink w:anchor="term_151_Crypto_Agility" w:history="1">
        <w:r>
          <w:rPr>
            <w:rStyle w:val="Hyperlink"/>
            <w:i/>
            <w:color w:val="2E4A7F"/>
            <w:u w:val="single"/>
          </w:rPr>
          <w:t xml:space="preserve">Crypto-Agility</w:t>
        </w:r>
      </w:hyperlink>
      <w:r>
        <w:rPr>
          <w:i/>
          <w:color w:val="555555"/>
        </w:rPr>
        <w:t xml:space="preserve">, </w:t>
      </w:r>
      <w:hyperlink w:anchor="term_154_Cryptographic_Authorization_Va" w:history="1">
        <w:r>
          <w:rPr>
            <w:rStyle w:val="Hyperlink"/>
            <w:i/>
            <w:color w:val="2E4A7F"/>
            <w:u w:val="single"/>
          </w:rPr>
          <w:t xml:space="preserve">Cryptographic Authorization Vault</w:t>
        </w:r>
      </w:hyperlink>
      <w:r>
        <w:rPr>
          <w:i/>
          <w:color w:val="555555"/>
        </w:rPr>
        <w:t xml:space="preserve">, </w:t>
      </w:r>
      <w:hyperlink w:anchor="term_276_Flight_Recorder" w:history="1">
        <w:r>
          <w:rPr>
            <w:rStyle w:val="Hyperlink"/>
            <w:i/>
            <w:color w:val="2E4A7F"/>
            <w:u w:val="single"/>
          </w:rPr>
          <w:t xml:space="preserve">Flight Recorder</w:t>
        </w:r>
      </w:hyperlink>
    </w:p>
    <w:p>
      <w:bookmarkStart w:id="1153" w:name="term_153_Cryptographic_Agility"/>
      <w:pPr>
        <w:pStyle w:val="Heading3"/>
      </w:pPr>
      <w:r>
        <w:t>Cryptographic Agility</w:t>
      </w:r>
      <w:bookmarkEnd w:id="1153"/>
    </w:p>
    <w:p>
      <w:r>
        <w:rPr>
          <w:vanish/>
        </w:rPr>
        <w:fldChar w:fldCharType="begin"/>
        <w:instrText xml:space="preserve"> XE "Cryptographic Agility" </w:instrText>
        <w:fldChar w:fldCharType="end"/>
      </w:r>
    </w:p>
    <w:p>
      <w:r>
        <w:rPr>
          <w:b/>
        </w:rPr>
        <w:t xml:space="preserve">Category: </w:t>
      </w:r>
      <w:r>
        <w:t>Security</w:t>
      </w:r>
    </w:p>
    <w:p>
      <w:r>
        <w:t>ADAM's design principle that cryptographic algorithms used for evidence integrity, agent authentication, and authorization proofs can be upgraded without architectural changes. This includes post-quantum readiness through support for ML-KEM (key encapsulation) and ML-DSA (digital signatures) alongside current algorithms like ECDSA P-384 and Ed25519.</w:t>
      </w:r>
    </w:p>
    <w:p>
      <w:r>
        <w:rPr>
          <w:b/>
          <w:i/>
          <w:color w:val="555555"/>
        </w:rPr>
        <w:t xml:space="preserve">See also: </w:t>
      </w:r>
      <w:hyperlink w:anchor="term_446_Post_Quantum_Readiness" w:history="1">
        <w:r>
          <w:rPr>
            <w:rStyle w:val="Hyperlink"/>
            <w:i/>
            <w:color w:val="2E4A7F"/>
            <w:u w:val="single"/>
          </w:rPr>
          <w:t xml:space="preserve">Post-Quantum Readiness</w:t>
        </w:r>
      </w:hyperlink>
    </w:p>
    <w:p>
      <w:bookmarkStart w:id="1154" w:name="term_154_Cryptographic_Authorization_Va"/>
      <w:pPr>
        <w:pStyle w:val="Heading3"/>
      </w:pPr>
      <w:r>
        <w:t>Cryptographic Authorization Vault (Privacy Lockbox, Authorization Vault)</w:t>
      </w:r>
      <w:bookmarkEnd w:id="1154"/>
    </w:p>
    <w:p>
      <w:r>
        <w:rPr>
          <w:vanish/>
        </w:rPr>
        <w:fldChar w:fldCharType="begin"/>
        <w:instrText xml:space="preserve"> XE "Cryptographic Authorization Vault" </w:instrText>
        <w:fldChar w:fldCharType="end"/>
      </w:r>
      <w:r>
        <w:rPr>
          <w:vanish/>
        </w:rPr>
        <w:fldChar w:fldCharType="begin"/>
        <w:instrText xml:space="preserve"> XE "Privacy Lockbox" </w:instrText>
        <w:fldChar w:fldCharType="end"/>
      </w:r>
      <w:r>
        <w:rPr>
          <w:vanish/>
        </w:rPr>
        <w:fldChar w:fldCharType="begin"/>
        <w:instrText xml:space="preserve"> XE "Authorization Vault" </w:instrText>
        <w:fldChar w:fldCharType="end"/>
      </w:r>
    </w:p>
    <w:p>
      <w:r>
        <w:rPr>
          <w:b/>
        </w:rPr>
        <w:t xml:space="preserve">Category: </w:t>
      </w:r>
      <w:r>
        <w:t>Security</w:t>
      </w:r>
    </w:p>
    <w:p>
      <w:r>
        <w:t>A privacy-preserving trust anchor within ADAM where the existence, integrity, and authorization state of sensitive materials (licensing agreements, financial authorizations, delegation of authority chains) can be proven without exposing the materials themselves. The vault acts as a verification layer, not a data store.</w:t>
      </w:r>
    </w:p>
    <w:p>
      <w:r>
        <w:t>Agents do not need to read contracts to verify that usage is allowed; they need proof that a valid authorization exists, under specific terms, at a specific time. This separates verification from disclosure, reducing the surface area of sensitive data exposure while enabling autonomous decision-making.</w:t>
      </w:r>
    </w:p>
    <w:p>
      <w:r>
        <w:t>The vault can be deployed on on-premises HSM-backed infrastructure for organizations requiring physical control over authorization proofs, with the query-response interface remaining identical regardless of deployment location.</w:t>
      </w:r>
    </w:p>
    <w:p>
      <w:r>
        <w:rPr>
          <w:b/>
          <w:i/>
          <w:color w:val="555555"/>
        </w:rPr>
        <w:t xml:space="preserve">See also: </w:t>
      </w:r>
      <w:hyperlink w:anchor="term_360_Least_Disclosure_Authorization" w:history="1">
        <w:r>
          <w:rPr>
            <w:rStyle w:val="Hyperlink"/>
            <w:i/>
            <w:color w:val="2E4A7F"/>
            <w:u w:val="single"/>
          </w:rPr>
          <w:t xml:space="preserve">Least-Disclosure Authorization</w:t>
        </w:r>
      </w:hyperlink>
      <w:r>
        <w:rPr>
          <w:i/>
          <w:color w:val="555555"/>
        </w:rPr>
        <w:t xml:space="preserve">, </w:t>
      </w:r>
      <w:hyperlink w:anchor="term_587_Zero_Trust" w:history="1">
        <w:r>
          <w:rPr>
            <w:rStyle w:val="Hyperlink"/>
            <w:i/>
            <w:color w:val="2E4A7F"/>
            <w:u w:val="single"/>
          </w:rPr>
          <w:t xml:space="preserve">Zero-Trust</w:t>
        </w:r>
      </w:hyperlink>
    </w:p>
    <w:p>
      <w:bookmarkStart w:id="1155" w:name="term_155_Cryptographic_Downgrade"/>
      <w:pPr>
        <w:pStyle w:val="Heading3"/>
      </w:pPr>
      <w:r>
        <w:t>Cryptographic Downgrade</w:t>
      </w:r>
      <w:bookmarkEnd w:id="1155"/>
    </w:p>
    <w:p>
      <w:r>
        <w:rPr>
          <w:vanish/>
        </w:rPr>
        <w:fldChar w:fldCharType="begin"/>
        <w:instrText xml:space="preserve"> XE "Cryptographic Downgrade" </w:instrText>
        <w:fldChar w:fldCharType="end"/>
      </w:r>
    </w:p>
    <w:p>
      <w:r>
        <w:rPr>
          <w:b/>
        </w:rPr>
        <w:t xml:space="preserve">Category: </w:t>
      </w:r>
      <w:r>
        <w:t>AI-Control Attack Class</w:t>
      </w:r>
    </w:p>
    <w:p>
      <w:r>
        <w:t>An attack class in which an adversary forces a session, signature, or KEM negotiation onto a weaker algorithm still supported for backwards compatibility. In a hybrid PQC environment this is the canonical path back to a quantum-vulnerable primitive.</w:t>
      </w:r>
    </w:p>
    <w:p>
      <w:r>
        <w:t>Mitigated by minimum-suite enforcement on the Crypto-Agility Envelope, suite_version pinning per plane, removal of legacy-only ciphers from negotiation lists, and refusal to verify any artifact whose suite_version falls below the deployment minimum.</w:t>
      </w:r>
    </w:p>
    <w:p>
      <w:r>
        <w:rPr>
          <w:b/>
          <w:i/>
          <w:color w:val="555555"/>
        </w:rPr>
        <w:t xml:space="preserve">See also: </w:t>
      </w:r>
      <w:hyperlink w:anchor="term_152_Crypto_Agility_Envelope" w:history="1">
        <w:r>
          <w:rPr>
            <w:rStyle w:val="Hyperlink"/>
            <w:i/>
            <w:color w:val="2E4A7F"/>
            <w:u w:val="single"/>
          </w:rPr>
          <w:t xml:space="preserve">Crypto-Agility Envelope</w:t>
        </w:r>
      </w:hyperlink>
      <w:r>
        <w:rPr>
          <w:i/>
          <w:color w:val="555555"/>
        </w:rPr>
        <w:t xml:space="preserve">, </w:t>
      </w:r>
      <w:hyperlink w:anchor="term_316_Hybrid_cryptographic" w:history="1">
        <w:r>
          <w:rPr>
            <w:rStyle w:val="Hyperlink"/>
            <w:i/>
            <w:color w:val="2E4A7F"/>
            <w:u w:val="single"/>
          </w:rPr>
          <w:t xml:space="preserve">Hybrid (cryptographic)</w:t>
        </w:r>
      </w:hyperlink>
      <w:r>
        <w:rPr>
          <w:i/>
          <w:color w:val="555555"/>
        </w:rPr>
        <w:t xml:space="preserve">, </w:t>
      </w:r>
      <w:hyperlink w:anchor="term_22_adam_suite_2026_04" w:history="1">
        <w:r>
          <w:rPr>
            <w:rStyle w:val="Hyperlink"/>
            <w:i/>
            <w:color w:val="2E4A7F"/>
            <w:u w:val="single"/>
          </w:rPr>
          <w:t xml:space="preserve">adam-suite-2026.04</w:t>
        </w:r>
      </w:hyperlink>
      <w:r>
        <w:rPr>
          <w:i/>
          <w:color w:val="555555"/>
        </w:rPr>
        <w:t xml:space="preserve">, </w:t>
      </w:r>
      <w:hyperlink w:anchor="term_153_Cryptographic_Agility" w:history="1">
        <w:r>
          <w:rPr>
            <w:rStyle w:val="Hyperlink"/>
            <w:i/>
            <w:color w:val="2E4A7F"/>
            <w:u w:val="single"/>
          </w:rPr>
          <w:t xml:space="preserve">Cryptographic Agility</w:t>
        </w:r>
      </w:hyperlink>
    </w:p>
    <w:p>
      <w:bookmarkStart w:id="1156" w:name="term_156_Cultural_Integrity_Agent"/>
      <w:pPr>
        <w:pStyle w:val="Heading3"/>
      </w:pPr>
      <w:r>
        <w:t>Cultural Integrity Agent</w:t>
      </w:r>
      <w:bookmarkEnd w:id="1156"/>
    </w:p>
    <w:p>
      <w:r>
        <w:rPr>
          <w:vanish/>
        </w:rPr>
        <w:fldChar w:fldCharType="begin"/>
        <w:instrText xml:space="preserve"> XE "Cultural Integrity Agent" </w:instrText>
        <w:fldChar w:fldCharType="end"/>
      </w:r>
    </w:p>
    <w:p>
      <w:r>
        <w:rPr>
          <w:b/>
        </w:rPr>
        <w:t xml:space="preserve">Category: </w:t>
      </w:r>
      <w:r>
        <w:t>Agent Role</w:t>
      </w:r>
    </w:p>
    <w:p>
      <w:r>
        <w:t>Agent maintaining alignment with declared values and behavioural norms.</w:t>
      </w:r>
    </w:p>
    <w:p>
      <w:bookmarkStart w:id="1157" w:name="term_157_Culture_Value_Vertex"/>
      <w:pPr>
        <w:pStyle w:val="Heading3"/>
      </w:pPr>
      <w:r>
        <w:t>Culture Value Vertex</w:t>
      </w:r>
      <w:bookmarkEnd w:id="1157"/>
    </w:p>
    <w:p>
      <w:r>
        <w:rPr>
          <w:vanish/>
        </w:rPr>
        <w:fldChar w:fldCharType="begin"/>
        <w:instrText xml:space="preserve"> XE "Culture Value Vertex" </w:instrText>
        <w:fldChar w:fldCharType="end"/>
      </w:r>
    </w:p>
    <w:p>
      <w:r>
        <w:rPr>
          <w:b/>
        </w:rPr>
        <w:t xml:space="preserve">Category: </w:t>
      </w:r>
      <w:r>
        <w:t>Data Model</w:t>
      </w:r>
    </w:p>
    <w:p>
      <w:r>
        <w:t>CORE Graph vertex encoding a value as trade-off priority with wins_against / yields_to lists, used by agents to resolve cultural tension.</w:t>
      </w:r>
    </w:p>
    <w:p>
      <w:bookmarkStart w:id="1158" w:name="term_158_Cumulative_Budget_Exposure"/>
      <w:pPr>
        <w:pStyle w:val="Heading3"/>
      </w:pPr>
      <w:r>
        <w:t>Cumulative Budget Exposure</w:t>
      </w:r>
      <w:bookmarkEnd w:id="1158"/>
    </w:p>
    <w:p>
      <w:r>
        <w:rPr>
          <w:vanish/>
        </w:rPr>
        <w:fldChar w:fldCharType="begin"/>
        <w:instrText xml:space="preserve"> XE "Cumulative Budget Exposure" </w:instrText>
        <w:fldChar w:fldCharType="end"/>
      </w:r>
    </w:p>
    <w:p>
      <w:r>
        <w:rPr>
          <w:b/>
        </w:rPr>
        <w:t xml:space="preserve">Category: </w:t>
      </w:r>
      <w:r>
        <w:t>BOSS Sub-Component</w:t>
      </w:r>
    </w:p>
    <w:p>
      <w:r>
        <w:t>Sub-component of Financial Exposure (0-25) tracking cumulative spend against autonomy budgets relative to the proposed action.</w:t>
      </w:r>
    </w:p>
    <w:p>
      <w:bookmarkStart w:id="1159" w:name="term_159_Customer_Reputation_Subgraph"/>
      <w:pPr>
        <w:pStyle w:val="Heading3"/>
      </w:pPr>
      <w:r>
        <w:t>Customer &amp; Reputation Subgraph</w:t>
      </w:r>
      <w:bookmarkEnd w:id="1159"/>
    </w:p>
    <w:p>
      <w:r>
        <w:rPr>
          <w:vanish/>
        </w:rPr>
        <w:fldChar w:fldCharType="begin"/>
        <w:instrText xml:space="preserve"> XE "Customer &amp; Reputation Subgraph" </w:instrText>
        <w:fldChar w:fldCharType="end"/>
      </w:r>
    </w:p>
    <w:p>
      <w:r>
        <w:rPr>
          <w:b/>
        </w:rPr>
        <w:t xml:space="preserve">Category: </w:t>
      </w:r>
      <w:r>
        <w:t>CORE Engine</w:t>
      </w:r>
    </w:p>
    <w:p>
      <w:r>
        <w:t>CORE Subgraph encoding customer segmentation, reputational red lines and experience policies that ADAM agents apply contextually.</w:t>
      </w:r>
    </w:p>
    <w:p>
      <w:bookmarkStart w:id="1160" w:name="term_160_Customer_Experience_Management"/>
      <w:pPr>
        <w:pStyle w:val="Heading3"/>
      </w:pPr>
      <w:r>
        <w:t>Customer Experience Management Agent</w:t>
      </w:r>
      <w:bookmarkEnd w:id="1160"/>
    </w:p>
    <w:p>
      <w:r>
        <w:rPr>
          <w:vanish/>
        </w:rPr>
        <w:fldChar w:fldCharType="begin"/>
        <w:instrText xml:space="preserve"> XE "Customer Experience Management Agent" </w:instrText>
        <w:fldChar w:fldCharType="end"/>
      </w:r>
    </w:p>
    <w:p>
      <w:r>
        <w:rPr>
          <w:b/>
        </w:rPr>
        <w:t xml:space="preserve">Category: </w:t>
      </w:r>
      <w:r>
        <w:t>Agent Role</w:t>
      </w:r>
    </w:p>
    <w:p>
      <w:r>
        <w:t>Agent that manages customer interactions, feedback and service quality.</w:t>
      </w:r>
    </w:p>
    <w:p>
      <w:bookmarkStart w:id="1161" w:name="term_161_CustomerSegment"/>
      <w:pPr>
        <w:pStyle w:val="Heading3"/>
      </w:pPr>
      <w:r>
        <w:t>CustomerSegment</w:t>
      </w:r>
      <w:bookmarkEnd w:id="1161"/>
    </w:p>
    <w:p>
      <w:r>
        <w:rPr>
          <w:vanish/>
        </w:rPr>
        <w:fldChar w:fldCharType="begin"/>
        <w:instrText xml:space="preserve"> XE "CustomerSegment" </w:instrText>
        <w:fldChar w:fldCharType="end"/>
      </w:r>
    </w:p>
    <w:p>
      <w:r>
        <w:rPr>
          <w:b/>
        </w:rPr>
        <w:t xml:space="preserve">Category: </w:t>
      </w:r>
      <w:r>
        <w:t>Data Model</w:t>
      </w:r>
    </w:p>
    <w:p>
      <w:r>
        <w:t>CORE Graph vertex encoding a customer segment's demographics, behavioural parameters, experience policy and reputational red lines.</w:t>
      </w:r>
    </w:p>
    <w:p>
      <w:bookmarkStart w:id="1162" w:name="term_162_CVSS_Common_Vulnerability_Scor"/>
      <w:pPr>
        <w:pStyle w:val="Heading3"/>
      </w:pPr>
      <w:r>
        <w:t>CVSS (Common Vulnerability Scoring System)</w:t>
      </w:r>
      <w:bookmarkEnd w:id="1162"/>
    </w:p>
    <w:p>
      <w:r>
        <w:rPr>
          <w:vanish/>
        </w:rPr>
        <w:fldChar w:fldCharType="begin"/>
        <w:instrText xml:space="preserve"> XE "CVSS" </w:instrText>
        <w:fldChar w:fldCharType="end"/>
      </w:r>
      <w:r>
        <w:rPr>
          <w:vanish/>
        </w:rPr>
        <w:fldChar w:fldCharType="begin"/>
        <w:instrText xml:space="preserve"> XE "Common Vulnerability Scoring System" </w:instrText>
        <w:fldChar w:fldCharType="end"/>
      </w:r>
    </w:p>
    <w:p>
      <w:r>
        <w:rPr>
          <w:b/>
        </w:rPr>
        <w:t xml:space="preserve">Category: </w:t>
      </w:r>
      <w:r>
        <w:t>Security Standard</w:t>
      </w:r>
    </w:p>
    <w:p>
      <w:r>
        <w:t>Common Vulnerability Scoring System (version 4.0 referenced in ADAM). An industry-standard framework for assessing the severity of computer system security vulnerabilities. Within ADAM, CVSS provides baseline vulnerability scoring that is complemented by OWASP AIVSS for AI-specific vulnerabilities and by BOSS for action-level risk assessment.</w:t>
      </w:r>
    </w:p>
    <w:p>
      <w:bookmarkStart w:id="1163" w:name="term_163_CVSS_v4_0"/>
      <w:pPr>
        <w:pStyle w:val="Heading3"/>
      </w:pPr>
      <w:r>
        <w:t>CVSS v4.0</w:t>
      </w:r>
      <w:bookmarkEnd w:id="1163"/>
    </w:p>
    <w:p>
      <w:r>
        <w:rPr>
          <w:vanish/>
        </w:rPr>
        <w:fldChar w:fldCharType="begin"/>
        <w:instrText xml:space="preserve"> XE "CVSS v4.0" </w:instrText>
        <w:fldChar w:fldCharType="end"/>
      </w:r>
    </w:p>
    <w:p>
      <w:r>
        <w:rPr>
          <w:b/>
        </w:rPr>
        <w:t xml:space="preserve">Category: </w:t>
      </w:r>
      <w:r>
        <w:t>Compliance</w:t>
      </w:r>
    </w:p>
    <w:p>
      <w:r>
        <w:t>Common Vulnerability Scoring System v4.0 used to derive BOSS Security Impact's Attack Surface sub-component.</w:t>
      </w:r>
    </w:p>
    <w:p>
      <w:bookmarkStart w:id="104" w:name="section_D"/>
      <w:pPr>
        <w:pStyle w:val="Heading2"/>
      </w:pPr>
      <w:r>
        <w:t>D</w:t>
      </w:r>
      <w:bookmarkEnd w:id="104"/>
    </w:p>
    <w:p>
      <w:bookmarkStart w:id="1164" w:name="term_164_DAO"/>
      <w:pPr>
        <w:pStyle w:val="Heading3"/>
      </w:pPr>
      <w:r>
        <w:t>DAO</w:t>
      </w:r>
      <w:bookmarkEnd w:id="1164"/>
    </w:p>
    <w:p>
      <w:r>
        <w:rPr>
          <w:vanish/>
        </w:rPr>
        <w:fldChar w:fldCharType="begin"/>
        <w:instrText xml:space="preserve"> XE "DAO" </w:instrText>
        <w:fldChar w:fldCharType="end"/>
      </w:r>
    </w:p>
    <w:p>
      <w:r>
        <w:rPr>
          <w:b/>
        </w:rPr>
        <w:t xml:space="preserve">Category: </w:t>
      </w:r>
      <w:r>
        <w:t>Clarification</w:t>
      </w:r>
    </w:p>
    <w:p>
      <w:r>
        <w:t>Decentralized Autonomous Organization. A blockchain-based governance model using token-weighted voting for decision-making. ADAM explicitly is NOT a DAO. While ADAM selectively borrows ideas from decentralized governance (verifiable signals, transparent rules, auditable records), it rejects execution authority through voting, token weighting, or crowd-driven control. Influence and execution are separated by design in ADAM.</w:t>
      </w:r>
    </w:p>
    <w:p>
      <w:r>
        <w:rPr>
          <w:b/>
          <w:i/>
          <w:color w:val="555555"/>
        </w:rPr>
        <w:t xml:space="preserve">See also: </w:t>
      </w:r>
      <w:hyperlink w:anchor="term_583_What_ADAM_Is_NOT" w:history="1">
        <w:r>
          <w:rPr>
            <w:rStyle w:val="Hyperlink"/>
            <w:i/>
            <w:color w:val="2E4A7F"/>
            <w:u w:val="single"/>
          </w:rPr>
          <w:t xml:space="preserve">What ADAM Is NOT</w:t>
        </w:r>
      </w:hyperlink>
    </w:p>
    <w:p>
      <w:bookmarkStart w:id="1165" w:name="term_165_Data_Act"/>
      <w:pPr>
        <w:pStyle w:val="Heading3"/>
      </w:pPr>
      <w:r>
        <w:t>Data Act</w:t>
      </w:r>
      <w:bookmarkEnd w:id="1165"/>
    </w:p>
    <w:p>
      <w:r>
        <w:rPr>
          <w:vanish/>
        </w:rPr>
        <w:fldChar w:fldCharType="begin"/>
        <w:instrText xml:space="preserve"> XE "Data Act" </w:instrText>
        <w:fldChar w:fldCharType="end"/>
      </w:r>
    </w:p>
    <w:p>
      <w:r>
        <w:rPr>
          <w:b/>
        </w:rPr>
        <w:t xml:space="preserve">Category: </w:t>
      </w:r>
      <w:r>
        <w:t>Regulation</w:t>
      </w:r>
    </w:p>
    <w:p>
      <w:r>
        <w:t>European Union legislation governing data access, sharing, and portability. Referenced in ADAM's regulatory alignment framework as part of the EU regulatory landscape that organizations deploying ADAM must consider alongside the AI Act, DORA, NIS2, and GDPR.</w:t>
      </w:r>
    </w:p>
    <w:p>
      <w:bookmarkStart w:id="1166" w:name="term_166_Data_Governance_Agent"/>
      <w:pPr>
        <w:pStyle w:val="Heading3"/>
      </w:pPr>
      <w:r>
        <w:t>Data Governance Agent</w:t>
      </w:r>
      <w:bookmarkEnd w:id="1166"/>
    </w:p>
    <w:p>
      <w:r>
        <w:rPr>
          <w:vanish/>
        </w:rPr>
        <w:fldChar w:fldCharType="begin"/>
        <w:instrText xml:space="preserve"> XE "Data Governance Agent" </w:instrText>
        <w:fldChar w:fldCharType="end"/>
      </w:r>
    </w:p>
    <w:p>
      <w:r>
        <w:rPr>
          <w:b/>
        </w:rPr>
        <w:t xml:space="preserve">Category: </w:t>
      </w:r>
      <w:r>
        <w:t>Agent Role</w:t>
      </w:r>
    </w:p>
    <w:p>
      <w:r>
        <w:t>Agent that ensures data quality, lineage, access controls and compliance across all data flows.</w:t>
      </w:r>
    </w:p>
    <w:p>
      <w:bookmarkStart w:id="1167" w:name="term_167_Decentralised_Identifiers_DIDs"/>
      <w:pPr>
        <w:pStyle w:val="Heading3"/>
      </w:pPr>
      <w:r>
        <w:t>Decentralised Identifiers (DIDs)</w:t>
      </w:r>
      <w:bookmarkEnd w:id="1167"/>
    </w:p>
    <w:p>
      <w:r>
        <w:rPr>
          <w:vanish/>
        </w:rPr>
        <w:fldChar w:fldCharType="begin"/>
        <w:instrText xml:space="preserve"> XE "Decentralised Identifiers" </w:instrText>
        <w:fldChar w:fldCharType="end"/>
      </w:r>
      <w:r>
        <w:rPr>
          <w:vanish/>
        </w:rPr>
        <w:fldChar w:fldCharType="begin"/>
        <w:instrText xml:space="preserve"> XE "DIDs" </w:instrText>
        <w:fldChar w:fldCharType="end"/>
      </w:r>
    </w:p>
    <w:p>
      <w:r>
        <w:rPr>
          <w:b/>
        </w:rPr>
        <w:t xml:space="preserve">Category: </w:t>
      </w:r>
      <w:r>
        <w:t>Security</w:t>
      </w:r>
    </w:p>
    <w:p>
      <w:r>
        <w:t>W3C-standardised cryptographic identity scheme used by AGT Agent Mesh to provide non-forgeable, verifiable agent identity without relying on a central authority. In ADAM's AGT Light integration, DIDs provide the cryptographic agent identity layer that complements organizational identity services (Microsoft Entra ID in the Azure reference deployment, with federation to equivalent services in multi-cloud configurations).</w:t>
      </w:r>
    </w:p>
    <w:p>
      <w:r>
        <w:rPr>
          <w:b/>
          <w:i/>
          <w:color w:val="555555"/>
        </w:rPr>
        <w:t xml:space="preserve">See also: </w:t>
      </w:r>
      <w:hyperlink w:anchor="term_29_Agent_Governance_Toolkit_AGT" w:history="1">
        <w:r>
          <w:rPr>
            <w:rStyle w:val="Hyperlink"/>
            <w:i/>
            <w:color w:val="2E4A7F"/>
            <w:u w:val="single"/>
          </w:rPr>
          <w:t xml:space="preserve">Agent Governance Toolkit</w:t>
        </w:r>
      </w:hyperlink>
      <w:r>
        <w:rPr>
          <w:i/>
          <w:color w:val="555555"/>
        </w:rPr>
        <w:t xml:space="preserve">, </w:t>
      </w:r>
      <w:hyperlink w:anchor="term_587_Zero_Trust" w:history="1">
        <w:r>
          <w:rPr>
            <w:rStyle w:val="Hyperlink"/>
            <w:i/>
            <w:color w:val="2E4A7F"/>
            <w:u w:val="single"/>
          </w:rPr>
          <w:t xml:space="preserve">Zero-Trust</w:t>
        </w:r>
      </w:hyperlink>
    </w:p>
    <w:p>
      <w:bookmarkStart w:id="1168" w:name="term_168_Decision_DAG"/>
      <w:pPr>
        <w:pStyle w:val="Heading3"/>
      </w:pPr>
      <w:r>
        <w:t>Decision DAG</w:t>
      </w:r>
      <w:bookmarkEnd w:id="1168"/>
    </w:p>
    <w:p>
      <w:r>
        <w:rPr>
          <w:vanish/>
        </w:rPr>
        <w:fldChar w:fldCharType="begin"/>
        <w:instrText xml:space="preserve"> XE "Decision DAG" </w:instrText>
        <w:fldChar w:fldCharType="end"/>
      </w:r>
    </w:p>
    <w:p>
      <w:r>
        <w:rPr>
          <w:b/>
        </w:rPr>
        <w:t xml:space="preserve">Category: </w:t>
      </w:r>
      <w:r>
        <w:t>Process</w:t>
      </w:r>
    </w:p>
    <w:p>
      <w:r>
        <w:t>Directed acyclic graph formed by Intent Objects via their previous_intents references, allowing reconstruction of compound decision chains.</w:t>
      </w:r>
    </w:p>
    <w:p>
      <w:bookmarkStart w:id="1169" w:name="term_169_Decision_Gating_Agent"/>
      <w:pPr>
        <w:pStyle w:val="Heading3"/>
      </w:pPr>
      <w:r>
        <w:t>Decision Gating Agent</w:t>
      </w:r>
      <w:bookmarkEnd w:id="1169"/>
    </w:p>
    <w:p>
      <w:r>
        <w:rPr>
          <w:vanish/>
        </w:rPr>
        <w:fldChar w:fldCharType="begin"/>
        <w:instrText xml:space="preserve"> XE "Decision Gating Agent" </w:instrText>
        <w:fldChar w:fldCharType="end"/>
      </w:r>
    </w:p>
    <w:p>
      <w:r>
        <w:rPr>
          <w:b/>
        </w:rPr>
        <w:t xml:space="preserve">Category: </w:t>
      </w:r>
      <w:r>
        <w:t>Agent Role</w:t>
      </w:r>
    </w:p>
    <w:p>
      <w:r>
        <w:t>Agent that determines when proposed actions require human approval or additional validation before execution.</w:t>
      </w:r>
    </w:p>
    <w:p>
      <w:bookmarkStart w:id="1170" w:name="term_170_Decision_Receipt"/>
      <w:pPr>
        <w:pStyle w:val="Heading3"/>
      </w:pPr>
      <w:r>
        <w:t>Decision Receipt</w:t>
      </w:r>
      <w:bookmarkEnd w:id="1170"/>
    </w:p>
    <w:p>
      <w:r>
        <w:rPr>
          <w:vanish/>
        </w:rPr>
        <w:fldChar w:fldCharType="begin"/>
        <w:instrText xml:space="preserve"> XE "Decision Receipt" </w:instrText>
        <w:fldChar w:fldCharType="end"/>
      </w:r>
    </w:p>
    <w:p>
      <w:r>
        <w:rPr>
          <w:b/>
        </w:rPr>
        <w:t xml:space="preserve">Category: </w:t>
      </w:r>
      <w:r>
        <w:t>Evidence</w:t>
      </w:r>
    </w:p>
    <w:p>
      <w:r>
        <w:t>Hash-chained record produced by BOSS when a director signs an approval, containing intent_id, decision, applied constraints, prior_hash and signed_at.</w:t>
      </w:r>
    </w:p>
    <w:p>
      <w:bookmarkStart w:id="1171" w:name="term_171_DecisionAction"/>
      <w:pPr>
        <w:pStyle w:val="Heading3"/>
      </w:pPr>
      <w:r>
        <w:t>DecisionAction</w:t>
      </w:r>
      <w:bookmarkEnd w:id="1171"/>
    </w:p>
    <w:p>
      <w:r>
        <w:rPr>
          <w:vanish/>
        </w:rPr>
        <w:fldChar w:fldCharType="begin"/>
        <w:instrText xml:space="preserve"> XE "DecisionAction" </w:instrText>
        <w:fldChar w:fldCharType="end"/>
      </w:r>
    </w:p>
    <w:p>
      <w:r>
        <w:rPr>
          <w:b/>
        </w:rPr>
        <w:t xml:space="preserve">Category: </w:t>
      </w:r>
      <w:r>
        <w:t>BOSS Engine</w:t>
      </w:r>
    </w:p>
    <w:p>
      <w:r>
        <w:t>BOSS Engine return value mapping a tier to a runtime instruction: ALLOW, ALLOW_WITH_LOGGING, ESCALATE or EMERGENCY_STOP.</w:t>
      </w:r>
    </w:p>
    <w:p>
      <w:bookmarkStart w:id="1172" w:name="term_172_Defense_in_Depth"/>
      <w:pPr>
        <w:pStyle w:val="Heading3"/>
      </w:pPr>
      <w:r>
        <w:t>Defense in Depth</w:t>
      </w:r>
      <w:bookmarkEnd w:id="1172"/>
    </w:p>
    <w:p>
      <w:r>
        <w:rPr>
          <w:vanish/>
        </w:rPr>
        <w:fldChar w:fldCharType="begin"/>
        <w:instrText xml:space="preserve"> XE "Defense in Depth" </w:instrText>
        <w:fldChar w:fldCharType="end"/>
      </w:r>
    </w:p>
    <w:p>
      <w:r>
        <w:rPr>
          <w:b/>
        </w:rPr>
        <w:t xml:space="preserve">Category: </w:t>
      </w:r>
      <w:r>
        <w:t>Pattern</w:t>
      </w:r>
    </w:p>
    <w:p>
      <w:r>
        <w:t>Combined ADAM + AGT principle in which ADAM prevents bad decisions at the architecture level while AGT prevents unauthorized actions at the runtime level so no single point of failure leads to a breach.</w:t>
      </w:r>
    </w:p>
    <w:p>
      <w:bookmarkStart w:id="1173" w:name="term_173_Delegation_Chain"/>
      <w:pPr>
        <w:pStyle w:val="Heading3"/>
      </w:pPr>
      <w:r>
        <w:t>Delegation Chain</w:t>
      </w:r>
      <w:bookmarkEnd w:id="1173"/>
    </w:p>
    <w:p>
      <w:r>
        <w:rPr>
          <w:vanish/>
        </w:rPr>
        <w:fldChar w:fldCharType="begin"/>
        <w:instrText xml:space="preserve"> XE "Delegation Chain" </w:instrText>
        <w:fldChar w:fldCharType="end"/>
      </w:r>
    </w:p>
    <w:p>
      <w:r>
        <w:rPr>
          <w:b/>
        </w:rPr>
        <w:t xml:space="preserve">Category: </w:t>
      </w:r>
      <w:r>
        <w:t>Intent Object</w:t>
      </w:r>
    </w:p>
    <w:p>
      <w:r>
        <w:t>Optional array on the Intent Object source recording intermediate delegations so audit can verify the intent came through legitimate authority channels.</w:t>
      </w:r>
    </w:p>
    <w:p>
      <w:bookmarkStart w:id="1174" w:name="term_174_Delegation_of_Authority"/>
      <w:pPr>
        <w:pStyle w:val="Heading3"/>
      </w:pPr>
      <w:r>
        <w:t>Delegation of Authority</w:t>
      </w:r>
      <w:bookmarkEnd w:id="1174"/>
    </w:p>
    <w:p>
      <w:r>
        <w:rPr>
          <w:vanish/>
        </w:rPr>
        <w:fldChar w:fldCharType="begin"/>
        <w:instrText xml:space="preserve"> XE "Delegation of Authority" </w:instrText>
        <w:fldChar w:fldCharType="end"/>
      </w:r>
    </w:p>
    <w:p>
      <w:r>
        <w:rPr>
          <w:b/>
        </w:rPr>
        <w:t xml:space="preserve">Category: </w:t>
      </w:r>
      <w:r>
        <w:t>Governance</w:t>
      </w:r>
    </w:p>
    <w:p>
      <w:r>
        <w:t>The formal mechanism by which human directors grant autonomous execution rights to ADAM within explicit boundaries. Delegation is explicit (defined as configuration and policy), scoped (bounded by domain, risk, and thresholds), revocable (throttleable to zero within seconds), and auditable (every delegation creates a Flight Recorder entry). This aligns with ISO/IEC 42001 and OECD AI Principles requirements for defined responsibilities across the AI lifecycle.</w:t>
      </w:r>
    </w:p>
    <w:p>
      <w:r>
        <w:rPr>
          <w:b/>
          <w:i/>
          <w:color w:val="555555"/>
        </w:rPr>
        <w:t xml:space="preserve">See also: </w:t>
      </w:r>
      <w:hyperlink w:anchor="term_9_Accountable_Autonomy" w:history="1">
        <w:r>
          <w:rPr>
            <w:rStyle w:val="Hyperlink"/>
            <w:i/>
            <w:color w:val="2E4A7F"/>
            <w:u w:val="single"/>
          </w:rPr>
          <w:t xml:space="preserve">Accountable Autonomy</w:t>
        </w:r>
      </w:hyperlink>
      <w:r>
        <w:rPr>
          <w:i/>
          <w:color w:val="555555"/>
        </w:rPr>
        <w:t xml:space="preserve">, </w:t>
      </w:r>
      <w:hyperlink w:anchor="term_182_Director_Constitution_5_Direct" w:history="1">
        <w:r>
          <w:rPr>
            <w:rStyle w:val="Hyperlink"/>
            <w:i/>
            <w:color w:val="2E4A7F"/>
            <w:u w:val="single"/>
          </w:rPr>
          <w:t xml:space="preserve">5-Director Constitution</w:t>
        </w:r>
      </w:hyperlink>
    </w:p>
    <w:p>
      <w:bookmarkStart w:id="1175" w:name="term_175_Demo_Mode"/>
      <w:pPr>
        <w:pStyle w:val="Heading3"/>
      </w:pPr>
      <w:r>
        <w:t>Demo Mode</w:t>
      </w:r>
      <w:bookmarkEnd w:id="1175"/>
    </w:p>
    <w:p>
      <w:r>
        <w:rPr>
          <w:vanish/>
        </w:rPr>
        <w:fldChar w:fldCharType="begin"/>
        <w:instrText xml:space="preserve"> XE "Demo Mode" </w:instrText>
        <w:fldChar w:fldCharType="end"/>
      </w:r>
    </w:p>
    <w:p>
      <w:r>
        <w:rPr>
          <w:b/>
        </w:rPr>
        <w:t xml:space="preserve">Category: </w:t>
      </w:r>
      <w:r>
        <w:t>Dashboard</w:t>
      </w:r>
    </w:p>
    <w:p>
      <w:r>
        <w:t>Final fallback for the Director Dashboard using a deterministic demo dataset suitable for offline use, screenshots and training.</w:t>
      </w:r>
    </w:p>
    <w:p>
      <w:bookmarkStart w:id="1176" w:name="term_176_Density_Slider"/>
      <w:pPr>
        <w:pStyle w:val="Heading3"/>
      </w:pPr>
      <w:r>
        <w:t>Density Slider</w:t>
      </w:r>
      <w:bookmarkEnd w:id="1176"/>
    </w:p>
    <w:p>
      <w:r>
        <w:rPr>
          <w:vanish/>
        </w:rPr>
        <w:fldChar w:fldCharType="begin"/>
        <w:instrText xml:space="preserve"> XE "Density Slider" </w:instrText>
        <w:fldChar w:fldCharType="end"/>
      </w:r>
    </w:p>
    <w:p>
      <w:r>
        <w:rPr>
          <w:b/>
        </w:rPr>
        <w:t xml:space="preserve">Category: </w:t>
      </w:r>
      <w:r>
        <w:t>Dashboard</w:t>
      </w:r>
    </w:p>
    <w:p>
      <w:r>
        <w:t>Toolbar control on the Director Dashboard that scales font sizes system-wide between 85% and 125% so the dashboard remains usable on any display.</w:t>
      </w:r>
    </w:p>
    <w:p>
      <w:bookmarkStart w:id="1177" w:name="term_177_Desired_Outcomes"/>
      <w:pPr>
        <w:pStyle w:val="Heading3"/>
      </w:pPr>
      <w:r>
        <w:t>Desired Outcomes</w:t>
      </w:r>
      <w:bookmarkEnd w:id="1177"/>
    </w:p>
    <w:p>
      <w:r>
        <w:rPr>
          <w:vanish/>
        </w:rPr>
        <w:fldChar w:fldCharType="begin"/>
        <w:instrText xml:space="preserve"> XE "Desired Outcomes" </w:instrText>
        <w:fldChar w:fldCharType="end"/>
      </w:r>
    </w:p>
    <w:p>
      <w:r>
        <w:rPr>
          <w:b/>
        </w:rPr>
        <w:t xml:space="preserve">Category: </w:t>
      </w:r>
      <w:r>
        <w:t>Intent Object</w:t>
      </w:r>
    </w:p>
    <w:p>
      <w:r>
        <w:t>Required Intent Object array describing what the human intends to achieve, each item carrying outcome_id, success_criteria and priority.</w:t>
      </w:r>
    </w:p>
    <w:p>
      <w:bookmarkStart w:id="1178" w:name="term_178_Digital_Twin"/>
      <w:pPr>
        <w:pStyle w:val="Heading3"/>
      </w:pPr>
      <w:r>
        <w:t>Digital Twin</w:t>
      </w:r>
      <w:bookmarkEnd w:id="1178"/>
    </w:p>
    <w:p>
      <w:r>
        <w:rPr>
          <w:vanish/>
        </w:rPr>
        <w:fldChar w:fldCharType="begin"/>
        <w:instrText xml:space="preserve"> XE "Digital Twin" </w:instrText>
        <w:fldChar w:fldCharType="end"/>
      </w:r>
    </w:p>
    <w:p>
      <w:r>
        <w:rPr>
          <w:b/>
        </w:rPr>
        <w:t xml:space="preserve">Category: </w:t>
      </w:r>
      <w:r>
        <w:t>Architecture</w:t>
      </w:r>
    </w:p>
    <w:p>
      <w:r>
        <w:t>First-class agents (not dashboards) within ADAM that maintain continuously updated simulation models of specific enterprise domains. ADAM operates four Digital Twins:</w:t>
      </w:r>
    </w:p>
    <w:p>
      <w:r>
        <w:t>Enterprise Twin: Holistic enterprise state using system dynamics and agent-based simulation. Operational Twin: Infrastructure and agent mesh health using discrete event simulation. Economic Twin: Financial flows and value creation using Monte Carlo simulation and time-series forecasting. Risk &amp; Compliance Twin: Regulatory and risk posture using probabilistic risk models (Bayesian networks).</w:t>
      </w:r>
    </w:p>
    <w:p>
      <w:r>
        <w:t>Twins are consulted before, during, and after execution. They enable \"what-if\" analysis (testing policy changes against historical data), predictive risk evaluation (scoring hypothetical actions before execution), and doctrinal drift detection. Each twin exposes MCP tools: predict_outcome(), simulate_scenario(), and detect_drift().</w:t>
      </w:r>
    </w:p>
    <w:p>
      <w:r>
        <w:rPr>
          <w:b/>
          <w:i/>
          <w:color w:val="555555"/>
        </w:rPr>
        <w:t xml:space="preserve">See also: </w:t>
      </w:r>
      <w:hyperlink w:anchor="term_90_Board_Level_Digital_Twins" w:history="1">
        <w:r>
          <w:rPr>
            <w:rStyle w:val="Hyperlink"/>
            <w:i/>
            <w:color w:val="2E4A7F"/>
            <w:u w:val="single"/>
          </w:rPr>
          <w:t xml:space="preserve">Board-Level Digital Twins</w:t>
        </w:r>
      </w:hyperlink>
      <w:r>
        <w:rPr>
          <w:i/>
          <w:color w:val="555555"/>
        </w:rPr>
        <w:t xml:space="preserve">, </w:t>
      </w:r>
      <w:r>
        <w:rPr>
          <w:i/>
          <w:color w:val="555555"/>
        </w:rPr>
        <w:t>Synthetic Future Testing</w:t>
      </w:r>
    </w:p>
    <w:p>
      <w:bookmarkStart w:id="1179" w:name="term_179_Digital_Twin_Control_Plane"/>
      <w:pPr>
        <w:pStyle w:val="Heading3"/>
      </w:pPr>
      <w:r>
        <w:t>Digital Twin Control Plane</w:t>
      </w:r>
      <w:bookmarkEnd w:id="1179"/>
    </w:p>
    <w:p>
      <w:r>
        <w:rPr>
          <w:vanish/>
        </w:rPr>
        <w:fldChar w:fldCharType="begin"/>
        <w:instrText xml:space="preserve"> XE "Digital Twin Control Plane" </w:instrText>
        <w:fldChar w:fldCharType="end"/>
      </w:r>
    </w:p>
    <w:p>
      <w:r>
        <w:rPr>
          <w:b/>
        </w:rPr>
        <w:t xml:space="preserve">Category: </w:t>
      </w:r>
      <w:r>
        <w:t>Architecture</w:t>
      </w:r>
    </w:p>
    <w:p>
      <w:r>
        <w:t>The infrastructure layer that manages the lifecycle, synchronisation, and resource allocation of ADAM's four Digital Twin agents. The control plane ensures twins receive up-to-date data feeds from the CORE Graph and Flight Recorder, coordinates simulation workloads across compute resources, and provides the MCP tool endpoints (predict_outcome(), simulate_scenario(), detect_drift()) that other agents invoke when consulting twins.</w:t>
      </w:r>
    </w:p>
    <w:p>
      <w:r>
        <w:rPr>
          <w:b/>
          <w:i/>
          <w:color w:val="555555"/>
        </w:rPr>
        <w:t xml:space="preserve">See also: </w:t>
      </w:r>
      <w:hyperlink w:anchor="term_178_Digital_Twin" w:history="1">
        <w:r>
          <w:rPr>
            <w:rStyle w:val="Hyperlink"/>
            <w:i/>
            <w:color w:val="2E4A7F"/>
            <w:u w:val="single"/>
          </w:rPr>
          <w:t xml:space="preserve">Digital Twin</w:t>
        </w:r>
      </w:hyperlink>
      <w:r>
        <w:rPr>
          <w:i/>
          <w:color w:val="555555"/>
        </w:rPr>
        <w:t xml:space="preserve">, </w:t>
      </w:r>
      <w:hyperlink w:anchor="term_139_Core_Layers_Planes" w:history="1">
        <w:r>
          <w:rPr>
            <w:rStyle w:val="Hyperlink"/>
            <w:i/>
            <w:color w:val="2E4A7F"/>
            <w:u w:val="single"/>
          </w:rPr>
          <w:t xml:space="preserve">Core Layers &amp; Planes</w:t>
        </w:r>
      </w:hyperlink>
    </w:p>
    <w:p>
      <w:bookmarkStart w:id="1180" w:name="term_180_Digital_Twin_Operations_Govern"/>
      <w:pPr>
        <w:pStyle w:val="Heading3"/>
      </w:pPr>
      <w:r>
        <w:t>Digital Twin Operations Governor</w:t>
      </w:r>
      <w:bookmarkEnd w:id="1180"/>
    </w:p>
    <w:p>
      <w:r>
        <w:rPr>
          <w:vanish/>
        </w:rPr>
        <w:fldChar w:fldCharType="begin"/>
        <w:instrText xml:space="preserve"> XE "Digital Twin Operations Governor" </w:instrText>
        <w:fldChar w:fldCharType="end"/>
      </w:r>
    </w:p>
    <w:p>
      <w:r>
        <w:rPr>
          <w:b/>
        </w:rPr>
        <w:t xml:space="preserve">Category: </w:t>
      </w:r>
      <w:r>
        <w:t>Industry Agent (Manufacturing)</w:t>
      </w:r>
    </w:p>
    <w:p>
      <w:r>
        <w:t>Manufacturing governor that orchestrates Digital Twin operational simulations and physical-digital boundary decisions.</w:t>
      </w:r>
    </w:p>
    <w:p>
      <w:bookmarkStart w:id="1181" w:name="term_181_Director_Approval_Queue"/>
      <w:pPr>
        <w:pStyle w:val="Heading3"/>
      </w:pPr>
      <w:r>
        <w:t>Director Approval Queue</w:t>
      </w:r>
      <w:bookmarkEnd w:id="1181"/>
    </w:p>
    <w:p>
      <w:r>
        <w:rPr>
          <w:vanish/>
        </w:rPr>
        <w:fldChar w:fldCharType="begin"/>
        <w:instrText xml:space="preserve"> XE "Director Approval Queue" </w:instrText>
        <w:fldChar w:fldCharType="end"/>
      </w:r>
    </w:p>
    <w:p>
      <w:r>
        <w:rPr>
          <w:b/>
        </w:rPr>
        <w:t xml:space="preserve">Category: </w:t>
      </w:r>
      <w:r>
        <w:t>Dashboard</w:t>
      </w:r>
    </w:p>
    <w:p>
      <w:r>
        <w:t>Top-right dashboard quadrant listing every exception packet awaiting a director's signature with tier pill, composite BOSS, owning director and triggers.</w:t>
      </w:r>
    </w:p>
    <w:p>
      <w:bookmarkStart w:id="1182" w:name="term_182_Director_Constitution_5_Direct"/>
      <w:pPr>
        <w:pStyle w:val="Heading3"/>
      </w:pPr>
      <w:r>
        <w:t>Director Constitution (5-Director Constitution)</w:t>
      </w:r>
      <w:bookmarkEnd w:id="1182"/>
    </w:p>
    <w:p>
      <w:r>
        <w:rPr>
          <w:vanish/>
        </w:rPr>
        <w:fldChar w:fldCharType="begin"/>
        <w:instrText xml:space="preserve"> XE "Director Constitution" </w:instrText>
        <w:fldChar w:fldCharType="end"/>
      </w:r>
      <w:r>
        <w:rPr>
          <w:vanish/>
        </w:rPr>
        <w:fldChar w:fldCharType="begin"/>
        <w:instrText xml:space="preserve"> XE "5-Director Constitution" </w:instrText>
        <w:fldChar w:fldCharType="end"/>
      </w:r>
    </w:p>
    <w:p>
      <w:r>
        <w:rPr>
          <w:b/>
        </w:rPr>
        <w:t xml:space="preserve">Category: </w:t>
      </w:r>
      <w:r>
        <w:t>Governance</w:t>
      </w:r>
    </w:p>
    <w:p>
      <w:r>
        <w:t>The formal governance structure establishing human oversight of ADAM's autonomous operations. The constitution defines 5 mandatory director roles (CEO, CFO, Legal Director, Market Director, CISO) and 2 optional roles (CPO, CTO) who collectively retain ultimate authority over the enterprise's autonomous agent mesh.</w:t>
      </w:r>
    </w:p>
    <w:p>
      <w:r>
        <w:t>The constitution specifies each director's domain authority, veto rights, escalation thresholds, and accountability obligations. Directors interact with ADAM through the Trust Gateway and Director Portal, and their governance decisions are immutably recorded in the Flight Recorder. The constitution ensures that while agents execute autonomously, legal and moral accountability remains with identifiable humans.</w:t>
      </w:r>
    </w:p>
    <w:p>
      <w:r>
        <w:rPr>
          <w:b/>
          <w:i/>
          <w:color w:val="555555"/>
        </w:rPr>
        <w:t xml:space="preserve">See also: </w:t>
      </w:r>
      <w:hyperlink w:anchor="term_182_Director_Constitution_5_Direct" w:history="1">
        <w:r>
          <w:rPr>
            <w:rStyle w:val="Hyperlink"/>
            <w:i/>
            <w:color w:val="2E4A7F"/>
            <w:u w:val="single"/>
          </w:rPr>
          <w:t xml:space="preserve">5-Director Constitution</w:t>
        </w:r>
      </w:hyperlink>
      <w:r>
        <w:rPr>
          <w:i/>
          <w:color w:val="555555"/>
        </w:rPr>
        <w:t xml:space="preserve">, </w:t>
      </w:r>
      <w:hyperlink w:anchor="term_563_Trust_Gateway" w:history="1">
        <w:r>
          <w:rPr>
            <w:rStyle w:val="Hyperlink"/>
            <w:i/>
            <w:color w:val="2E4A7F"/>
            <w:u w:val="single"/>
          </w:rPr>
          <w:t xml:space="preserve">Trust Gateway</w:t>
        </w:r>
      </w:hyperlink>
      <w:r>
        <w:rPr>
          <w:i/>
          <w:color w:val="555555"/>
        </w:rPr>
        <w:t xml:space="preserve">, </w:t>
      </w:r>
      <w:hyperlink w:anchor="term_187_Director_Portal" w:history="1">
        <w:r>
          <w:rPr>
            <w:rStyle w:val="Hyperlink"/>
            <w:i/>
            <w:color w:val="2E4A7F"/>
            <w:u w:val="single"/>
          </w:rPr>
          <w:t xml:space="preserve">Director Portal</w:t>
        </w:r>
      </w:hyperlink>
    </w:p>
    <w:p>
      <w:bookmarkStart w:id="1183" w:name="term_183_Director_Decision_Modal"/>
      <w:pPr>
        <w:pStyle w:val="Heading3"/>
      </w:pPr>
      <w:r>
        <w:t>Director Decision Modal</w:t>
      </w:r>
      <w:bookmarkEnd w:id="1183"/>
    </w:p>
    <w:p>
      <w:r>
        <w:rPr>
          <w:vanish/>
        </w:rPr>
        <w:fldChar w:fldCharType="begin"/>
        <w:instrText xml:space="preserve"> XE "Director Decision Modal" </w:instrText>
        <w:fldChar w:fldCharType="end"/>
      </w:r>
    </w:p>
    <w:p>
      <w:r>
        <w:rPr>
          <w:b/>
        </w:rPr>
        <w:t xml:space="preserve">Category: </w:t>
      </w:r>
      <w:r>
        <w:t>Dashboard</w:t>
      </w:r>
    </w:p>
    <w:p>
      <w:r>
        <w:t>Detail overlay opened from a queue row showing dimensions, alternatives, triggers and the Explain-Back narrative; primary signing surface for directors.</w:t>
      </w:r>
    </w:p>
    <w:p>
      <w:bookmarkStart w:id="1184" w:name="term_184_Director_Decision_Receipt"/>
      <w:pPr>
        <w:pStyle w:val="Heading3"/>
      </w:pPr>
      <w:r>
        <w:t>Director Decision Receipt</w:t>
      </w:r>
      <w:bookmarkEnd w:id="1184"/>
    </w:p>
    <w:p>
      <w:r>
        <w:rPr>
          <w:vanish/>
        </w:rPr>
        <w:fldChar w:fldCharType="begin"/>
        <w:instrText xml:space="preserve"> XE "Director Decision Receipt" </w:instrText>
        <w:fldChar w:fldCharType="end"/>
      </w:r>
    </w:p>
    <w:p>
      <w:r>
        <w:rPr>
          <w:b/>
        </w:rPr>
        <w:t xml:space="preserve">Category: </w:t>
      </w:r>
      <w:r>
        <w:t>Evidence</w:t>
      </w:r>
    </w:p>
    <w:p>
      <w:r>
        <w:t>Hybrid-signed Director Decision Receipt stored in the CAV; canonical T2 example used in Quantum Exposure worked examples and OHSHAT quorum cryptographic proofs.</w:t>
      </w:r>
    </w:p>
    <w:p>
      <w:bookmarkStart w:id="1185" w:name="term_185_Director_Filter"/>
      <w:pPr>
        <w:pStyle w:val="Heading3"/>
      </w:pPr>
      <w:r>
        <w:t>Director Filter</w:t>
      </w:r>
      <w:bookmarkEnd w:id="1185"/>
    </w:p>
    <w:p>
      <w:r>
        <w:rPr>
          <w:vanish/>
        </w:rPr>
        <w:fldChar w:fldCharType="begin"/>
        <w:instrText xml:space="preserve"> XE "Director Filter" </w:instrText>
        <w:fldChar w:fldCharType="end"/>
      </w:r>
    </w:p>
    <w:p>
      <w:r>
        <w:rPr>
          <w:b/>
        </w:rPr>
        <w:t xml:space="preserve">Category: </w:t>
      </w:r>
      <w:r>
        <w:t>Dashboard</w:t>
      </w:r>
    </w:p>
    <w:p>
      <w:r>
        <w:t>Toolbar control on the Director Dashboard that narrows the approval queue to a specific director's owned BOSS dimensions.</w:t>
      </w:r>
    </w:p>
    <w:p>
      <w:bookmarkStart w:id="1186" w:name="term_186_Director_of_Record"/>
      <w:pPr>
        <w:pStyle w:val="Heading3"/>
      </w:pPr>
      <w:r>
        <w:t>Director of Record</w:t>
      </w:r>
      <w:bookmarkEnd w:id="1186"/>
    </w:p>
    <w:p>
      <w:r>
        <w:rPr>
          <w:vanish/>
        </w:rPr>
        <w:fldChar w:fldCharType="begin"/>
        <w:instrText xml:space="preserve"> XE "Director of Record" </w:instrText>
        <w:fldChar w:fldCharType="end"/>
      </w:r>
    </w:p>
    <w:p>
      <w:r>
        <w:rPr>
          <w:b/>
        </w:rPr>
        <w:t xml:space="preserve">Category: </w:t>
      </w:r>
      <w:r>
        <w:t>Governance</w:t>
      </w:r>
    </w:p>
    <w:p>
      <w:r>
        <w:t>The human director assigned governance responsibility for a specific autonomous action or domain. For every autonomous action taken by ADAM, a director of record exists, the decision chain is reconstructable, the governing intent and constraints are preserved, and the evidence is permanently available. This ensures accountability is explicit by design, not reconstructed after failure.</w:t>
      </w:r>
    </w:p>
    <w:p>
      <w:r>
        <w:rPr>
          <w:b/>
          <w:i/>
          <w:color w:val="555555"/>
        </w:rPr>
        <w:t xml:space="preserve">See also: </w:t>
      </w:r>
      <w:hyperlink w:anchor="term_182_Director_Constitution_5_Direct" w:history="1">
        <w:r>
          <w:rPr>
            <w:rStyle w:val="Hyperlink"/>
            <w:i/>
            <w:color w:val="2E4A7F"/>
            <w:u w:val="single"/>
          </w:rPr>
          <w:t xml:space="preserve">5-Director Constitution</w:t>
        </w:r>
      </w:hyperlink>
      <w:r>
        <w:rPr>
          <w:i/>
          <w:color w:val="555555"/>
        </w:rPr>
        <w:t xml:space="preserve">, </w:t>
      </w:r>
      <w:hyperlink w:anchor="term_9_Accountable_Autonomy" w:history="1">
        <w:r>
          <w:rPr>
            <w:rStyle w:val="Hyperlink"/>
            <w:i/>
            <w:color w:val="2E4A7F"/>
            <w:u w:val="single"/>
          </w:rPr>
          <w:t xml:space="preserve">Accountable Autonomy</w:t>
        </w:r>
      </w:hyperlink>
    </w:p>
    <w:p>
      <w:bookmarkStart w:id="1187" w:name="term_187_Director_Portal"/>
      <w:pPr>
        <w:pStyle w:val="Heading3"/>
      </w:pPr>
      <w:r>
        <w:t>Director Portal</w:t>
      </w:r>
      <w:bookmarkEnd w:id="1187"/>
    </w:p>
    <w:p>
      <w:r>
        <w:rPr>
          <w:vanish/>
        </w:rPr>
        <w:fldChar w:fldCharType="begin"/>
        <w:instrText xml:space="preserve"> XE "Director Portal" </w:instrText>
        <w:fldChar w:fldCharType="end"/>
      </w:r>
    </w:p>
    <w:p>
      <w:r>
        <w:rPr>
          <w:b/>
        </w:rPr>
        <w:t xml:space="preserve">Category: </w:t>
      </w:r>
      <w:r>
        <w:t>Interface</w:t>
      </w:r>
    </w:p>
    <w:p>
      <w:r>
        <w:t>The primary human interface to ADAM, implemented as a React-based web application. The portal provides six interface modules: Intent Console (submit and track intents), Exception Center (approve/deny/modify escalations), Explain-Back Viewer (query past decisions), CORE Graph Explorer (visual doctrine browser), Agent Mesh Monitor (real-time agent status), and Doctrine Manager (version and publish doctrine changes).</w:t>
      </w:r>
    </w:p>
    <w:p>
      <w:r>
        <w:rPr>
          <w:b/>
          <w:i/>
          <w:color w:val="555555"/>
        </w:rPr>
        <w:t xml:space="preserve">See also: </w:t>
      </w:r>
      <w:hyperlink w:anchor="term_563_Trust_Gateway" w:history="1">
        <w:r>
          <w:rPr>
            <w:rStyle w:val="Hyperlink"/>
            <w:i/>
            <w:color w:val="2E4A7F"/>
            <w:u w:val="single"/>
          </w:rPr>
          <w:t xml:space="preserve">Trust Gateway</w:t>
        </w:r>
      </w:hyperlink>
      <w:r>
        <w:rPr>
          <w:i/>
          <w:color w:val="555555"/>
        </w:rPr>
        <w:t xml:space="preserve">, </w:t>
      </w:r>
      <w:hyperlink w:anchor="term_252_Explain_Back" w:history="1">
        <w:r>
          <w:rPr>
            <w:rStyle w:val="Hyperlink"/>
            <w:i/>
            <w:color w:val="2E4A7F"/>
            <w:u w:val="single"/>
          </w:rPr>
          <w:t xml:space="preserve">Explain-Back</w:t>
        </w:r>
      </w:hyperlink>
      <w:r>
        <w:rPr>
          <w:i/>
          <w:color w:val="555555"/>
        </w:rPr>
        <w:t xml:space="preserve">, </w:t>
      </w:r>
      <w:hyperlink w:anchor="term_334_Intent_Interpretation_Interfac" w:history="1">
        <w:r>
          <w:rPr>
            <w:rStyle w:val="Hyperlink"/>
            <w:i/>
            <w:color w:val="2E4A7F"/>
            <w:u w:val="single"/>
          </w:rPr>
          <w:t xml:space="preserve">Intent Interpretation Interface</w:t>
        </w:r>
      </w:hyperlink>
    </w:p>
    <w:p>
      <w:bookmarkStart w:id="1188" w:name="term_188_Disaster_Posture"/>
      <w:pPr>
        <w:pStyle w:val="Heading3"/>
      </w:pPr>
      <w:r>
        <w:t>Disaster Posture</w:t>
      </w:r>
      <w:bookmarkEnd w:id="1188"/>
    </w:p>
    <w:p>
      <w:r>
        <w:rPr>
          <w:vanish/>
        </w:rPr>
        <w:fldChar w:fldCharType="begin"/>
        <w:instrText xml:space="preserve"> XE "Disaster Posture" </w:instrText>
        <w:fldChar w:fldCharType="end"/>
      </w:r>
    </w:p>
    <w:p>
      <w:r>
        <w:rPr>
          <w:b/>
        </w:rPr>
        <w:t xml:space="preserve">Category: </w:t>
      </w:r>
      <w:r>
        <w:t>Resilience</w:t>
      </w:r>
    </w:p>
    <w:p>
      <w:r>
        <w:t>Pre-configured, doctrine-defined governance states that adjust autonomy budgets, escalation thresholds, BOSS scoring modifiers, and execution priorities in response to different categories of incidents. Disaster postures are not overrides that suspend governance —- they are reconfigurations that adapt governance to crisis conditions.</w:t>
      </w:r>
    </w:p>
    <w:p>
      <w:r>
        <w:t>Each posture defines four parameters: activation criteria, governance modifications, duration/expiration, and exit criteria. Example postures include Operational Degradation (system capacity below 60%), Security Incident (active threat detected), and Regulatory Emergency (regulatory action requiring immediate response).</w:t>
      </w:r>
    </w:p>
    <w:p>
      <w:r>
        <w:t>Entry into and exit from disaster postures are first-class governance events with full evidence capture. ADAM also supports a Minimum Governance Mode for catastrophic failures that restricts autonomous execution to SOAP-tier actions only. For example, if NetStreamX detects a data breach in its EU subscriber database, the Security Incident posture activates: autonomy budgets for customer-facing agents are reduced by 50%, all data-handling actions escalate to the CISO, and the Legal Director is notified for regulatory reporting obligations under GDPR and NIS2.</w:t>
      </w:r>
    </w:p>
    <w:p>
      <w:r>
        <w:rPr>
          <w:b/>
          <w:i/>
          <w:color w:val="555555"/>
        </w:rPr>
        <w:t xml:space="preserve">See also: </w:t>
      </w:r>
      <w:hyperlink w:anchor="term_66_Autonomous_Failover_Orchestrat" w:history="1">
        <w:r>
          <w:rPr>
            <w:rStyle w:val="Hyperlink"/>
            <w:i/>
            <w:color w:val="2E4A7F"/>
            <w:u w:val="single"/>
          </w:rPr>
          <w:t xml:space="preserve">Autonomous Failover Orchestrator</w:t>
        </w:r>
      </w:hyperlink>
      <w:r>
        <w:rPr>
          <w:i/>
          <w:color w:val="555555"/>
        </w:rPr>
        <w:t xml:space="preserve">, </w:t>
      </w:r>
      <w:hyperlink w:anchor="term_293_Governance_Continuity" w:history="1">
        <w:r>
          <w:rPr>
            <w:rStyle w:val="Hyperlink"/>
            <w:i/>
            <w:color w:val="2E4A7F"/>
            <w:u w:val="single"/>
          </w:rPr>
          <w:t xml:space="preserve">Governance Continuity</w:t>
        </w:r>
      </w:hyperlink>
      <w:r>
        <w:rPr>
          <w:i/>
          <w:color w:val="555555"/>
        </w:rPr>
        <w:t xml:space="preserve">, </w:t>
      </w:r>
      <w:hyperlink w:anchor="term_383_Minimum_Governance_Mode" w:history="1">
        <w:r>
          <w:rPr>
            <w:rStyle w:val="Hyperlink"/>
            <w:i/>
            <w:color w:val="2E4A7F"/>
            <w:u w:val="single"/>
          </w:rPr>
          <w:t xml:space="preserve">Minimum Governance Mode</w:t>
        </w:r>
      </w:hyperlink>
    </w:p>
    <w:p>
      <w:bookmarkStart w:id="1189" w:name="term_189_Disaster_Posture_Tier"/>
      <w:pPr>
        <w:pStyle w:val="Heading3"/>
      </w:pPr>
      <w:r>
        <w:t>Disaster Posture Tier</w:t>
      </w:r>
      <w:bookmarkEnd w:id="1189"/>
    </w:p>
    <w:p>
      <w:r>
        <w:rPr>
          <w:vanish/>
        </w:rPr>
        <w:fldChar w:fldCharType="begin"/>
        <w:instrText xml:space="preserve"> XE "Disaster Posture Tier" </w:instrText>
        <w:fldChar w:fldCharType="end"/>
      </w:r>
    </w:p>
    <w:p>
      <w:r>
        <w:rPr>
          <w:b/>
        </w:rPr>
        <w:t xml:space="preserve">Category: </w:t>
      </w:r>
      <w:r>
        <w:t>Resilience</w:t>
      </w:r>
    </w:p>
    <w:p>
      <w:r>
        <w:t>Five-tier escalation (Tier 0 Normal through Tier 4 Catastrophic) defining how ADAM behaves under increasing system stress.</w:t>
      </w:r>
    </w:p>
    <w:p>
      <w:bookmarkStart w:id="1190" w:name="term_190_DMCA"/>
      <w:pPr>
        <w:pStyle w:val="Heading3"/>
      </w:pPr>
      <w:r>
        <w:t>DMCA</w:t>
      </w:r>
      <w:bookmarkEnd w:id="1190"/>
    </w:p>
    <w:p>
      <w:r>
        <w:rPr>
          <w:vanish/>
        </w:rPr>
        <w:fldChar w:fldCharType="begin"/>
        <w:instrText xml:space="preserve"> XE "DMCA" </w:instrText>
        <w:fldChar w:fldCharType="end"/>
      </w:r>
    </w:p>
    <w:p>
      <w:r>
        <w:rPr>
          <w:b/>
        </w:rPr>
        <w:t xml:space="preserve">Category: </w:t>
      </w:r>
      <w:r>
        <w:t>License</w:t>
      </w:r>
    </w:p>
    <w:p>
      <w:r>
        <w:t>Digital Millennium Copyright Act of the United States; listed among the copyright instruments protecting the ADAM Work.</w:t>
      </w:r>
    </w:p>
    <w:p>
      <w:bookmarkStart w:id="1191" w:name="term_191_DNA_Deployment_Specification"/>
      <w:pPr>
        <w:pStyle w:val="Heading3"/>
      </w:pPr>
      <w:r>
        <w:t>DNA Deployment Specification</w:t>
      </w:r>
      <w:bookmarkEnd w:id="1191"/>
    </w:p>
    <w:p>
      <w:r>
        <w:rPr>
          <w:vanish/>
        </w:rPr>
        <w:fldChar w:fldCharType="begin"/>
        <w:instrText xml:space="preserve"> XE "DNA Deployment Specification" </w:instrText>
        <w:fldChar w:fldCharType="end"/>
      </w:r>
    </w:p>
    <w:p>
      <w:r>
        <w:rPr>
          <w:b/>
        </w:rPr>
        <w:t xml:space="preserve">Category: </w:t>
      </w:r>
      <w:r>
        <w:t>Document</w:t>
      </w:r>
    </w:p>
    <w:p>
      <w:r>
        <w:t>The machine-executable companion to the DNA Questionnaire. Defines exactly what a build agent or DevOps pipeline must provision, configure, and deploy to make ADAM operational. Separate deployment specifications exist for Azure (primary reference), AWS, GCP, hybrid cloud, Azure Local, and generic Kubernetes environments.</w:t>
      </w:r>
    </w:p>
    <w:p>
      <w:r>
        <w:t>Each specification covers: multi-region topology, Kubernetes cluster specifications (node pools per agent class), CORE Graph schema (vertex/edge types, partition strategy), Flight Recorder event schema, BOSS scoring engine configuration, agent runtime specifications (LLM assignments, compute requirements, redundancy mode), OPA/Rego policy framework, security and identity architecture, observability stack, and deployment sequencing across 7 phases.</w:t>
      </w:r>
    </w:p>
    <w:p>
      <w:r>
        <w:rPr>
          <w:b/>
          <w:i/>
          <w:color w:val="555555"/>
        </w:rPr>
        <w:t xml:space="preserve">See also: </w:t>
      </w:r>
      <w:hyperlink w:anchor="term_193_DNA_Questionnaire_Company_DNA_" w:history="1">
        <w:r>
          <w:rPr>
            <w:rStyle w:val="Hyperlink"/>
            <w:i/>
            <w:color w:val="2E4A7F"/>
            <w:u w:val="single"/>
          </w:rPr>
          <w:t xml:space="preserve">DNA Questionnaire</w:t>
        </w:r>
      </w:hyperlink>
      <w:r>
        <w:rPr>
          <w:i/>
          <w:color w:val="555555"/>
        </w:rPr>
        <w:t xml:space="preserve">, </w:t>
      </w:r>
      <w:hyperlink w:anchor="term_192_DNA_Deployment_Tool" w:history="1">
        <w:r>
          <w:rPr>
            <w:rStyle w:val="Hyperlink"/>
            <w:i/>
            <w:color w:val="2E4A7F"/>
            <w:u w:val="single"/>
          </w:rPr>
          <w:t xml:space="preserve">DNA Deployment Tool</w:t>
        </w:r>
      </w:hyperlink>
      <w:r>
        <w:rPr>
          <w:i/>
          <w:color w:val="555555"/>
        </w:rPr>
        <w:t xml:space="preserve">, </w:t>
      </w:r>
      <w:hyperlink w:anchor="term_397_Multi_Cloud_Readiness" w:history="1">
        <w:r>
          <w:rPr>
            <w:rStyle w:val="Hyperlink"/>
            <w:i/>
            <w:color w:val="2E4A7F"/>
            <w:u w:val="single"/>
          </w:rPr>
          <w:t xml:space="preserve">Multi-Cloud Readiness</w:t>
        </w:r>
      </w:hyperlink>
    </w:p>
    <w:p>
      <w:bookmarkStart w:id="1192" w:name="term_192_DNA_Deployment_Tool"/>
      <w:pPr>
        <w:pStyle w:val="Heading3"/>
      </w:pPr>
      <w:r>
        <w:t>DNA Deployment Tool</w:t>
      </w:r>
      <w:bookmarkEnd w:id="1192"/>
    </w:p>
    <w:p>
      <w:r>
        <w:rPr>
          <w:vanish/>
        </w:rPr>
        <w:fldChar w:fldCharType="begin"/>
        <w:instrText xml:space="preserve"> XE "DNA Deployment Tool" </w:instrText>
        <w:fldChar w:fldCharType="end"/>
      </w:r>
    </w:p>
    <w:p>
      <w:r>
        <w:rPr>
          <w:b/>
        </w:rPr>
        <w:t xml:space="preserve">Category: </w:t>
      </w:r>
      <w:r>
        <w:t>Tool</w:t>
      </w:r>
    </w:p>
    <w:p>
      <w:r>
        <w:t>A Python CLI tool that reads a completed DNA Questionnaire and generates comprehensive, deployable infrastructure-as-code and configuration bundles for all supported deployment targets. Per-platform output includes a professional deployment specification document, ready-to-deploy IaC templates (Terraform modules), and JSON/YAML configuration bundles covering CORE Graph seeds, BOSS policies, agent registry, and governance configuration.</w:t>
      </w:r>
    </w:p>
    <w:p>
      <w:r>
        <w:t>Supported deployment targets: Azure (AKS with full Azure-native services), AWS (EKS with AWS equivalents), GCP (GKE with GCP equivalents), Azure Local (Microsoft's on-premises/edge Kubernetes platform for sovereign or air-gapped environments), hybrid cloud (split governance and execution tiers across providers), and generic Kubernetes (cloud-agnostic deployment for any conformant K8s cluster). Each target generates a complete, self-contained deployment bundle.</w:t>
      </w:r>
    </w:p>
    <w:p>
      <w:r>
        <w:rPr>
          <w:b/>
          <w:i/>
          <w:color w:val="555555"/>
        </w:rPr>
        <w:t xml:space="preserve">See also: </w:t>
      </w:r>
      <w:hyperlink w:anchor="term_193_DNA_Questionnaire_Company_DNA_" w:history="1">
        <w:r>
          <w:rPr>
            <w:rStyle w:val="Hyperlink"/>
            <w:i/>
            <w:color w:val="2E4A7F"/>
            <w:u w:val="single"/>
          </w:rPr>
          <w:t xml:space="preserve">DNA Questionnaire</w:t>
        </w:r>
      </w:hyperlink>
      <w:r>
        <w:rPr>
          <w:i/>
          <w:color w:val="555555"/>
        </w:rPr>
        <w:t xml:space="preserve">, </w:t>
      </w:r>
      <w:hyperlink w:anchor="term_191_DNA_Deployment_Specification" w:history="1">
        <w:r>
          <w:rPr>
            <w:rStyle w:val="Hyperlink"/>
            <w:i/>
            <w:color w:val="2E4A7F"/>
            <w:u w:val="single"/>
          </w:rPr>
          <w:t xml:space="preserve">DNA Deployment Specification</w:t>
        </w:r>
      </w:hyperlink>
      <w:r>
        <w:rPr>
          <w:i/>
          <w:color w:val="555555"/>
        </w:rPr>
        <w:t xml:space="preserve">, </w:t>
      </w:r>
      <w:hyperlink w:anchor="term_397_Multi_Cloud_Readiness" w:history="1">
        <w:r>
          <w:rPr>
            <w:rStyle w:val="Hyperlink"/>
            <w:i/>
            <w:color w:val="2E4A7F"/>
            <w:u w:val="single"/>
          </w:rPr>
          <w:t xml:space="preserve">Multi-Cloud Readiness</w:t>
        </w:r>
      </w:hyperlink>
    </w:p>
    <w:p>
      <w:bookmarkStart w:id="1193" w:name="term_193_DNA_Questionnaire_Company_DNA_"/>
      <w:pPr>
        <w:pStyle w:val="Heading3"/>
      </w:pPr>
      <w:r>
        <w:t>DNA Questionnaire (Company DNA Questionnaire)</w:t>
      </w:r>
      <w:bookmarkEnd w:id="1193"/>
    </w:p>
    <w:p>
      <w:r>
        <w:rPr>
          <w:vanish/>
        </w:rPr>
        <w:fldChar w:fldCharType="begin"/>
        <w:instrText xml:space="preserve"> XE "DNA Questionnaire" </w:instrText>
        <w:fldChar w:fldCharType="end"/>
      </w:r>
      <w:r>
        <w:rPr>
          <w:vanish/>
        </w:rPr>
        <w:fldChar w:fldCharType="begin"/>
        <w:instrText xml:space="preserve"> XE "Company DNA Questionnaire" </w:instrText>
        <w:fldChar w:fldCharType="end"/>
      </w:r>
    </w:p>
    <w:p>
      <w:r>
        <w:rPr>
          <w:b/>
        </w:rPr>
        <w:t xml:space="preserve">Category: </w:t>
      </w:r>
      <w:r>
        <w:t>Configuration</w:t>
      </w:r>
    </w:p>
    <w:p>
      <w:r>
        <w:t>The foundational configuration instrument for the ADAM framework. A 13-section document that captures the complete doctrine identity, CORE Engine configuration, CORE Subgraphs, BOSS scoring parameters, Intent Object configuration, agentic architecture preferences, Flight Recorder settings, products/services, regional variance, cloud infrastructure sizing, and resilience posture.</w:t>
      </w:r>
    </w:p>
    <w:p>
      <w:r>
        <w:t>Every answer becomes a machine-readable constraint that agents enforce continuously. The questionnaire transforms implicit organizational knowledge into explicit, executable doctrine. It includes NetStreamX (fictional streaming company) as a worked example with complete answers.</w:t>
      </w:r>
    </w:p>
    <w:p>
      <w:r>
        <w:t>The 13 sections are: (1) Doctrine Identity &amp; Constitutional Foundation, (2) Culture Graph, (3) Objectives Graph, (4) Rules &amp; Expectations Graph, (5) CORE Subgraphs, (6) BOSS Scoring &amp; Exception Economy, (7) Intent Object &amp; Doctrine Conflict, (8) Agentic Architecture, (9) Flight Recorder &amp; Evidence, (10) Products/Services, (11) Temporal &amp; Regional Variance, (12) Cloud Infrastructure Sizing, (13) Resilience, Idempotency &amp; Security Posture.</w:t>
      </w:r>
    </w:p>
    <w:p>
      <w:r>
        <w:rPr>
          <w:b/>
          <w:i/>
          <w:color w:val="555555"/>
        </w:rPr>
        <w:t xml:space="preserve">See also: </w:t>
      </w:r>
      <w:hyperlink w:anchor="term_135_CORE_Engine_Culture_Objectives" w:history="1">
        <w:r>
          <w:rPr>
            <w:rStyle w:val="Hyperlink"/>
            <w:i/>
            <w:color w:val="2E4A7F"/>
            <w:u w:val="single"/>
          </w:rPr>
          <w:t xml:space="preserve">CORE Engine</w:t>
        </w:r>
      </w:hyperlink>
      <w:r>
        <w:rPr>
          <w:i/>
          <w:color w:val="555555"/>
        </w:rPr>
        <w:t xml:space="preserve">, </w:t>
      </w:r>
      <w:hyperlink w:anchor="term_192_DNA_Deployment_Tool" w:history="1">
        <w:r>
          <w:rPr>
            <w:rStyle w:val="Hyperlink"/>
            <w:i/>
            <w:color w:val="2E4A7F"/>
            <w:u w:val="single"/>
          </w:rPr>
          <w:t xml:space="preserve">DNA Deployment Tool</w:t>
        </w:r>
      </w:hyperlink>
      <w:r>
        <w:rPr>
          <w:i/>
          <w:color w:val="555555"/>
        </w:rPr>
        <w:t xml:space="preserve">, </w:t>
      </w:r>
      <w:hyperlink w:anchor="term_191_DNA_Deployment_Specification" w:history="1">
        <w:r>
          <w:rPr>
            <w:rStyle w:val="Hyperlink"/>
            <w:i/>
            <w:color w:val="2E4A7F"/>
            <w:u w:val="single"/>
          </w:rPr>
          <w:t xml:space="preserve">DNA Deployment Specification</w:t>
        </w:r>
      </w:hyperlink>
    </w:p>
    <w:p>
      <w:bookmarkStart w:id="1194" w:name="term_194_Doctrinal_Alignment"/>
      <w:pPr>
        <w:pStyle w:val="Heading3"/>
      </w:pPr>
      <w:r>
        <w:t>Doctrinal Alignment</w:t>
      </w:r>
      <w:bookmarkEnd w:id="1194"/>
    </w:p>
    <w:p>
      <w:r>
        <w:rPr>
          <w:vanish/>
        </w:rPr>
        <w:fldChar w:fldCharType="begin"/>
        <w:instrText xml:space="preserve"> XE "Doctrinal Alignment" </w:instrText>
        <w:fldChar w:fldCharType="end"/>
      </w:r>
    </w:p>
    <w:p>
      <w:r>
        <w:rPr>
          <w:b/>
        </w:rPr>
        <w:t xml:space="preserve">Category: </w:t>
      </w:r>
      <w:r>
        <w:t>BOSS Dimension</w:t>
      </w:r>
    </w:p>
    <w:p>
      <w:r>
        <w:t>The seventh BOSS dimension. Measures consistency between a proposed autonomous action and the enterprise's declared culture, objectives, rules, and expectations as encoded in the CORE Graph. A low doctrinal alignment score indicates that an action, while potentially legal and financially sound, diverges from what the enterprise has declared itself to be.</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hyperlink w:anchor="term_135_CORE_Engine_Culture_Objectives" w:history="1">
        <w:r>
          <w:rPr>
            <w:rStyle w:val="Hyperlink"/>
            <w:i/>
            <w:color w:val="2E4A7F"/>
            <w:u w:val="single"/>
          </w:rPr>
          <w:t xml:space="preserve">CORE Engine</w:t>
        </w:r>
      </w:hyperlink>
      <w:r>
        <w:rPr>
          <w:i/>
          <w:color w:val="555555"/>
        </w:rPr>
        <w:t xml:space="preserve">, </w:t>
      </w:r>
      <w:hyperlink w:anchor="term_195_Doctrinal_Drift" w:history="1">
        <w:r>
          <w:rPr>
            <w:rStyle w:val="Hyperlink"/>
            <w:i/>
            <w:color w:val="2E4A7F"/>
            <w:u w:val="single"/>
          </w:rPr>
          <w:t xml:space="preserve">Doctrinal Drift</w:t>
        </w:r>
      </w:hyperlink>
    </w:p>
    <w:p>
      <w:bookmarkStart w:id="1195" w:name="term_195_Doctrinal_Drift"/>
      <w:pPr>
        <w:pStyle w:val="Heading3"/>
      </w:pPr>
      <w:r>
        <w:t>Doctrinal Drift</w:t>
      </w:r>
      <w:bookmarkEnd w:id="1195"/>
    </w:p>
    <w:p>
      <w:r>
        <w:rPr>
          <w:vanish/>
        </w:rPr>
        <w:fldChar w:fldCharType="begin"/>
        <w:instrText xml:space="preserve"> XE "Doctrinal Drift" </w:instrText>
        <w:fldChar w:fldCharType="end"/>
      </w:r>
    </w:p>
    <w:p>
      <w:r>
        <w:rPr>
          <w:b/>
        </w:rPr>
        <w:t xml:space="preserve">Category: </w:t>
      </w:r>
      <w:r>
        <w:t>Governance Risk</w:t>
      </w:r>
    </w:p>
    <w:p>
      <w:r>
        <w:t>Sustained divergence between declared doctrine and observed autonomous behavior. Unlike a single exception (which is a bounded event), drift represents a pattern where the enterprise's actual behavior is gradually moving away from its stated values, objectives, or rules. Detected by the Stability &amp; Drift Plane and the Doctrinal Drift Sentinel (MG-001). Drift indicators are monitored with a target of less than 5% divergence; greater than 10% triggers mandatory review. For example, if NetStreamX's doctrine declares \"content creators are partners, not suppliers\" but the Content Licensing Work Group has been systematically negotiating below-market rates over three months, the Drift Plane detects this behavioral pattern as doctrinal drift and escalates to the CEO.</w:t>
      </w:r>
    </w:p>
    <w:p>
      <w:r>
        <w:rPr>
          <w:b/>
          <w:i/>
          <w:color w:val="555555"/>
        </w:rPr>
        <w:t xml:space="preserve">See also: </w:t>
      </w:r>
      <w:hyperlink w:anchor="term_196_Doctrinal_Drift_Sentinel" w:history="1">
        <w:r>
          <w:rPr>
            <w:rStyle w:val="Hyperlink"/>
            <w:i/>
            <w:color w:val="2E4A7F"/>
            <w:u w:val="single"/>
          </w:rPr>
          <w:t xml:space="preserve">Doctrinal Drift Sentinel</w:t>
        </w:r>
      </w:hyperlink>
      <w:r>
        <w:rPr>
          <w:i/>
          <w:color w:val="555555"/>
        </w:rPr>
        <w:t xml:space="preserve">, </w:t>
      </w:r>
      <w:hyperlink w:anchor="term_534_Stability_Drift_Plane" w:history="1">
        <w:r>
          <w:rPr>
            <w:rStyle w:val="Hyperlink"/>
            <w:i/>
            <w:color w:val="2E4A7F"/>
            <w:u w:val="single"/>
          </w:rPr>
          <w:t xml:space="preserve">Stability &amp; Drift Plane</w:t>
        </w:r>
      </w:hyperlink>
      <w:r>
        <w:rPr>
          <w:i/>
          <w:color w:val="555555"/>
        </w:rPr>
        <w:t xml:space="preserve">, </w:t>
      </w:r>
      <w:hyperlink w:anchor="term_199_Doctrine_Conflict_Arbitration" w:history="1">
        <w:r>
          <w:rPr>
            <w:rStyle w:val="Hyperlink"/>
            <w:i/>
            <w:color w:val="2E4A7F"/>
            <w:u w:val="single"/>
          </w:rPr>
          <w:t xml:space="preserve">Doctrine Conflict Arbitration</w:t>
        </w:r>
      </w:hyperlink>
    </w:p>
    <w:p>
      <w:bookmarkStart w:id="1196" w:name="term_196_Doctrinal_Drift_Sentinel"/>
      <w:pPr>
        <w:pStyle w:val="Heading3"/>
      </w:pPr>
      <w:r>
        <w:t>Doctrinal Drift Sentinel</w:t>
      </w:r>
      <w:bookmarkEnd w:id="1196"/>
    </w:p>
    <w:p>
      <w:r>
        <w:rPr>
          <w:vanish/>
        </w:rPr>
        <w:fldChar w:fldCharType="begin"/>
        <w:instrText xml:space="preserve"> XE "Doctrinal Drift Sentinel" </w:instrText>
        <w:fldChar w:fldCharType="end"/>
      </w:r>
    </w:p>
    <w:p>
      <w:r>
        <w:rPr>
          <w:b/>
        </w:rPr>
        <w:t xml:space="preserve">Category: </w:t>
      </w:r>
      <w:r>
        <w:t>Agent</w:t>
      </w:r>
    </w:p>
    <w:p>
      <w:r>
        <w:t>A Meta-Governance agent (MG-001) that monitors ADAM's autonomous behavior for sustained divergence from declared doctrine. Detects drift in value alignment, budget adherence, customer treatment, and risk posture. Reports to the CEO and triggers Governance Charter review when drift exceeds configured thresholds.</w:t>
      </w:r>
    </w:p>
    <w:p>
      <w:r>
        <w:rPr>
          <w:b/>
          <w:i/>
          <w:color w:val="555555"/>
        </w:rPr>
        <w:t xml:space="preserve">See also: </w:t>
      </w:r>
      <w:hyperlink w:anchor="term_195_Doctrinal_Drift" w:history="1">
        <w:r>
          <w:rPr>
            <w:rStyle w:val="Hyperlink"/>
            <w:i/>
            <w:color w:val="2E4A7F"/>
            <w:u w:val="single"/>
          </w:rPr>
          <w:t xml:space="preserve">Doctrinal Drift</w:t>
        </w:r>
      </w:hyperlink>
      <w:r>
        <w:rPr>
          <w:i/>
          <w:color w:val="555555"/>
        </w:rPr>
        <w:t xml:space="preserve">, </w:t>
      </w:r>
      <w:hyperlink w:anchor="term_380_Meta_Governance" w:history="1">
        <w:r>
          <w:rPr>
            <w:rStyle w:val="Hyperlink"/>
            <w:i/>
            <w:color w:val="2E4A7F"/>
            <w:u w:val="single"/>
          </w:rPr>
          <w:t xml:space="preserve">Meta-Governance</w:t>
        </w:r>
      </w:hyperlink>
    </w:p>
    <w:p>
      <w:bookmarkStart w:id="1197" w:name="term_197_Doctrinal_Subgraphs"/>
      <w:pPr>
        <w:pStyle w:val="Heading3"/>
      </w:pPr>
      <w:r>
        <w:t>Doctrinal Subgraphs</w:t>
      </w:r>
      <w:bookmarkEnd w:id="1197"/>
    </w:p>
    <w:p>
      <w:r>
        <w:rPr>
          <w:vanish/>
        </w:rPr>
        <w:fldChar w:fldCharType="begin"/>
        <w:instrText xml:space="preserve"> XE "Doctrinal Subgraphs" </w:instrText>
        <w:fldChar w:fldCharType="end"/>
      </w:r>
    </w:p>
    <w:p>
      <w:r>
        <w:rPr>
          <w:b/>
        </w:rPr>
        <w:t xml:space="preserve">Category: </w:t>
      </w:r>
      <w:r>
        <w:t>CORE Engine</w:t>
      </w:r>
    </w:p>
    <w:p>
      <w:r>
        <w:t>Domain-specific semantic layers under the CORE Graph (Financials, Rights &amp; Licensing, Customer &amp; Reputation, Regulatory &amp; Jurisdiction, Strategy Drift) maintained by their corresponding Domain Governors.</w:t>
      </w:r>
    </w:p>
    <w:p>
      <w:bookmarkStart w:id="1198" w:name="term_198_Doctrine"/>
      <w:pPr>
        <w:pStyle w:val="Heading3"/>
      </w:pPr>
      <w:r>
        <w:t>Doctrine</w:t>
      </w:r>
      <w:bookmarkEnd w:id="1198"/>
    </w:p>
    <w:p>
      <w:r>
        <w:rPr>
          <w:vanish/>
        </w:rPr>
        <w:fldChar w:fldCharType="begin"/>
        <w:instrText xml:space="preserve"> XE "Doctrine" </w:instrText>
        <w:fldChar w:fldCharType="end"/>
      </w:r>
    </w:p>
    <w:p>
      <w:r>
        <w:rPr>
          <w:b/>
        </w:rPr>
        <w:t xml:space="preserve">Category: </w:t>
      </w:r>
      <w:r>
        <w:t>Core Concept</w:t>
      </w:r>
    </w:p>
    <w:p>
      <w:r>
        <w:t>The authoritative set of policies, values, objectives, rules, and expectations that govern all autonomous behavior in ADAM. Doctrine is encoded in the CORE Engine and CORE Graph, versioned with full history, and attributable to specific governance decisions. Doctrine is authoritative for execution but not self-amending —- agents may detect misalignment, simulate alternatives, and propose changes, but the authority to redefine intent remains human by design.</w:t>
      </w:r>
    </w:p>
    <w:p>
      <w:r>
        <w:rPr>
          <w:b/>
          <w:i/>
          <w:color w:val="555555"/>
        </w:rPr>
        <w:t xml:space="preserve">See also: </w:t>
      </w:r>
      <w:hyperlink w:anchor="term_135_CORE_Engine_Culture_Objectives" w:history="1">
        <w:r>
          <w:rPr>
            <w:rStyle w:val="Hyperlink"/>
            <w:i/>
            <w:color w:val="2E4A7F"/>
            <w:u w:val="single"/>
          </w:rPr>
          <w:t xml:space="preserve">CORE Engine</w:t>
        </w:r>
      </w:hyperlink>
      <w:r>
        <w:rPr>
          <w:i/>
          <w:color w:val="555555"/>
        </w:rPr>
        <w:t xml:space="preserve">, </w:t>
      </w:r>
      <w:hyperlink w:anchor="term_199_Doctrine_Conflict_Arbitration" w:history="1">
        <w:r>
          <w:rPr>
            <w:rStyle w:val="Hyperlink"/>
            <w:i/>
            <w:color w:val="2E4A7F"/>
            <w:u w:val="single"/>
          </w:rPr>
          <w:t xml:space="preserve">Doctrine Conflict Arbitration</w:t>
        </w:r>
      </w:hyperlink>
    </w:p>
    <w:p>
      <w:bookmarkStart w:id="1199" w:name="term_199_Doctrine_Conflict_Arbitration"/>
      <w:pPr>
        <w:pStyle w:val="Heading3"/>
      </w:pPr>
      <w:r>
        <w:t>Doctrine Conflict Arbitration</w:t>
      </w:r>
      <w:bookmarkEnd w:id="1199"/>
    </w:p>
    <w:p>
      <w:r>
        <w:rPr>
          <w:vanish/>
        </w:rPr>
        <w:fldChar w:fldCharType="begin"/>
        <w:instrText xml:space="preserve"> XE "Doctrine Conflict Arbitration" </w:instrText>
        <w:fldChar w:fldCharType="end"/>
      </w:r>
    </w:p>
    <w:p>
      <w:r>
        <w:rPr>
          <w:b/>
        </w:rPr>
        <w:t xml:space="preserve">Category: </w:t>
      </w:r>
      <w:r>
        <w:t>Governance Mechanism</w:t>
      </w:r>
    </w:p>
    <w:p>
      <w:r>
        <w:t>A core governance capability that formalizes irreconcilable tensions into governance events rather than allowing silent resolution through optimization pressure. A doctrine conflict exists when the system encounters tension that cannot be resolved within declared priorities without making an unowned value choice.</w:t>
      </w:r>
    </w:p>
    <w:p>
      <w:r>
        <w:t>Three classes of conflict: (1) Objective collision —- competing goals cannot be simultaneously satisfied. (2) Behavioral drift —- sustained divergence between declared doctrine and executed behavior. (3) Innovation tension —- a strategically attractive proposal that conflicts with current doctrine.</w:t>
      </w:r>
    </w:p>
    <w:p>
      <w:r>
        <w:t>When detected, ADAM produces a Doctrine Conflict Record containing the specific doctrine elements in tension, execution contexts, predicted impacts, and evidence chain. Digital twins simulate outcomes. The system constrains only affected decision paths while maintaining continuity elsewhere. Resolution routes to human directors through the Trust Gateway, and the decision becomes a versioned governance input recorded in the Flight Recorder.</w:t>
      </w:r>
    </w:p>
    <w:p>
      <w:r>
        <w:rPr>
          <w:b/>
          <w:i/>
          <w:color w:val="555555"/>
        </w:rPr>
        <w:t xml:space="preserve">See also: </w:t>
      </w:r>
      <w:hyperlink w:anchor="term_563_Trust_Gateway" w:history="1">
        <w:r>
          <w:rPr>
            <w:rStyle w:val="Hyperlink"/>
            <w:i/>
            <w:color w:val="2E4A7F"/>
            <w:u w:val="single"/>
          </w:rPr>
          <w:t xml:space="preserve">Trust Gateway</w:t>
        </w:r>
      </w:hyperlink>
      <w:r>
        <w:rPr>
          <w:i/>
          <w:color w:val="555555"/>
        </w:rPr>
        <w:t xml:space="preserve">, </w:t>
      </w:r>
      <w:hyperlink w:anchor="term_198_Doctrine" w:history="1">
        <w:r>
          <w:rPr>
            <w:rStyle w:val="Hyperlink"/>
            <w:i/>
            <w:color w:val="2E4A7F"/>
            <w:u w:val="single"/>
          </w:rPr>
          <w:t xml:space="preserve">Doctrine</w:t>
        </w:r>
      </w:hyperlink>
      <w:r>
        <w:rPr>
          <w:i/>
          <w:color w:val="555555"/>
        </w:rPr>
        <w:t xml:space="preserve">, </w:t>
      </w:r>
      <w:hyperlink w:anchor="term_135_CORE_Engine_Culture_Objectives" w:history="1">
        <w:r>
          <w:rPr>
            <w:rStyle w:val="Hyperlink"/>
            <w:i/>
            <w:color w:val="2E4A7F"/>
            <w:u w:val="single"/>
          </w:rPr>
          <w:t xml:space="preserve">CORE Engine</w:t>
        </w:r>
      </w:hyperlink>
    </w:p>
    <w:p>
      <w:bookmarkStart w:id="1200" w:name="term_200_Doctrine_Conflict_Record"/>
      <w:pPr>
        <w:pStyle w:val="Heading3"/>
      </w:pPr>
      <w:r>
        <w:t>Doctrine Conflict Record</w:t>
      </w:r>
      <w:bookmarkEnd w:id="1200"/>
    </w:p>
    <w:p>
      <w:r>
        <w:rPr>
          <w:vanish/>
        </w:rPr>
        <w:fldChar w:fldCharType="begin"/>
        <w:instrText xml:space="preserve"> XE "Doctrine Conflict Record" </w:instrText>
        <w:fldChar w:fldCharType="end"/>
      </w:r>
    </w:p>
    <w:p>
      <w:r>
        <w:rPr>
          <w:b/>
        </w:rPr>
        <w:t xml:space="preserve">Category: </w:t>
      </w:r>
      <w:r>
        <w:t>Governance</w:t>
      </w:r>
    </w:p>
    <w:p>
      <w:r>
        <w:t>A formal governance artifact produced when ADAM identifies an irreconcilable doctrine tension. Contains: the specific doctrine elements in tension, the execution contexts that triggered the tension, predicted impacts across domains, the evidence chain showing what was known and enforced at the time, and Digital Twin simulation results showing possible outcomes. Routed to the relevant director(s) of record through the Trust Gateway.</w:t>
      </w:r>
    </w:p>
    <w:p>
      <w:r>
        <w:rPr>
          <w:b/>
          <w:i/>
          <w:color w:val="555555"/>
        </w:rPr>
        <w:t xml:space="preserve">See also: </w:t>
      </w:r>
      <w:hyperlink w:anchor="term_199_Doctrine_Conflict_Arbitration" w:history="1">
        <w:r>
          <w:rPr>
            <w:rStyle w:val="Hyperlink"/>
            <w:i/>
            <w:color w:val="2E4A7F"/>
            <w:u w:val="single"/>
          </w:rPr>
          <w:t xml:space="preserve">Doctrine Conflict Arbitration</w:t>
        </w:r>
      </w:hyperlink>
    </w:p>
    <w:p>
      <w:bookmarkStart w:id="1201" w:name="term_201_Doctrine_Drift_Exploitation"/>
      <w:pPr>
        <w:pStyle w:val="Heading3"/>
      </w:pPr>
      <w:r>
        <w:t>Doctrine Drift Exploitation</w:t>
      </w:r>
      <w:bookmarkEnd w:id="1201"/>
    </w:p>
    <w:p>
      <w:r>
        <w:rPr>
          <w:vanish/>
        </w:rPr>
        <w:fldChar w:fldCharType="begin"/>
        <w:instrText xml:space="preserve"> XE "Doctrine Drift Exploitation" </w:instrText>
        <w:fldChar w:fldCharType="end"/>
      </w:r>
    </w:p>
    <w:p>
      <w:r>
        <w:rPr>
          <w:b/>
        </w:rPr>
        <w:t xml:space="preserve">Category: </w:t>
      </w:r>
      <w:r>
        <w:t>AI-Control Attack Class</w:t>
      </w:r>
    </w:p>
    <w:p>
      <w:r>
        <w:t>An attack class in which small policy edits compound over time into silent, material doctrine drift — each change individually passes review, but the cumulative drift moves the system into a state no director would have approved if asked to ratify the end state directly.</w:t>
      </w:r>
    </w:p>
    <w:p>
      <w:r>
        <w:t>Mitigated through the Doctrinal Drift Sentinel, Drift Plane telemetry, weekly recalibration cycles, and BOSS Drift Sentinel Proximity (ds) inputs that elevate ACE for actions taken close to detected drift events.</w:t>
      </w:r>
    </w:p>
    <w:p>
      <w:r>
        <w:rPr>
          <w:b/>
          <w:i/>
          <w:color w:val="555555"/>
        </w:rPr>
        <w:t xml:space="preserve">See also: </w:t>
      </w:r>
      <w:hyperlink w:anchor="term_196_Doctrinal_Drift_Sentinel" w:history="1">
        <w:r>
          <w:rPr>
            <w:rStyle w:val="Hyperlink"/>
            <w:i/>
            <w:color w:val="2E4A7F"/>
            <w:u w:val="single"/>
          </w:rPr>
          <w:t xml:space="preserve">Doctrinal Drift Sentinel</w:t>
        </w:r>
      </w:hyperlink>
      <w:r>
        <w:rPr>
          <w:i/>
          <w:color w:val="555555"/>
        </w:rPr>
        <w:t xml:space="preserve">, </w:t>
      </w:r>
      <w:hyperlink w:anchor="term_211_Drift_Plane" w:history="1">
        <w:r>
          <w:rPr>
            <w:rStyle w:val="Hyperlink"/>
            <w:i/>
            <w:color w:val="2E4A7F"/>
            <w:u w:val="single"/>
          </w:rPr>
          <w:t xml:space="preserve">Drift Plane</w:t>
        </w:r>
      </w:hyperlink>
      <w:r>
        <w:rPr>
          <w:i/>
          <w:color w:val="555555"/>
        </w:rPr>
        <w:t xml:space="preserve">, </w:t>
      </w:r>
      <w:hyperlink w:anchor="term_213_Drift_Sentinel_Proximity_ds" w:history="1">
        <w:r>
          <w:rPr>
            <w:rStyle w:val="Hyperlink"/>
            <w:i/>
            <w:color w:val="2E4A7F"/>
            <w:u w:val="single"/>
          </w:rPr>
          <w:t xml:space="preserve">Drift Sentinel Proximity</w:t>
        </w:r>
      </w:hyperlink>
      <w:r>
        <w:rPr>
          <w:i/>
          <w:color w:val="555555"/>
        </w:rPr>
        <w:t xml:space="preserve">, </w:t>
      </w:r>
      <w:hyperlink w:anchor="term_10_ACE_AI_Control_Attack_Exposure" w:history="1">
        <w:r>
          <w:rPr>
            <w:rStyle w:val="Hyperlink"/>
            <w:i/>
            <w:color w:val="2E4A7F"/>
            <w:u w:val="single"/>
          </w:rPr>
          <w:t xml:space="preserve">AI-Control Attack Exposure</w:t>
        </w:r>
      </w:hyperlink>
    </w:p>
    <w:p>
      <w:bookmarkStart w:id="1202" w:name="term_202_Doctrine_Root"/>
      <w:pPr>
        <w:pStyle w:val="Heading3"/>
      </w:pPr>
      <w:r>
        <w:t>Doctrine Root</w:t>
      </w:r>
      <w:bookmarkEnd w:id="1202"/>
    </w:p>
    <w:p>
      <w:r>
        <w:rPr>
          <w:vanish/>
        </w:rPr>
        <w:fldChar w:fldCharType="begin"/>
        <w:instrText xml:space="preserve"> XE "Doctrine Root" </w:instrText>
        <w:fldChar w:fldCharType="end"/>
      </w:r>
    </w:p>
    <w:p>
      <w:r>
        <w:rPr>
          <w:b/>
        </w:rPr>
        <w:t xml:space="preserve">Category: </w:t>
      </w:r>
      <w:r>
        <w:t>Data Model</w:t>
      </w:r>
    </w:p>
    <w:p>
      <w:r>
        <w:t>CORE Graph vertex type holding company-level mission, vision and doctrine version; immutable without board-level approval.</w:t>
      </w:r>
    </w:p>
    <w:p>
      <w:bookmarkStart w:id="1203" w:name="term_203_Doctrine_Signing_Key"/>
      <w:pPr>
        <w:pStyle w:val="Heading3"/>
      </w:pPr>
      <w:r>
        <w:t>Doctrine Signing Key</w:t>
      </w:r>
      <w:bookmarkEnd w:id="1203"/>
    </w:p>
    <w:p>
      <w:r>
        <w:rPr>
          <w:vanish/>
        </w:rPr>
        <w:fldChar w:fldCharType="begin"/>
        <w:instrText xml:space="preserve"> XE "Doctrine Signing Key" </w:instrText>
        <w:fldChar w:fldCharType="end"/>
      </w:r>
    </w:p>
    <w:p>
      <w:r>
        <w:rPr>
          <w:b/>
        </w:rPr>
        <w:t xml:space="preserve">Category: </w:t>
      </w:r>
      <w:r>
        <w:t>Cryptography</w:t>
      </w:r>
    </w:p>
    <w:p>
      <w:r>
        <w:t>T1 ADAM key used to sign OPA bundle deployments; bundle deployment requires dual control (two Directors or CISO + Legal).</w:t>
      </w:r>
    </w:p>
    <w:p>
      <w:bookmarkStart w:id="1204" w:name="term_204_Doctrine_Update_Proposal"/>
      <w:pPr>
        <w:pStyle w:val="Heading3"/>
      </w:pPr>
      <w:r>
        <w:t>Doctrine Update Proposal</w:t>
      </w:r>
      <w:bookmarkEnd w:id="1204"/>
    </w:p>
    <w:p>
      <w:r>
        <w:rPr>
          <w:vanish/>
        </w:rPr>
        <w:fldChar w:fldCharType="begin"/>
        <w:instrText xml:space="preserve"> XE "Doctrine Update Proposal" </w:instrText>
        <w:fldChar w:fldCharType="end"/>
      </w:r>
    </w:p>
    <w:p>
      <w:r>
        <w:rPr>
          <w:b/>
        </w:rPr>
        <w:t xml:space="preserve">Category: </w:t>
      </w:r>
      <w:r>
        <w:t>Innovation</w:t>
      </w:r>
    </w:p>
    <w:p>
      <w:r>
        <w:t>An explicit, evidence-backed recommendation generated by ADAM's Innovation Engine when data suggests misalignment or opportunity. Proposals include rationale, predicted impact, and simulated outcomes. They are presented to human directors for informed consideration —- not as recommendations to accept blindly, but as options. Directors can accept, modify, reject, or defer any proposal, and their decisions are recorded in the Flight Recorder.</w:t>
      </w:r>
    </w:p>
    <w:p>
      <w:r>
        <w:rPr>
          <w:b/>
          <w:i/>
          <w:color w:val="555555"/>
        </w:rPr>
        <w:t xml:space="preserve">See also: </w:t>
      </w:r>
      <w:hyperlink w:anchor="term_330_Innovation_Engine" w:history="1">
        <w:r>
          <w:rPr>
            <w:rStyle w:val="Hyperlink"/>
            <w:i/>
            <w:color w:val="2E4A7F"/>
            <w:u w:val="single"/>
          </w:rPr>
          <w:t xml:space="preserve">Innovation Engine</w:t>
        </w:r>
      </w:hyperlink>
      <w:r>
        <w:rPr>
          <w:i/>
          <w:color w:val="555555"/>
        </w:rPr>
        <w:t xml:space="preserve">, </w:t>
      </w:r>
      <w:hyperlink w:anchor="term_315_Human_Veto" w:history="1">
        <w:r>
          <w:rPr>
            <w:rStyle w:val="Hyperlink"/>
            <w:i/>
            <w:color w:val="2E4A7F"/>
            <w:u w:val="single"/>
          </w:rPr>
          <w:t xml:space="preserve">Human Veto</w:t>
        </w:r>
      </w:hyperlink>
    </w:p>
    <w:p>
      <w:bookmarkStart w:id="1205" w:name="term_205_Doctrine_Version"/>
      <w:pPr>
        <w:pStyle w:val="Heading3"/>
      </w:pPr>
      <w:r>
        <w:t>Doctrine Version</w:t>
      </w:r>
      <w:bookmarkEnd w:id="1205"/>
    </w:p>
    <w:p>
      <w:r>
        <w:rPr>
          <w:vanish/>
        </w:rPr>
        <w:fldChar w:fldCharType="begin"/>
        <w:instrText xml:space="preserve"> XE "Doctrine Version" </w:instrText>
        <w:fldChar w:fldCharType="end"/>
      </w:r>
    </w:p>
    <w:p>
      <w:r>
        <w:rPr>
          <w:b/>
        </w:rPr>
        <w:t xml:space="preserve">Category: </w:t>
      </w:r>
      <w:r>
        <w:t>Doctrine</w:t>
      </w:r>
    </w:p>
    <w:p>
      <w:r>
        <w:t>Version identifier for the doctrine in effect at the time an Intent Object was created; preserved in context to allow future replay against historical rules.</w:t>
      </w:r>
    </w:p>
    <w:p>
      <w:bookmarkStart w:id="1206" w:name="term_206_Doctrine_as_Code"/>
      <w:pPr>
        <w:pStyle w:val="Heading3"/>
      </w:pPr>
      <w:r>
        <w:t>Doctrine-as-Code</w:t>
      </w:r>
      <w:bookmarkEnd w:id="1206"/>
    </w:p>
    <w:p>
      <w:r>
        <w:rPr>
          <w:vanish/>
        </w:rPr>
        <w:fldChar w:fldCharType="begin"/>
        <w:instrText xml:space="preserve"> XE "Doctrine-as-Code" </w:instrText>
        <w:fldChar w:fldCharType="end"/>
      </w:r>
    </w:p>
    <w:p>
      <w:r>
        <w:rPr>
          <w:b/>
        </w:rPr>
        <w:t xml:space="preserve">Category: </w:t>
      </w:r>
      <w:r>
        <w:t>Principle</w:t>
      </w:r>
    </w:p>
    <w:p>
      <w:r>
        <w:t>ADAM principle that the doctrine layer (CORE Engine, BOSS, Exception Economy, Constitution, 81+ Agent Mesh) is sovereign IP, codified, versioned and deployed as code rather than as documentation.</w:t>
      </w:r>
    </w:p>
    <w:p>
      <w:bookmarkStart w:id="1207" w:name="term_207_Doctrine_to_Deployment"/>
      <w:pPr>
        <w:pStyle w:val="Heading3"/>
      </w:pPr>
      <w:r>
        <w:t>Doctrine-to-Deployment</w:t>
      </w:r>
      <w:bookmarkEnd w:id="1207"/>
    </w:p>
    <w:p>
      <w:r>
        <w:rPr>
          <w:vanish/>
        </w:rPr>
        <w:fldChar w:fldCharType="begin"/>
        <w:instrText xml:space="preserve"> XE "Doctrine-to-Deployment" </w:instrText>
        <w:fldChar w:fldCharType="end"/>
      </w:r>
    </w:p>
    <w:p>
      <w:r>
        <w:rPr>
          <w:b/>
        </w:rPr>
        <w:t xml:space="preserve">Category: </w:t>
      </w:r>
      <w:r>
        <w:t>Principle</w:t>
      </w:r>
    </w:p>
    <w:p>
      <w:r>
        <w:t>AGT Light design principle that ADAM doctrine is the source of truth and runtime tools are externalized, swappable plugins, never the inverse.</w:t>
      </w:r>
    </w:p>
    <w:p>
      <w:bookmarkStart w:id="1208" w:name="term_208_Domain_Governor_Agents"/>
      <w:pPr>
        <w:pStyle w:val="Heading3"/>
      </w:pPr>
      <w:r>
        <w:t>Domain Governor Agents</w:t>
      </w:r>
      <w:bookmarkEnd w:id="1208"/>
    </w:p>
    <w:p>
      <w:r>
        <w:rPr>
          <w:vanish/>
        </w:rPr>
        <w:fldChar w:fldCharType="begin"/>
        <w:instrText xml:space="preserve"> XE "Domain Governor Agents" </w:instrText>
        <w:fldChar w:fldCharType="end"/>
      </w:r>
    </w:p>
    <w:p>
      <w:r>
        <w:rPr>
          <w:b/>
        </w:rPr>
        <w:t xml:space="preserve">Category: </w:t>
      </w:r>
      <w:r>
        <w:t>Agent</w:t>
      </w:r>
    </w:p>
    <w:p>
      <w:r>
        <w:t>The 5 Governor Agents that form the top of ADAM's agent hierarchy, each governing a specific enterprise domain: Financial Governor (GOV-FIN), Legal &amp; Compliance Governor (GOV-LEG), Security &amp; Trust Governor (GOV-SEC), Market &amp; Ecosystem Governor (GOV-MKT), and Operations &amp; Delivery Governor (GOV-OPS). In the reference deployment, each runs on GPT-5.4-Pro with GPU (A100) compute; LLM model assignments are configurable per deployment.</w:t>
      </w:r>
    </w:p>
    <w:p>
      <w:r>
        <w:t>Domain Governors translate director intent into actionable constraints for their domain, supervise the Work Group agents operating within their authority, evaluate BOSS scores for domain-specific actions, and escalate exceptions that exceed their autonomous authority. They serve as the first governance checkpoint between human directors and the execution layer.</w:t>
      </w:r>
    </w:p>
    <w:p>
      <w:r>
        <w:rPr>
          <w:b/>
          <w:i/>
          <w:color w:val="555555"/>
        </w:rPr>
        <w:t xml:space="preserve">See also: </w:t>
      </w:r>
      <w:hyperlink w:anchor="term_26_Agent_Class" w:history="1">
        <w:r>
          <w:rPr>
            <w:rStyle w:val="Hyperlink"/>
            <w:i/>
            <w:color w:val="2E4A7F"/>
            <w:u w:val="single"/>
          </w:rPr>
          <w:t xml:space="preserve">Agent Class</w:t>
        </w:r>
      </w:hyperlink>
      <w:r>
        <w:rPr>
          <w:i/>
          <w:color w:val="555555"/>
        </w:rPr>
        <w:t xml:space="preserve">, </w:t>
      </w:r>
      <w:hyperlink w:anchor="term_295_Governor_Agent_Governor_Agent_" w:history="1">
        <w:r>
          <w:rPr>
            <w:rStyle w:val="Hyperlink"/>
            <w:i/>
            <w:color w:val="2E4A7F"/>
            <w:u w:val="single"/>
          </w:rPr>
          <w:t xml:space="preserve">Governor Agent</w:t>
        </w:r>
      </w:hyperlink>
      <w:r>
        <w:rPr>
          <w:i/>
          <w:color w:val="555555"/>
        </w:rPr>
        <w:t xml:space="preserve">, </w:t>
      </w:r>
      <w:hyperlink w:anchor="term_182_Director_Constitution_5_Direct" w:history="1">
        <w:r>
          <w:rPr>
            <w:rStyle w:val="Hyperlink"/>
            <w:i/>
            <w:color w:val="2E4A7F"/>
            <w:u w:val="single"/>
          </w:rPr>
          <w:t xml:space="preserve">5-Director Constitution</w:t>
        </w:r>
      </w:hyperlink>
    </w:p>
    <w:p>
      <w:bookmarkStart w:id="1209" w:name="term_209_DORA_Digital_Operational_Resil"/>
      <w:pPr>
        <w:pStyle w:val="Heading3"/>
      </w:pPr>
      <w:r>
        <w:t>DORA (Digital Operational Resilience Act)</w:t>
      </w:r>
      <w:bookmarkEnd w:id="1209"/>
    </w:p>
    <w:p>
      <w:r>
        <w:rPr>
          <w:vanish/>
        </w:rPr>
        <w:fldChar w:fldCharType="begin"/>
        <w:instrText xml:space="preserve"> XE "DORA" </w:instrText>
        <w:fldChar w:fldCharType="end"/>
      </w:r>
      <w:r>
        <w:rPr>
          <w:vanish/>
        </w:rPr>
        <w:fldChar w:fldCharType="begin"/>
        <w:instrText xml:space="preserve"> XE "Digital Operational Resilience Act" </w:instrText>
        <w:fldChar w:fldCharType="end"/>
      </w:r>
    </w:p>
    <w:p>
      <w:r>
        <w:rPr>
          <w:b/>
        </w:rPr>
        <w:t xml:space="preserve">Category: </w:t>
      </w:r>
      <w:r>
        <w:t>Regulation</w:t>
      </w:r>
    </w:p>
    <w:p>
      <w:r>
        <w:t>Digital Operational Resilience Act (EU Regulation 2022/2554). EU regulation defining ICT risk management, incident reporting, operational resilience testing, and third-party risk management requirements for financial entities. ADAM's BC/DR architecture, Flight Recorder, Exception Economy, and Digital Twins directly support DORA compliance. Within ADAM, DORA-aligned controls are mapped in the Controls-to-Obligations framework.</w:t>
      </w:r>
    </w:p>
    <w:p>
      <w:r>
        <w:rPr>
          <w:b/>
          <w:i/>
          <w:color w:val="555555"/>
        </w:rPr>
        <w:t xml:space="preserve">See also: </w:t>
      </w:r>
      <w:hyperlink w:anchor="term_403_NIS2_Network_and_Information_S" w:history="1">
        <w:r>
          <w:rPr>
            <w:rStyle w:val="Hyperlink"/>
            <w:i/>
            <w:color w:val="2E4A7F"/>
            <w:u w:val="single"/>
          </w:rPr>
          <w:t xml:space="preserve">NIS2</w:t>
        </w:r>
      </w:hyperlink>
      <w:r>
        <w:rPr>
          <w:i/>
          <w:color w:val="555555"/>
        </w:rPr>
        <w:t xml:space="preserve">, </w:t>
      </w:r>
      <w:hyperlink w:anchor="term_233_EU_AI_Act_Artificial_Intellige" w:history="1">
        <w:r>
          <w:rPr>
            <w:rStyle w:val="Hyperlink"/>
            <w:i/>
            <w:color w:val="2E4A7F"/>
            <w:u w:val="single"/>
          </w:rPr>
          <w:t xml:space="preserve">EU AI Act</w:t>
        </w:r>
      </w:hyperlink>
    </w:p>
    <w:p>
      <w:bookmarkStart w:id="1210" w:name="term_210_Double_Spend_Prevention"/>
      <w:pPr>
        <w:pStyle w:val="Heading3"/>
      </w:pPr>
      <w:r>
        <w:t>Double-Spend Prevention</w:t>
      </w:r>
      <w:bookmarkEnd w:id="1210"/>
    </w:p>
    <w:p>
      <w:r>
        <w:rPr>
          <w:vanish/>
        </w:rPr>
        <w:fldChar w:fldCharType="begin"/>
        <w:instrText xml:space="preserve"> XE "Double-Spend Prevention" </w:instrText>
        <w:fldChar w:fldCharType="end"/>
      </w:r>
    </w:p>
    <w:p>
      <w:r>
        <w:rPr>
          <w:b/>
        </w:rPr>
        <w:t xml:space="preserve">Category: </w:t>
      </w:r>
      <w:r>
        <w:t>Resilience</w:t>
      </w:r>
    </w:p>
    <w:p>
      <w:r>
        <w:t>An idempotency guarantee in ADAM ensuring that financial transactions cannot be executed twice due to system failures or restarts. Achieved through correlation IDs, idempotency keys, and checkpoint-and-resume semantics. Extends to double-publish (content not released twice) and double-license (rights not granted twice).</w:t>
      </w:r>
    </w:p>
    <w:p>
      <w:r>
        <w:rPr>
          <w:b/>
          <w:i/>
          <w:color w:val="555555"/>
        </w:rPr>
        <w:t xml:space="preserve">See also: </w:t>
      </w:r>
      <w:hyperlink w:anchor="term_321_Idempotency" w:history="1">
        <w:r>
          <w:rPr>
            <w:rStyle w:val="Hyperlink"/>
            <w:i/>
            <w:color w:val="2E4A7F"/>
            <w:u w:val="single"/>
          </w:rPr>
          <w:t xml:space="preserve">Idempotency</w:t>
        </w:r>
      </w:hyperlink>
      <w:r>
        <w:rPr>
          <w:i/>
          <w:color w:val="555555"/>
        </w:rPr>
        <w:t xml:space="preserve">, </w:t>
      </w:r>
      <w:hyperlink w:anchor="term_322_Idempotency_Key" w:history="1">
        <w:r>
          <w:rPr>
            <w:rStyle w:val="Hyperlink"/>
            <w:i/>
            <w:color w:val="2E4A7F"/>
            <w:u w:val="single"/>
          </w:rPr>
          <w:t xml:space="preserve">Idempotency Key</w:t>
        </w:r>
      </w:hyperlink>
    </w:p>
    <w:p>
      <w:bookmarkStart w:id="1211" w:name="term_211_Drift_Plane"/>
      <w:pPr>
        <w:pStyle w:val="Heading3"/>
      </w:pPr>
      <w:r>
        <w:t>Drift Plane</w:t>
      </w:r>
      <w:bookmarkEnd w:id="1211"/>
    </w:p>
    <w:p>
      <w:r>
        <w:rPr>
          <w:vanish/>
        </w:rPr>
        <w:fldChar w:fldCharType="begin"/>
        <w:instrText xml:space="preserve"> XE "Drift Plane" </w:instrText>
        <w:fldChar w:fldCharType="end"/>
      </w:r>
    </w:p>
    <w:p>
      <w:r>
        <w:rPr>
          <w:b/>
        </w:rPr>
        <w:t xml:space="preserve">Category: </w:t>
      </w:r>
      <w:r>
        <w:t>Cross-Cutting Plane</w:t>
      </w:r>
    </w:p>
    <w:p>
      <w:r>
        <w:t>One of ADAM's seven Cross-Cutting Planes (see Stability &amp; Drift Plane in Part IV.5). Responsible for continuously monitoring the alignment between declared doctrine and observed autonomous behavior across the enterprise. The Drift Plane detects both gradual doctrinal drift and sudden behavioral anomalies.</w:t>
      </w:r>
    </w:p>
    <w:p>
      <w:r>
        <w:t>Key capabilities include: semantic distance measurement between CORE Graph declarations and execution patterns, trend analysis across rolling time windows, anomaly detection using statistical models, and drift severity classification. When drift exceeds configured thresholds (target: \&lt;5% divergence; mandatory review at \&gt;10%), the Drift Plane triggers governance events through the Doctrinal Drift Sentinel (MG-001).</w:t>
      </w:r>
    </w:p>
    <w:p>
      <w:r>
        <w:rPr>
          <w:b/>
          <w:i/>
          <w:color w:val="555555"/>
        </w:rPr>
        <w:t xml:space="preserve">See also: </w:t>
      </w:r>
      <w:hyperlink w:anchor="term_139_Core_Layers_Planes" w:history="1">
        <w:r>
          <w:rPr>
            <w:rStyle w:val="Hyperlink"/>
            <w:i/>
            <w:color w:val="2E4A7F"/>
            <w:u w:val="single"/>
          </w:rPr>
          <w:t xml:space="preserve">Core Layers &amp; Planes</w:t>
        </w:r>
      </w:hyperlink>
      <w:r>
        <w:rPr>
          <w:i/>
          <w:color w:val="555555"/>
        </w:rPr>
        <w:t xml:space="preserve">, </w:t>
      </w:r>
      <w:hyperlink w:anchor="term_195_Doctrinal_Drift" w:history="1">
        <w:r>
          <w:rPr>
            <w:rStyle w:val="Hyperlink"/>
            <w:i/>
            <w:color w:val="2E4A7F"/>
            <w:u w:val="single"/>
          </w:rPr>
          <w:t xml:space="preserve">Doctrinal Drift</w:t>
        </w:r>
      </w:hyperlink>
      <w:r>
        <w:rPr>
          <w:i/>
          <w:color w:val="555555"/>
        </w:rPr>
        <w:t xml:space="preserve">, </w:t>
      </w:r>
      <w:hyperlink w:anchor="term_196_Doctrinal_Drift_Sentinel" w:history="1">
        <w:r>
          <w:rPr>
            <w:rStyle w:val="Hyperlink"/>
            <w:i/>
            <w:color w:val="2E4A7F"/>
            <w:u w:val="single"/>
          </w:rPr>
          <w:t xml:space="preserve">Doctrinal Drift Sentinel</w:t>
        </w:r>
      </w:hyperlink>
      <w:r>
        <w:rPr>
          <w:i/>
          <w:color w:val="555555"/>
        </w:rPr>
        <w:t xml:space="preserve">, </w:t>
      </w:r>
      <w:hyperlink w:anchor="term_534_Stability_Drift_Plane" w:history="1">
        <w:r>
          <w:rPr>
            <w:rStyle w:val="Hyperlink"/>
            <w:i/>
            <w:color w:val="2E4A7F"/>
            <w:u w:val="single"/>
          </w:rPr>
          <w:t xml:space="preserve">Stability &amp; Drift Plane</w:t>
        </w:r>
      </w:hyperlink>
    </w:p>
    <w:p>
      <w:bookmarkStart w:id="1212" w:name="term_212_Drift_Record"/>
      <w:pPr>
        <w:pStyle w:val="Heading3"/>
      </w:pPr>
      <w:r>
        <w:t>Drift Record</w:t>
      </w:r>
      <w:bookmarkEnd w:id="1212"/>
    </w:p>
    <w:p>
      <w:r>
        <w:rPr>
          <w:vanish/>
        </w:rPr>
        <w:fldChar w:fldCharType="begin"/>
        <w:instrText xml:space="preserve"> XE "Drift Record" </w:instrText>
        <w:fldChar w:fldCharType="end"/>
      </w:r>
    </w:p>
    <w:p>
      <w:r>
        <w:rPr>
          <w:b/>
        </w:rPr>
        <w:t xml:space="preserve">Category: </w:t>
      </w:r>
      <w:r>
        <w:t>Stability</w:t>
      </w:r>
    </w:p>
    <w:p>
      <w:r>
        <w:t>Vertex type in the CORE Graph capturing detected drift events with severity (minor/moderate/severe/critical), divergence percentage and resolution status.</w:t>
      </w:r>
    </w:p>
    <w:p>
      <w:bookmarkStart w:id="1213" w:name="term_213_Drift_Sentinel_Proximity_ds"/>
      <w:pPr>
        <w:pStyle w:val="Heading3"/>
      </w:pPr>
      <w:r>
        <w:t>Drift Sentinel Proximity (ds)</w:t>
      </w:r>
      <w:bookmarkEnd w:id="1213"/>
    </w:p>
    <w:p>
      <w:r>
        <w:rPr>
          <w:vanish/>
        </w:rPr>
        <w:fldChar w:fldCharType="begin"/>
        <w:instrText xml:space="preserve"> XE "Drift Sentinel Proximity" </w:instrText>
        <w:fldChar w:fldCharType="end"/>
      </w:r>
      <w:r>
        <w:rPr>
          <w:vanish/>
        </w:rPr>
        <w:fldChar w:fldCharType="begin"/>
        <w:instrText xml:space="preserve"> XE "ds" </w:instrText>
        <w:fldChar w:fldCharType="end"/>
      </w:r>
    </w:p>
    <w:p>
      <w:r>
        <w:rPr>
          <w:b/>
        </w:rPr>
        <w:t xml:space="preserve">Category: </w:t>
      </w:r>
      <w:r>
        <w:t>BOSS Score</w:t>
      </w:r>
    </w:p>
    <w:p>
      <w:r>
        <w:t>ACE input expressing the distance of an action's policy context from the doctrine baseline; 0 means aligned, 1 fully drifted.</w:t>
      </w:r>
    </w:p>
    <w:p>
      <w:bookmarkStart w:id="105" w:name="section_E"/>
      <w:pPr>
        <w:pStyle w:val="Heading2"/>
      </w:pPr>
      <w:r>
        <w:t>E</w:t>
      </w:r>
      <w:bookmarkEnd w:id="105"/>
    </w:p>
    <w:p>
      <w:bookmarkStart w:id="1214" w:name="term_214_EBU_Dynamic_Media_Facility_DMF"/>
      <w:pPr>
        <w:pStyle w:val="Heading3"/>
      </w:pPr>
      <w:r>
        <w:t>EBU Dynamic Media Facility (DMF)</w:t>
      </w:r>
      <w:bookmarkEnd w:id="1214"/>
    </w:p>
    <w:p>
      <w:r>
        <w:rPr>
          <w:vanish/>
        </w:rPr>
        <w:fldChar w:fldCharType="begin"/>
        <w:instrText xml:space="preserve"> XE "EBU Dynamic Media Facility" </w:instrText>
        <w:fldChar w:fldCharType="end"/>
      </w:r>
      <w:r>
        <w:rPr>
          <w:vanish/>
        </w:rPr>
        <w:fldChar w:fldCharType="begin"/>
        <w:instrText xml:space="preserve"> XE "DMF" </w:instrText>
        <w:fldChar w:fldCharType="end"/>
      </w:r>
    </w:p>
    <w:p>
      <w:r>
        <w:rPr>
          <w:b/>
        </w:rPr>
        <w:t xml:space="preserve">Category: </w:t>
      </w:r>
      <w:r>
        <w:t>Industry Framework</w:t>
      </w:r>
    </w:p>
    <w:p>
      <w:r>
        <w:t>EBU reference architecture for software-defined media production; aligned with ADAM's container-based agent mesh.</w:t>
      </w:r>
    </w:p>
    <w:p>
      <w:bookmarkStart w:id="1215" w:name="term_215_EBU_Media_eXchange_Layer_MXL"/>
      <w:pPr>
        <w:pStyle w:val="Heading3"/>
      </w:pPr>
      <w:r>
        <w:t>EBU Media eXchange Layer (MXL)</w:t>
      </w:r>
      <w:bookmarkEnd w:id="1215"/>
    </w:p>
    <w:p>
      <w:r>
        <w:rPr>
          <w:vanish/>
        </w:rPr>
        <w:fldChar w:fldCharType="begin"/>
        <w:instrText xml:space="preserve"> XE "EBU Media eXchange Layer" </w:instrText>
        <w:fldChar w:fldCharType="end"/>
      </w:r>
      <w:r>
        <w:rPr>
          <w:vanish/>
        </w:rPr>
        <w:fldChar w:fldCharType="begin"/>
        <w:instrText xml:space="preserve"> XE "MXL" </w:instrText>
        <w:fldChar w:fldCharType="end"/>
      </w:r>
    </w:p>
    <w:p>
      <w:r>
        <w:rPr>
          <w:b/>
        </w:rPr>
        <w:t xml:space="preserve">Category: </w:t>
      </w:r>
      <w:r>
        <w:t>Industry Standard</w:t>
      </w:r>
    </w:p>
    <w:p>
      <w:r>
        <w:t>EBU shared-memory media exchange layer that can serve as transport for ADAM media-specific agents in virtualized production environments.</w:t>
      </w:r>
    </w:p>
    <w:p>
      <w:bookmarkStart w:id="1216" w:name="term_216_Economic_Twin_Agent"/>
      <w:pPr>
        <w:pStyle w:val="Heading3"/>
      </w:pPr>
      <w:r>
        <w:t>Economic Twin Agent</w:t>
      </w:r>
      <w:bookmarkEnd w:id="1216"/>
    </w:p>
    <w:p>
      <w:r>
        <w:rPr>
          <w:vanish/>
        </w:rPr>
        <w:fldChar w:fldCharType="begin"/>
        <w:instrText xml:space="preserve"> XE "Economic Twin Agent" </w:instrText>
        <w:fldChar w:fldCharType="end"/>
      </w:r>
    </w:p>
    <w:p>
      <w:r>
        <w:rPr>
          <w:b/>
        </w:rPr>
        <w:t xml:space="preserve">Category: </w:t>
      </w:r>
      <w:r>
        <w:t>Agent Role</w:t>
      </w:r>
    </w:p>
    <w:p>
      <w:r>
        <w:t>Digital Twin modeling money as a system: pricing, cost, capital allocation and stress-tested financial decisions.</w:t>
      </w:r>
    </w:p>
    <w:p>
      <w:bookmarkStart w:id="1217" w:name="term_217_Ed25519"/>
      <w:pPr>
        <w:pStyle w:val="Heading3"/>
      </w:pPr>
      <w:r>
        <w:t>Ed25519</w:t>
      </w:r>
      <w:bookmarkEnd w:id="1217"/>
    </w:p>
    <w:p>
      <w:r>
        <w:rPr>
          <w:vanish/>
        </w:rPr>
        <w:fldChar w:fldCharType="begin"/>
        <w:instrText xml:space="preserve"> XE "Ed25519" </w:instrText>
        <w:fldChar w:fldCharType="end"/>
      </w:r>
    </w:p>
    <w:p>
      <w:r>
        <w:rPr>
          <w:b/>
        </w:rPr>
        <w:t xml:space="preserve">Category: </w:t>
      </w:r>
      <w:r>
        <w:t>Security</w:t>
      </w:r>
    </w:p>
    <w:p>
      <w:r>
        <w:t>Elliptic curve signature algorithm used by AGT Agent Marketplace for plugin manifest verification and agent identity signing. Chosen for its performance and security characteristics. Within ADAM's AGT Light integration, Ed25519 provides the cryptographic foundation for verifying that plugins and agent code have not been tampered with.</w:t>
      </w:r>
    </w:p>
    <w:p>
      <w:r>
        <w:rPr>
          <w:b/>
          <w:i/>
          <w:color w:val="555555"/>
        </w:rPr>
        <w:t xml:space="preserve">See also: </w:t>
      </w:r>
      <w:hyperlink w:anchor="term_29_Agent_Governance_Toolkit_AGT" w:history="1">
        <w:r>
          <w:rPr>
            <w:rStyle w:val="Hyperlink"/>
            <w:i/>
            <w:color w:val="2E4A7F"/>
            <w:u w:val="single"/>
          </w:rPr>
          <w:t xml:space="preserve">Agent Governance Toolkit</w:t>
        </w:r>
      </w:hyperlink>
      <w:r>
        <w:rPr>
          <w:i/>
          <w:color w:val="555555"/>
        </w:rPr>
        <w:t xml:space="preserve">, </w:t>
      </w:r>
      <w:hyperlink w:anchor="term_153_Cryptographic_Agility" w:history="1">
        <w:r>
          <w:rPr>
            <w:rStyle w:val="Hyperlink"/>
            <w:i/>
            <w:color w:val="2E4A7F"/>
            <w:u w:val="single"/>
          </w:rPr>
          <w:t xml:space="preserve">Cryptographic Agility</w:t>
        </w:r>
      </w:hyperlink>
    </w:p>
    <w:p>
      <w:bookmarkStart w:id="1218" w:name="term_218_Eight_Blueprint_Layers"/>
      <w:pPr>
        <w:pStyle w:val="Heading3"/>
      </w:pPr>
      <w:r>
        <w:t>Eight Blueprint Layers</w:t>
      </w:r>
      <w:bookmarkEnd w:id="1218"/>
    </w:p>
    <w:p>
      <w:r>
        <w:rPr>
          <w:vanish/>
        </w:rPr>
        <w:fldChar w:fldCharType="begin"/>
        <w:instrText xml:space="preserve"> XE "Eight Blueprint Layers" </w:instrText>
        <w:fldChar w:fldCharType="end"/>
      </w:r>
    </w:p>
    <w:p>
      <w:r>
        <w:rPr>
          <w:b/>
        </w:rPr>
        <w:t xml:space="preserve">Category: </w:t>
      </w:r>
      <w:r>
        <w:t>Architecture</w:t>
      </w:r>
    </w:p>
    <w:p>
      <w:r>
        <w:t>ADAM's eight architectural layers spanning agent execution, orchestration, governance, evidence and human interface that AGT and other runtime tools plug into.</w:t>
      </w:r>
    </w:p>
    <w:p>
      <w:bookmarkStart w:id="1219" w:name="term_219_EKS_Elastic_Kubernetes_Service"/>
      <w:pPr>
        <w:pStyle w:val="Heading3"/>
      </w:pPr>
      <w:r>
        <w:t>EKS (Elastic Kubernetes Service)</w:t>
      </w:r>
      <w:bookmarkEnd w:id="1219"/>
    </w:p>
    <w:p>
      <w:r>
        <w:rPr>
          <w:vanish/>
        </w:rPr>
        <w:fldChar w:fldCharType="begin"/>
        <w:instrText xml:space="preserve"> XE "EKS" </w:instrText>
        <w:fldChar w:fldCharType="end"/>
      </w:r>
      <w:r>
        <w:rPr>
          <w:vanish/>
        </w:rPr>
        <w:fldChar w:fldCharType="begin"/>
        <w:instrText xml:space="preserve"> XE "Elastic Kubernetes Service" </w:instrText>
        <w:fldChar w:fldCharType="end"/>
      </w:r>
    </w:p>
    <w:p>
      <w:r>
        <w:rPr>
          <w:b/>
        </w:rPr>
        <w:t xml:space="preserve">Category: </w:t>
      </w:r>
      <w:r>
        <w:t>Infrastructure</w:t>
      </w:r>
    </w:p>
    <w:p>
      <w:r>
        <w:t>Elastic Kubernetes Service. Amazon's managed Kubernetes offering used as the warm standby container orchestration platform in ADAM's Azure-primary multi-cloud deployment. EKS clusters in AWS standby regions mirror the AKS cluster configuration at 30% capacity, auto-scaling to 100% on Azure failover. In deployments where AWS is the primary cloud, this relationship is reversed. ADAM's DNA Deployment Tool generates deployment specifications for Azure (AKS), AWS (EKS), GCP (GKE), hybrid cloud, and generic Kubernetes environments.</w:t>
      </w:r>
    </w:p>
    <w:p>
      <w:r>
        <w:rPr>
          <w:b/>
          <w:i/>
          <w:color w:val="555555"/>
        </w:rPr>
        <w:t xml:space="preserve">See also: </w:t>
      </w:r>
      <w:hyperlink w:anchor="term_46_AKS_Azure_Kubernetes_Service" w:history="1">
        <w:r>
          <w:rPr>
            <w:rStyle w:val="Hyperlink"/>
            <w:i/>
            <w:color w:val="2E4A7F"/>
            <w:u w:val="single"/>
          </w:rPr>
          <w:t xml:space="preserve">AKS</w:t>
        </w:r>
      </w:hyperlink>
      <w:r>
        <w:rPr>
          <w:i/>
          <w:color w:val="555555"/>
        </w:rPr>
        <w:t xml:space="preserve">, </w:t>
      </w:r>
      <w:hyperlink w:anchor="term_397_Multi_Cloud_Readiness" w:history="1">
        <w:r>
          <w:rPr>
            <w:rStyle w:val="Hyperlink"/>
            <w:i/>
            <w:color w:val="2E4A7F"/>
            <w:u w:val="single"/>
          </w:rPr>
          <w:t xml:space="preserve">Multi-Cloud Readiness</w:t>
        </w:r>
      </w:hyperlink>
      <w:r>
        <w:rPr>
          <w:i/>
          <w:color w:val="555555"/>
        </w:rPr>
        <w:t xml:space="preserve">, </w:t>
      </w:r>
      <w:hyperlink w:anchor="term_192_DNA_Deployment_Tool" w:history="1">
        <w:r>
          <w:rPr>
            <w:rStyle w:val="Hyperlink"/>
            <w:i/>
            <w:color w:val="2E4A7F"/>
            <w:u w:val="single"/>
          </w:rPr>
          <w:t xml:space="preserve">DNA Deployment Tool</w:t>
        </w:r>
      </w:hyperlink>
    </w:p>
    <w:p>
      <w:bookmarkStart w:id="1220" w:name="term_220_ELEVATED_Tier"/>
      <w:pPr>
        <w:pStyle w:val="Heading3"/>
      </w:pPr>
      <w:r>
        <w:t>ELEVATED Tier</w:t>
      </w:r>
      <w:bookmarkEnd w:id="1220"/>
    </w:p>
    <w:p>
      <w:r>
        <w:rPr>
          <w:vanish/>
        </w:rPr>
        <w:fldChar w:fldCharType="begin"/>
        <w:instrText xml:space="preserve"> XE "ELEVATED Tier" </w:instrText>
        <w:fldChar w:fldCharType="end"/>
      </w:r>
    </w:p>
    <w:p>
      <w:r>
        <w:rPr>
          <w:b/>
        </w:rPr>
        <w:t xml:space="preserve">Category: </w:t>
      </w:r>
      <w:r>
        <w:t>Escalation</w:t>
      </w:r>
    </w:p>
    <w:p>
      <w:r>
        <w:t>Third BOSS routing tier (composite 31-50) - execution paused, structured exception packet routed to the Domain Governor; 60-minute SLA.</w:t>
      </w:r>
    </w:p>
    <w:p>
      <w:bookmarkStart w:id="1221" w:name="term_221_Encapsulation"/>
      <w:pPr>
        <w:pStyle w:val="Heading3"/>
      </w:pPr>
      <w:r>
        <w:t>Encapsulation</w:t>
      </w:r>
      <w:bookmarkEnd w:id="1221"/>
    </w:p>
    <w:p>
      <w:r>
        <w:rPr>
          <w:vanish/>
        </w:rPr>
        <w:fldChar w:fldCharType="begin"/>
        <w:instrText xml:space="preserve"> XE "Encapsulation" </w:instrText>
        <w:fldChar w:fldCharType="end"/>
      </w:r>
    </w:p>
    <w:p>
      <w:r>
        <w:rPr>
          <w:b/>
        </w:rPr>
        <w:t xml:space="preserve">Category: </w:t>
      </w:r>
      <w:r>
        <w:t>Architecture Principle</w:t>
      </w:r>
    </w:p>
    <w:p>
      <w:r>
        <w:t>The architectural principle in ADAM where each agent, Work Group, and governance component operates within defined boundaries that contain failures and prevent cascading. If one component fails, others continue operating within their last-known policy context. This is what makes ADAM's BC/DR capabilities native rather than bolted-on.</w:t>
      </w:r>
    </w:p>
    <w:p>
      <w:r>
        <w:rPr>
          <w:b/>
          <w:i/>
          <w:color w:val="555555"/>
        </w:rPr>
        <w:t xml:space="preserve">See also: </w:t>
      </w:r>
      <w:hyperlink w:anchor="term_107_Bulkhead_Pattern" w:history="1">
        <w:r>
          <w:rPr>
            <w:rStyle w:val="Hyperlink"/>
            <w:i/>
            <w:color w:val="2E4A7F"/>
            <w:u w:val="single"/>
          </w:rPr>
          <w:t xml:space="preserve">Bulkhead Pattern</w:t>
        </w:r>
      </w:hyperlink>
      <w:r>
        <w:rPr>
          <w:i/>
          <w:color w:val="555555"/>
        </w:rPr>
        <w:t xml:space="preserve">, </w:t>
      </w:r>
      <w:hyperlink w:anchor="term_106_Bounded_Autonomy" w:history="1">
        <w:r>
          <w:rPr>
            <w:rStyle w:val="Hyperlink"/>
            <w:i/>
            <w:color w:val="2E4A7F"/>
            <w:u w:val="single"/>
          </w:rPr>
          <w:t xml:space="preserve">Bounded Autonomy</w:t>
        </w:r>
      </w:hyperlink>
      <w:r>
        <w:rPr>
          <w:i/>
          <w:color w:val="555555"/>
        </w:rPr>
        <w:t xml:space="preserve">, </w:t>
      </w:r>
      <w:hyperlink w:anchor="term_509_Self_Recovery" w:history="1">
        <w:r>
          <w:rPr>
            <w:rStyle w:val="Hyperlink"/>
            <w:i/>
            <w:color w:val="2E4A7F"/>
            <w:u w:val="single"/>
          </w:rPr>
          <w:t xml:space="preserve">Self-Recovery</w:t>
        </w:r>
      </w:hyperlink>
    </w:p>
    <w:p>
      <w:bookmarkStart w:id="1222" w:name="term_222_Enforcement_Level"/>
      <w:pPr>
        <w:pStyle w:val="Heading3"/>
      </w:pPr>
      <w:r>
        <w:t>Enforcement Level</w:t>
      </w:r>
      <w:bookmarkEnd w:id="1222"/>
    </w:p>
    <w:p>
      <w:r>
        <w:rPr>
          <w:vanish/>
        </w:rPr>
        <w:fldChar w:fldCharType="begin"/>
        <w:instrText xml:space="preserve"> XE "Enforcement Level" </w:instrText>
        <w:fldChar w:fldCharType="end"/>
      </w:r>
    </w:p>
    <w:p>
      <w:r>
        <w:rPr>
          <w:b/>
        </w:rPr>
        <w:t xml:space="preserve">Category: </w:t>
      </w:r>
      <w:r>
        <w:t>Intent Object</w:t>
      </w:r>
    </w:p>
    <w:p>
      <w:r>
        <w:t>Constraint enforcement choice (block, escalate, log, warn) controlling how violations are handled by the policy engine.</w:t>
      </w:r>
    </w:p>
    <w:p>
      <w:bookmarkStart w:id="1223" w:name="term_223_Enterprise_Digital_Twin_Agent"/>
      <w:pPr>
        <w:pStyle w:val="Heading3"/>
      </w:pPr>
      <w:r>
        <w:t>Enterprise Digital Twin Agent</w:t>
      </w:r>
      <w:bookmarkEnd w:id="1223"/>
    </w:p>
    <w:p>
      <w:r>
        <w:rPr>
          <w:vanish/>
        </w:rPr>
        <w:fldChar w:fldCharType="begin"/>
        <w:instrText xml:space="preserve"> XE "Enterprise Digital Twin Agent" </w:instrText>
        <w:fldChar w:fldCharType="end"/>
      </w:r>
    </w:p>
    <w:p>
      <w:r>
        <w:rPr>
          <w:b/>
        </w:rPr>
        <w:t xml:space="preserve">Category: </w:t>
      </w:r>
      <w:r>
        <w:t>Agent Role</w:t>
      </w:r>
    </w:p>
    <w:p>
      <w:r>
        <w:t>Digital Twin that maintains a live model of ADAM itself: agents, dependencies, capabilities, current state and failure modes.</w:t>
      </w:r>
    </w:p>
    <w:p>
      <w:bookmarkStart w:id="1224" w:name="term_224_Enterprise_Risk_Liability_Agen"/>
      <w:pPr>
        <w:pStyle w:val="Heading3"/>
      </w:pPr>
      <w:r>
        <w:t>Enterprise Risk &amp; Liability Agentic Work Group</w:t>
      </w:r>
      <w:bookmarkEnd w:id="1224"/>
    </w:p>
    <w:p>
      <w:r>
        <w:rPr>
          <w:vanish/>
        </w:rPr>
        <w:fldChar w:fldCharType="begin"/>
        <w:instrText xml:space="preserve"> XE "Enterprise Risk &amp; Liability Agentic Work Group" </w:instrText>
        <w:fldChar w:fldCharType="end"/>
      </w:r>
    </w:p>
    <w:p>
      <w:r>
        <w:rPr>
          <w:b/>
        </w:rPr>
        <w:t xml:space="preserve">Category: </w:t>
      </w:r>
      <w:r>
        <w:t>Agentic Work Group</w:t>
      </w:r>
    </w:p>
    <w:p>
      <w:r>
        <w:t>Centralized work group that continuously evaluates enterprise-level risk across financial, legal, operational and AI domains.</w:t>
      </w:r>
    </w:p>
    <w:p>
      <w:bookmarkStart w:id="1225" w:name="term_225_Enterprise_Risk_Management_Age"/>
      <w:pPr>
        <w:pStyle w:val="Heading3"/>
      </w:pPr>
      <w:r>
        <w:t>Enterprise Risk Management Agent</w:t>
      </w:r>
      <w:bookmarkEnd w:id="1225"/>
    </w:p>
    <w:p>
      <w:r>
        <w:rPr>
          <w:vanish/>
        </w:rPr>
        <w:fldChar w:fldCharType="begin"/>
        <w:instrText xml:space="preserve"> XE "Enterprise Risk Management Agent" </w:instrText>
        <w:fldChar w:fldCharType="end"/>
      </w:r>
    </w:p>
    <w:p>
      <w:r>
        <w:rPr>
          <w:b/>
        </w:rPr>
        <w:t xml:space="preserve">Category: </w:t>
      </w:r>
      <w:r>
        <w:t>Agent Role</w:t>
      </w:r>
    </w:p>
    <w:p>
      <w:r>
        <w:t>Agent that maintains a holistic risk register and mitigation strategies for the enterprise.</w:t>
      </w:r>
    </w:p>
    <w:p>
      <w:bookmarkStart w:id="1226" w:name="term_226_Enterprise_Strategy_Objective_"/>
      <w:pPr>
        <w:pStyle w:val="Heading3"/>
      </w:pPr>
      <w:r>
        <w:t>Enterprise Strategy &amp; Objective Agentic Work Group</w:t>
      </w:r>
      <w:bookmarkEnd w:id="1226"/>
    </w:p>
    <w:p>
      <w:r>
        <w:rPr>
          <w:vanish/>
        </w:rPr>
        <w:fldChar w:fldCharType="begin"/>
        <w:instrText xml:space="preserve"> XE "Enterprise Strategy &amp; Objective Agentic Work Group" </w:instrText>
        <w:fldChar w:fldCharType="end"/>
      </w:r>
    </w:p>
    <w:p>
      <w:r>
        <w:rPr>
          <w:b/>
        </w:rPr>
        <w:t xml:space="preserve">Category: </w:t>
      </w:r>
      <w:r>
        <w:t>Agentic Work Group</w:t>
      </w:r>
    </w:p>
    <w:p>
      <w:r>
        <w:t>Work group that translates long-range intent into measurable objectives and constraints, using the CORE Graph to align action with strategy.</w:t>
      </w:r>
    </w:p>
    <w:p>
      <w:bookmarkStart w:id="1227" w:name="term_227_Enterprise_Strategy_Agent"/>
      <w:pPr>
        <w:pStyle w:val="Heading3"/>
      </w:pPr>
      <w:r>
        <w:t>Enterprise Strategy Agent</w:t>
      </w:r>
      <w:bookmarkEnd w:id="1227"/>
    </w:p>
    <w:p>
      <w:r>
        <w:rPr>
          <w:vanish/>
        </w:rPr>
        <w:fldChar w:fldCharType="begin"/>
        <w:instrText xml:space="preserve"> XE "Enterprise Strategy Agent" </w:instrText>
        <w:fldChar w:fldCharType="end"/>
      </w:r>
    </w:p>
    <w:p>
      <w:r>
        <w:rPr>
          <w:b/>
        </w:rPr>
        <w:t xml:space="preserve">Category: </w:t>
      </w:r>
      <w:r>
        <w:t>Agent Role</w:t>
      </w:r>
    </w:p>
    <w:p>
      <w:r>
        <w:t>Agent that translates strategy into objectives, metrics and execution signals for downstream agents.</w:t>
      </w:r>
    </w:p>
    <w:p>
      <w:bookmarkStart w:id="1228" w:name="term_228_Enterprise_Strategy_Governor_A"/>
      <w:pPr>
        <w:pStyle w:val="Heading3"/>
      </w:pPr>
      <w:r>
        <w:t>Enterprise Strategy Governor Agent</w:t>
      </w:r>
      <w:bookmarkEnd w:id="1228"/>
    </w:p>
    <w:p>
      <w:r>
        <w:rPr>
          <w:vanish/>
        </w:rPr>
        <w:fldChar w:fldCharType="begin"/>
        <w:instrText xml:space="preserve"> XE "Enterprise Strategy Governor Agent" </w:instrText>
        <w:fldChar w:fldCharType="end"/>
      </w:r>
    </w:p>
    <w:p>
      <w:r>
        <w:rPr>
          <w:b/>
        </w:rPr>
        <w:t xml:space="preserve">Category: </w:t>
      </w:r>
      <w:r>
        <w:t>Governor Agent</w:t>
      </w:r>
    </w:p>
    <w:p>
      <w:r>
        <w:t>Governor that ingests updated strategy doctrine and cascades constraints to all Domain Governors so work-group agents receive updated execution parameters.</w:t>
      </w:r>
    </w:p>
    <w:p>
      <w:bookmarkStart w:id="1229" w:name="term_229_Entrust_nShield"/>
      <w:pPr>
        <w:pStyle w:val="Heading3"/>
      </w:pPr>
      <w:r>
        <w:t>Entrust nShield</w:t>
      </w:r>
      <w:bookmarkEnd w:id="1229"/>
    </w:p>
    <w:p>
      <w:r>
        <w:rPr>
          <w:vanish/>
        </w:rPr>
        <w:fldChar w:fldCharType="begin"/>
        <w:instrText xml:space="preserve"> XE "Entrust nShield" </w:instrText>
        <w:fldChar w:fldCharType="end"/>
      </w:r>
    </w:p>
    <w:p>
      <w:r>
        <w:rPr>
          <w:b/>
        </w:rPr>
        <w:t xml:space="preserve">Category: </w:t>
      </w:r>
      <w:r>
        <w:t>Cryptography</w:t>
      </w:r>
    </w:p>
    <w:p>
      <w:r>
        <w:t>Hardware HSM listed as a validated alternate substrate to ACS in ADAM regulated-production deployments.</w:t>
      </w:r>
    </w:p>
    <w:p>
      <w:bookmarkStart w:id="1230" w:name="term_230_Error_Budget"/>
      <w:pPr>
        <w:pStyle w:val="Heading3"/>
      </w:pPr>
      <w:r>
        <w:t>Error Budget</w:t>
      </w:r>
      <w:bookmarkEnd w:id="1230"/>
    </w:p>
    <w:p>
      <w:r>
        <w:rPr>
          <w:vanish/>
        </w:rPr>
        <w:fldChar w:fldCharType="begin"/>
        <w:instrText xml:space="preserve"> XE "Error Budget" </w:instrText>
        <w:fldChar w:fldCharType="end"/>
      </w:r>
    </w:p>
    <w:p>
      <w:r>
        <w:rPr>
          <w:b/>
        </w:rPr>
        <w:t xml:space="preserve">Category: </w:t>
      </w:r>
      <w:r>
        <w:t>SRE</w:t>
      </w:r>
    </w:p>
    <w:p>
      <w:r>
        <w:t>AGT Agent SRE construct tracking cumulative SLO deviation; depletion forces autonomy constraint until the budget recovers.</w:t>
      </w:r>
    </w:p>
    <w:p>
      <w:bookmarkStart w:id="1231" w:name="term_231_ESG_Category_Exposure"/>
      <w:pPr>
        <w:pStyle w:val="Heading3"/>
      </w:pPr>
      <w:r>
        <w:t>ESG Category Exposure</w:t>
      </w:r>
      <w:bookmarkEnd w:id="1231"/>
    </w:p>
    <w:p>
      <w:r>
        <w:rPr>
          <w:vanish/>
        </w:rPr>
        <w:fldChar w:fldCharType="begin"/>
        <w:instrText xml:space="preserve"> XE "ESG Category Exposure" </w:instrText>
        <w:fldChar w:fldCharType="end"/>
      </w:r>
    </w:p>
    <w:p>
      <w:r>
        <w:rPr>
          <w:b/>
        </w:rPr>
        <w:t xml:space="preserve">Category: </w:t>
      </w:r>
      <w:r>
        <w:t>BOSS Sub-Component</w:t>
      </w:r>
    </w:p>
    <w:p>
      <w:r>
        <w:t>Sub-component of Reputational Risk (0-30) scoring exposure to ESG-sensitive categories.</w:t>
      </w:r>
    </w:p>
    <w:p>
      <w:bookmarkStart w:id="1232" w:name="term_232_Ethical_Oversight_Agent"/>
      <w:pPr>
        <w:pStyle w:val="Heading3"/>
      </w:pPr>
      <w:r>
        <w:t>Ethical Oversight Agent</w:t>
      </w:r>
      <w:bookmarkEnd w:id="1232"/>
    </w:p>
    <w:p>
      <w:r>
        <w:rPr>
          <w:vanish/>
        </w:rPr>
        <w:fldChar w:fldCharType="begin"/>
        <w:instrText xml:space="preserve"> XE "Ethical Oversight Agent" </w:instrText>
        <w:fldChar w:fldCharType="end"/>
      </w:r>
    </w:p>
    <w:p>
      <w:r>
        <w:rPr>
          <w:b/>
        </w:rPr>
        <w:t xml:space="preserve">Category: </w:t>
      </w:r>
      <w:r>
        <w:t>Agent Role</w:t>
      </w:r>
    </w:p>
    <w:p>
      <w:r>
        <w:t>Agent that ensures decisions align with ethical principles and declared boundaries.</w:t>
      </w:r>
    </w:p>
    <w:p>
      <w:bookmarkStart w:id="1233" w:name="term_233_EU_AI_Act_Artificial_Intellige"/>
      <w:pPr>
        <w:pStyle w:val="Heading3"/>
      </w:pPr>
      <w:r>
        <w:t>EU AI Act (Artificial Intelligence Act)</w:t>
      </w:r>
      <w:bookmarkEnd w:id="1233"/>
    </w:p>
    <w:p>
      <w:r>
        <w:rPr>
          <w:vanish/>
        </w:rPr>
        <w:fldChar w:fldCharType="begin"/>
        <w:instrText xml:space="preserve"> XE "EU AI Act" </w:instrText>
        <w:fldChar w:fldCharType="end"/>
      </w:r>
      <w:r>
        <w:rPr>
          <w:vanish/>
        </w:rPr>
        <w:fldChar w:fldCharType="begin"/>
        <w:instrText xml:space="preserve"> XE "Artificial Intelligence Act" </w:instrText>
        <w:fldChar w:fldCharType="end"/>
      </w:r>
    </w:p>
    <w:p>
      <w:r>
        <w:rPr>
          <w:b/>
        </w:rPr>
        <w:t xml:space="preserve">Category: </w:t>
      </w:r>
      <w:r>
        <w:t>Regulation</w:t>
      </w:r>
    </w:p>
    <w:p>
      <w:r>
        <w:t>European Union Regulation 2024/1689 establishing risk-based obligations for AI systems, including high-risk controls, transparency requirements, and documentation mandates. ADAM operationalizes deployer obligations —- human oversight, monitoring, suspension, and accountability —- without reverting to human-in-the-loop micromanagement. Oversight is implemented as a control plane, not as manual execution.</w:t>
      </w:r>
    </w:p>
    <w:p>
      <w:r>
        <w:rPr>
          <w:b/>
          <w:i/>
          <w:color w:val="555555"/>
        </w:rPr>
        <w:t xml:space="preserve">See also: </w:t>
      </w:r>
      <w:hyperlink w:anchor="term_209_DORA_Digital_Operational_Resil" w:history="1">
        <w:r>
          <w:rPr>
            <w:rStyle w:val="Hyperlink"/>
            <w:i/>
            <w:color w:val="2E4A7F"/>
            <w:u w:val="single"/>
          </w:rPr>
          <w:t xml:space="preserve">DORA</w:t>
        </w:r>
      </w:hyperlink>
      <w:r>
        <w:rPr>
          <w:i/>
          <w:color w:val="555555"/>
        </w:rPr>
        <w:t xml:space="preserve">, </w:t>
      </w:r>
      <w:hyperlink w:anchor="term_403_NIS2_Network_and_Information_S" w:history="1">
        <w:r>
          <w:rPr>
            <w:rStyle w:val="Hyperlink"/>
            <w:i/>
            <w:color w:val="2E4A7F"/>
            <w:u w:val="single"/>
          </w:rPr>
          <w:t xml:space="preserve">NIS2</w:t>
        </w:r>
      </w:hyperlink>
      <w:r>
        <w:rPr>
          <w:i/>
          <w:color w:val="555555"/>
        </w:rPr>
        <w:t xml:space="preserve">, </w:t>
      </w:r>
      <w:hyperlink w:anchor="term_134_Controls_to_Obligations_Mappin" w:history="1">
        <w:r>
          <w:rPr>
            <w:rStyle w:val="Hyperlink"/>
            <w:i/>
            <w:color w:val="2E4A7F"/>
            <w:u w:val="single"/>
          </w:rPr>
          <w:t xml:space="preserve">Controls-to-Obligations Mapping</w:t>
        </w:r>
      </w:hyperlink>
    </w:p>
    <w:p>
      <w:bookmarkStart w:id="1234" w:name="term_234_EU_Digital_Networks_Act_DNA_EU"/>
      <w:pPr>
        <w:pStyle w:val="Heading3"/>
      </w:pPr>
      <w:r>
        <w:t>EU Digital Networks Act (DNA (EU))</w:t>
      </w:r>
      <w:bookmarkEnd w:id="1234"/>
    </w:p>
    <w:p>
      <w:r>
        <w:rPr>
          <w:vanish/>
        </w:rPr>
        <w:fldChar w:fldCharType="begin"/>
        <w:instrText xml:space="preserve"> XE "EU Digital Networks Act)" </w:instrText>
        <w:fldChar w:fldCharType="end"/>
      </w:r>
      <w:r>
        <w:rPr>
          <w:vanish/>
        </w:rPr>
        <w:fldChar w:fldCharType="begin"/>
        <w:instrText xml:space="preserve"> XE "DNA (EU" </w:instrText>
        <w:fldChar w:fldCharType="end"/>
      </w:r>
    </w:p>
    <w:p>
      <w:r>
        <w:rPr>
          <w:b/>
        </w:rPr>
        <w:t xml:space="preserve">Category: </w:t>
      </w:r>
      <w:r>
        <w:t>Regulation</w:t>
      </w:r>
    </w:p>
    <w:p>
      <w:r>
        <w:t>European Commission proposal adopted January 2026, consolidating four existing legal instruments into a single regulation harmonizing digital infrastructure governance. Relevant to ADAM because it extends the regulatory surface area into the infrastructure layer that autonomous systems depend on. ADAM's sovereignty-by-design architecture, multi-cloud portability, and interoperability plane are directly responsive to DNA requirements.</w:t>
      </w:r>
    </w:p>
    <w:p>
      <w:bookmarkStart w:id="1235" w:name="term_235_EU_Directive_2001_29_EC"/>
      <w:pPr>
        <w:pStyle w:val="Heading3"/>
      </w:pPr>
      <w:r>
        <w:t>EU Directive 2001/29/EC</w:t>
      </w:r>
      <w:bookmarkEnd w:id="1235"/>
    </w:p>
    <w:p>
      <w:r>
        <w:rPr>
          <w:vanish/>
        </w:rPr>
        <w:fldChar w:fldCharType="begin"/>
        <w:instrText xml:space="preserve"> XE "EU Directive 2001/29/EC" </w:instrText>
        <w:fldChar w:fldCharType="end"/>
      </w:r>
    </w:p>
    <w:p>
      <w:r>
        <w:rPr>
          <w:b/>
        </w:rPr>
        <w:t xml:space="preserve">Category: </w:t>
      </w:r>
      <w:r>
        <w:t>License</w:t>
      </w:r>
    </w:p>
    <w:p>
      <w:r>
        <w:t>EU directive on copyright and related rights cited in the ADAM Copyright and Use Agreement.</w:t>
      </w:r>
    </w:p>
    <w:p>
      <w:bookmarkStart w:id="1236" w:name="term_236_EU_Machinery_Regulation_2023_1"/>
      <w:pPr>
        <w:pStyle w:val="Heading3"/>
      </w:pPr>
      <w:r>
        <w:t>EU Machinery Regulation 2023/1230</w:t>
      </w:r>
      <w:bookmarkEnd w:id="1236"/>
    </w:p>
    <w:p>
      <w:r>
        <w:rPr>
          <w:vanish/>
        </w:rPr>
        <w:fldChar w:fldCharType="begin"/>
        <w:instrText xml:space="preserve"> XE "EU Machinery Regulation 2023/1230" </w:instrText>
        <w:fldChar w:fldCharType="end"/>
      </w:r>
    </w:p>
    <w:p>
      <w:r>
        <w:rPr>
          <w:b/>
        </w:rPr>
        <w:t xml:space="preserve">Category: </w:t>
      </w:r>
      <w:r>
        <w:t>Regulation</w:t>
      </w:r>
    </w:p>
    <w:p>
      <w:r>
        <w:t>EU regulation governing machinery safety; cited as a Legal Director responsibility in manufacturing ADAM deployments.</w:t>
      </w:r>
    </w:p>
    <w:p>
      <w:bookmarkStart w:id="1237" w:name="term_237_Eurotechguide_Sovereignty_Inde"/>
      <w:pPr>
        <w:pStyle w:val="Heading3"/>
      </w:pPr>
      <w:r>
        <w:t>Eurotechguide Sovereignty Index</w:t>
      </w:r>
      <w:bookmarkEnd w:id="1237"/>
    </w:p>
    <w:p>
      <w:r>
        <w:rPr>
          <w:vanish/>
        </w:rPr>
        <w:fldChar w:fldCharType="begin"/>
        <w:instrText xml:space="preserve"> XE "Eurotechguide Sovereignty Index" </w:instrText>
        <w:fldChar w:fldCharType="end"/>
      </w:r>
    </w:p>
    <w:p>
      <w:r>
        <w:rPr>
          <w:b/>
        </w:rPr>
        <w:t xml:space="preserve">Category: </w:t>
      </w:r>
      <w:r>
        <w:t>Sovereignty</w:t>
      </w:r>
    </w:p>
    <w:p>
      <w:r>
        <w:t>Sovereignty assessment framework combined with SEAL to anchor BOSS's Sovereignty Action dimension.</w:t>
      </w:r>
    </w:p>
    <w:p>
      <w:bookmarkStart w:id="1238" w:name="term_238_Evidence_Audit_Plane"/>
      <w:pPr>
        <w:pStyle w:val="Heading3"/>
      </w:pPr>
      <w:r>
        <w:t>Evidence &amp; Audit Plane</w:t>
      </w:r>
      <w:bookmarkEnd w:id="1238"/>
    </w:p>
    <w:p>
      <w:r>
        <w:rPr>
          <w:vanish/>
        </w:rPr>
        <w:fldChar w:fldCharType="begin"/>
        <w:instrText xml:space="preserve"> XE "Evidence &amp; Audit Plane" </w:instrText>
        <w:fldChar w:fldCharType="end"/>
      </w:r>
    </w:p>
    <w:p>
      <w:r>
        <w:rPr>
          <w:b/>
        </w:rPr>
        <w:t xml:space="preserve">Category: </w:t>
      </w:r>
      <w:r>
        <w:t>Architecture</w:t>
      </w:r>
    </w:p>
    <w:p>
      <w:r>
        <w:t>Cross-cutting plane responsible for capturing, hash-chaining and storing immutable evidence for every action via the Flight Recorder.</w:t>
      </w:r>
    </w:p>
    <w:p>
      <w:bookmarkStart w:id="1239" w:name="term_239_Evidence_Bundle"/>
      <w:pPr>
        <w:pStyle w:val="Heading3"/>
      </w:pPr>
      <w:r>
        <w:t>Evidence Bundle</w:t>
      </w:r>
      <w:bookmarkEnd w:id="1239"/>
    </w:p>
    <w:p>
      <w:r>
        <w:rPr>
          <w:vanish/>
        </w:rPr>
        <w:fldChar w:fldCharType="begin"/>
        <w:instrText xml:space="preserve"> XE "Evidence Bundle" </w:instrText>
        <w:fldChar w:fldCharType="end"/>
      </w:r>
    </w:p>
    <w:p>
      <w:r>
        <w:rPr>
          <w:b/>
        </w:rPr>
        <w:t xml:space="preserve">Category: </w:t>
      </w:r>
      <w:r>
        <w:t>Evidence</w:t>
      </w:r>
    </w:p>
    <w:p>
      <w:r>
        <w:t>A scoped, cryptographically verified package of evidence assembled from the Flight Recorder for a specific inquiry (regulatory, audit, legal, or partner). Bundles include relevant intent objects, policy evaluations, authorization states, tool invocation records, outcome proofs, and the doctrine version that governed the action. Each bundle carries its own integrity hash for independent verification. Assembled programmatically by Audit Automation Agents, not manually.</w:t>
      </w:r>
    </w:p>
    <w:p>
      <w:r>
        <w:rPr>
          <w:b/>
          <w:i/>
          <w:color w:val="555555"/>
        </w:rPr>
        <w:t xml:space="preserve">See also: </w:t>
      </w:r>
      <w:hyperlink w:anchor="term_276_Flight_Recorder" w:history="1">
        <w:r>
          <w:rPr>
            <w:rStyle w:val="Hyperlink"/>
            <w:i/>
            <w:color w:val="2E4A7F"/>
            <w:u w:val="single"/>
          </w:rPr>
          <w:t xml:space="preserve">Flight Recorder</w:t>
        </w:r>
      </w:hyperlink>
      <w:r>
        <w:rPr>
          <w:i/>
          <w:color w:val="555555"/>
        </w:rPr>
        <w:t xml:space="preserve">, </w:t>
      </w:r>
      <w:hyperlink w:anchor="term_58_Audit_Automation_Agents" w:history="1">
        <w:r>
          <w:rPr>
            <w:rStyle w:val="Hyperlink"/>
            <w:i/>
            <w:color w:val="2E4A7F"/>
            <w:u w:val="single"/>
          </w:rPr>
          <w:t xml:space="preserve">Audit Automation Agents</w:t>
        </w:r>
      </w:hyperlink>
      <w:r>
        <w:rPr>
          <w:i/>
          <w:color w:val="555555"/>
        </w:rPr>
        <w:t xml:space="preserve">, </w:t>
      </w:r>
      <w:r>
        <w:rPr>
          <w:i/>
          <w:color w:val="555555"/>
        </w:rPr>
        <w:t>Least-Disclosure</w:t>
      </w:r>
    </w:p>
    <w:p>
      <w:bookmarkStart w:id="1240" w:name="term_240_Evidence_Integrity_Auditor"/>
      <w:pPr>
        <w:pStyle w:val="Heading3"/>
      </w:pPr>
      <w:r>
        <w:t>Evidence Integrity Auditor</w:t>
      </w:r>
      <w:bookmarkEnd w:id="1240"/>
    </w:p>
    <w:p>
      <w:r>
        <w:rPr>
          <w:vanish/>
        </w:rPr>
        <w:fldChar w:fldCharType="begin"/>
        <w:instrText xml:space="preserve"> XE "Evidence Integrity Auditor" </w:instrText>
        <w:fldChar w:fldCharType="end"/>
      </w:r>
    </w:p>
    <w:p>
      <w:r>
        <w:rPr>
          <w:b/>
        </w:rPr>
        <w:t xml:space="preserve">Category: </w:t>
      </w:r>
      <w:r>
        <w:t>Agent</w:t>
      </w:r>
    </w:p>
    <w:p>
      <w:r>
        <w:t>A Meta-Governance agent (MG-003) that continuously verifies the hash chain integrity of the Flight Recorder, ensuring that no evidence has been tampered with since recording. Runs verification every 15 minutes. Reports to the CISO. Detects any break in the cryptographic chain that would indicate unauthorized modification.</w:t>
      </w:r>
    </w:p>
    <w:p>
      <w:r>
        <w:rPr>
          <w:b/>
          <w:i/>
          <w:color w:val="555555"/>
        </w:rPr>
        <w:t xml:space="preserve">See also: </w:t>
      </w:r>
      <w:hyperlink w:anchor="term_276_Flight_Recorder" w:history="1">
        <w:r>
          <w:rPr>
            <w:rStyle w:val="Hyperlink"/>
            <w:i/>
            <w:color w:val="2E4A7F"/>
            <w:u w:val="single"/>
          </w:rPr>
          <w:t xml:space="preserve">Flight Recorder</w:t>
        </w:r>
      </w:hyperlink>
      <w:r>
        <w:rPr>
          <w:i/>
          <w:color w:val="555555"/>
        </w:rPr>
        <w:t xml:space="preserve">, </w:t>
      </w:r>
      <w:hyperlink w:anchor="term_304_Hash_Chain" w:history="1">
        <w:r>
          <w:rPr>
            <w:rStyle w:val="Hyperlink"/>
            <w:i/>
            <w:color w:val="2E4A7F"/>
            <w:u w:val="single"/>
          </w:rPr>
          <w:t xml:space="preserve">Hash Chain</w:t>
        </w:r>
      </w:hyperlink>
      <w:r>
        <w:rPr>
          <w:i/>
          <w:color w:val="555555"/>
        </w:rPr>
        <w:t xml:space="preserve">, </w:t>
      </w:r>
      <w:hyperlink w:anchor="term_380_Meta_Governance" w:history="1">
        <w:r>
          <w:rPr>
            <w:rStyle w:val="Hyperlink"/>
            <w:i/>
            <w:color w:val="2E4A7F"/>
            <w:u w:val="single"/>
          </w:rPr>
          <w:t xml:space="preserve">Meta-Governance</w:t>
        </w:r>
      </w:hyperlink>
    </w:p>
    <w:p>
      <w:bookmarkStart w:id="1241" w:name="term_241_Evidence_Tampering"/>
      <w:pPr>
        <w:pStyle w:val="Heading3"/>
      </w:pPr>
      <w:r>
        <w:t>Evidence Tampering</w:t>
      </w:r>
      <w:bookmarkEnd w:id="1241"/>
    </w:p>
    <w:p>
      <w:r>
        <w:rPr>
          <w:vanish/>
        </w:rPr>
        <w:fldChar w:fldCharType="begin"/>
        <w:instrText xml:space="preserve"> XE "Evidence Tampering" </w:instrText>
        <w:fldChar w:fldCharType="end"/>
      </w:r>
    </w:p>
    <w:p>
      <w:r>
        <w:rPr>
          <w:b/>
        </w:rPr>
        <w:t xml:space="preserve">Category: </w:t>
      </w:r>
      <w:r>
        <w:t>AI-Control Attack Class</w:t>
      </w:r>
    </w:p>
    <w:p>
      <w:r>
        <w:t>An attack class targeting the Flight Recorder: an attempt to rewrite, drop, or replay entries so a later forensic reconstruction shows different facts than what occurred. Particularly dangerous in regulated environments where evidence integrity is the basis for legal defensibility.</w:t>
      </w:r>
    </w:p>
    <w:p>
      <w:r>
        <w:t>Mitigated by SHA-384 hash-chained WORM storage, hybrid Ed25519+SLH-DSA segment signatures, external anchors (Azure Confidential Ledger, Aurora ledger + S3 Object Lock, RFC 3161 timestamps), and the Re-Anchor Policy enforced by the Evidence Integrity Auditor.</w:t>
      </w:r>
    </w:p>
    <w:p>
      <w:r>
        <w:rPr>
          <w:b/>
          <w:i/>
          <w:color w:val="555555"/>
        </w:rPr>
        <w:t xml:space="preserve">See also: </w:t>
      </w:r>
      <w:hyperlink w:anchor="term_276_Flight_Recorder" w:history="1">
        <w:r>
          <w:rPr>
            <w:rStyle w:val="Hyperlink"/>
            <w:i/>
            <w:color w:val="2E4A7F"/>
            <w:u w:val="single"/>
          </w:rPr>
          <w:t xml:space="preserve">Flight Recorder</w:t>
        </w:r>
      </w:hyperlink>
      <w:r>
        <w:rPr>
          <w:i/>
          <w:color w:val="555555"/>
        </w:rPr>
        <w:t xml:space="preserve">, </w:t>
      </w:r>
      <w:hyperlink w:anchor="term_304_Hash_Chain" w:history="1">
        <w:r>
          <w:rPr>
            <w:rStyle w:val="Hyperlink"/>
            <w:i/>
            <w:color w:val="2E4A7F"/>
            <w:u w:val="single"/>
          </w:rPr>
          <w:t xml:space="preserve">Hash Chain</w:t>
        </w:r>
      </w:hyperlink>
      <w:r>
        <w:rPr>
          <w:i/>
          <w:color w:val="555555"/>
        </w:rPr>
        <w:t xml:space="preserve">, </w:t>
      </w:r>
      <w:hyperlink w:anchor="term_507_Segment_Signature" w:history="1">
        <w:r>
          <w:rPr>
            <w:rStyle w:val="Hyperlink"/>
            <w:i/>
            <w:color w:val="2E4A7F"/>
            <w:u w:val="single"/>
          </w:rPr>
          <w:t xml:space="preserve">Segment Signature</w:t>
        </w:r>
      </w:hyperlink>
      <w:r>
        <w:rPr>
          <w:i/>
          <w:color w:val="555555"/>
        </w:rPr>
        <w:t xml:space="preserve">, </w:t>
      </w:r>
      <w:r>
        <w:rPr>
          <w:i/>
          <w:color w:val="555555"/>
        </w:rPr>
        <w:t>External Anchor</w:t>
      </w:r>
      <w:r>
        <w:rPr>
          <w:i/>
          <w:color w:val="555555"/>
        </w:rPr>
        <w:t xml:space="preserve">, </w:t>
      </w:r>
      <w:hyperlink w:anchor="term_466_Re_Anchor_Policy" w:history="1">
        <w:r>
          <w:rPr>
            <w:rStyle w:val="Hyperlink"/>
            <w:i/>
            <w:color w:val="2E4A7F"/>
            <w:u w:val="single"/>
          </w:rPr>
          <w:t xml:space="preserve">Re-Anchor Policy</w:t>
        </w:r>
      </w:hyperlink>
    </w:p>
    <w:p>
      <w:bookmarkStart w:id="1242" w:name="term_242_Evidence_First_Execution"/>
      <w:pPr>
        <w:pStyle w:val="Heading3"/>
      </w:pPr>
      <w:r>
        <w:t>Evidence-First Execution</w:t>
      </w:r>
      <w:bookmarkEnd w:id="1242"/>
    </w:p>
    <w:p>
      <w:r>
        <w:rPr>
          <w:vanish/>
        </w:rPr>
        <w:fldChar w:fldCharType="begin"/>
        <w:instrText xml:space="preserve"> XE "Evidence-First Execution" </w:instrText>
        <w:fldChar w:fldCharType="end"/>
      </w:r>
    </w:p>
    <w:p>
      <w:r>
        <w:rPr>
          <w:b/>
        </w:rPr>
        <w:t xml:space="preserve">Category: </w:t>
      </w:r>
      <w:r>
        <w:t>Principle</w:t>
      </w:r>
    </w:p>
    <w:p>
      <w:r>
        <w:t>ADAM principle that evidence is generated as a normal output of every action rather than assembled after the fact; orchestrated by the Evidence-First Execution Orchestrator.</w:t>
      </w:r>
    </w:p>
    <w:p>
      <w:bookmarkStart w:id="1243" w:name="term_243_Evidence_First_Execution_Orche"/>
      <w:pPr>
        <w:pStyle w:val="Heading3"/>
      </w:pPr>
      <w:r>
        <w:t>Evidence-First Execution Orchestrator</w:t>
      </w:r>
      <w:bookmarkEnd w:id="1243"/>
    </w:p>
    <w:p>
      <w:r>
        <w:rPr>
          <w:vanish/>
        </w:rPr>
        <w:fldChar w:fldCharType="begin"/>
        <w:instrText xml:space="preserve"> XE "Evidence-First Execution Orchestrator" </w:instrText>
        <w:fldChar w:fldCharType="end"/>
      </w:r>
    </w:p>
    <w:p>
      <w:r>
        <w:rPr>
          <w:b/>
        </w:rPr>
        <w:t xml:space="preserve">Category: </w:t>
      </w:r>
      <w:r>
        <w:t>Agent Role</w:t>
      </w:r>
    </w:p>
    <w:p>
      <w:r>
        <w:t>Orchestration agent that ensures auditability by attaching evidence capture to every action and guaranteeing replayability.</w:t>
      </w:r>
    </w:p>
    <w:p>
      <w:bookmarkStart w:id="1244" w:name="term_244_Exception_Escalation_Orchestra"/>
      <w:pPr>
        <w:pStyle w:val="Heading3"/>
      </w:pPr>
      <w:r>
        <w:t>Exception &amp; Escalation Orchestrator</w:t>
      </w:r>
      <w:bookmarkEnd w:id="1244"/>
    </w:p>
    <w:p>
      <w:r>
        <w:rPr>
          <w:vanish/>
        </w:rPr>
        <w:fldChar w:fldCharType="begin"/>
        <w:instrText xml:space="preserve"> XE "Exception &amp; Escalation Orchestrator" </w:instrText>
        <w:fldChar w:fldCharType="end"/>
      </w:r>
    </w:p>
    <w:p>
      <w:r>
        <w:rPr>
          <w:b/>
        </w:rPr>
        <w:t xml:space="preserve">Category: </w:t>
      </w:r>
      <w:r>
        <w:t>Agent Role</w:t>
      </w:r>
    </w:p>
    <w:p>
      <w:r>
        <w:t>Orchestration agent that detects deadlocks, uncertainty or boundary violations and routes them for human resolution while activating safe-mode behaviours.</w:t>
      </w:r>
    </w:p>
    <w:p>
      <w:bookmarkStart w:id="1245" w:name="term_245_Exception_Economy"/>
      <w:pPr>
        <w:pStyle w:val="Heading3"/>
      </w:pPr>
      <w:r>
        <w:t>Exception Economy</w:t>
      </w:r>
      <w:bookmarkEnd w:id="1245"/>
    </w:p>
    <w:p>
      <w:r>
        <w:rPr>
          <w:vanish/>
        </w:rPr>
        <w:fldChar w:fldCharType="begin"/>
        <w:instrText xml:space="preserve"> XE "Exception Economy" </w:instrText>
        <w:fldChar w:fldCharType="end"/>
      </w:r>
    </w:p>
    <w:p>
      <w:r>
        <w:rPr>
          <w:b/>
        </w:rPr>
        <w:t xml:space="preserve">Category: </w:t>
      </w:r>
      <w:r>
        <w:t>Core Mechanism</w:t>
      </w:r>
    </w:p>
    <w:p>
      <w:r>
        <w:t>The operating principle that autonomy is the default state and human involvement is earned by consequence, not assumed by default. In ADAM, humans manage exceptions, not workflows. The Exception Economy replaces the traditional model where humans supervise every action with a model where the system handles routine operations autonomously and only escalates when consequence demands human judgment.</w:t>
      </w:r>
    </w:p>
    <w:p>
      <w:r>
        <w:t>Exceptions are structured, not ad hoc. When an action's BOSS score exceeds autonomous thresholds, the system generates a Structured Exception Packet containing six components: the exception ID and context, BOSS scores across all dimensions, the triggering dimension and policy, a recommended resolution, time sensitivity, and the complete Flight Recorder evidence chain.</w:t>
      </w:r>
    </w:p>
    <w:p>
      <w:r>
        <w:t>Exceptions are routed to the appropriate human director based on an Exception Routing Matrix that maps exception types to BOSS dimensions and director responsibilities, with defined SLAs and auto-expiration times. This creates a governed, measurable flow of human attention to the decisions that actually require it. For example, when NetStreamX's Pricing Optimization Agent proposes a 40% discount in a new market, the BOSS Score flags elevated financial exposure and reputational risk, generating a Structured Exception Packet routed to the CFO and Market Director for approval.</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hyperlink w:anchor="term_539_Structured_Exception_Packet" w:history="1">
        <w:r>
          <w:rPr>
            <w:rStyle w:val="Hyperlink"/>
            <w:i/>
            <w:color w:val="2E4A7F"/>
            <w:u w:val="single"/>
          </w:rPr>
          <w:t xml:space="preserve">Structured Exception Packet</w:t>
        </w:r>
      </w:hyperlink>
      <w:r>
        <w:rPr>
          <w:i/>
          <w:color w:val="555555"/>
        </w:rPr>
        <w:t xml:space="preserve">, </w:t>
      </w:r>
      <w:hyperlink w:anchor="term_247_Exception_Routing_Matrix" w:history="1">
        <w:r>
          <w:rPr>
            <w:rStyle w:val="Hyperlink"/>
            <w:i/>
            <w:color w:val="2E4A7F"/>
            <w:u w:val="single"/>
          </w:rPr>
          <w:t xml:space="preserve">Exception Routing Matrix</w:t>
        </w:r>
      </w:hyperlink>
      <w:r>
        <w:rPr>
          <w:i/>
          <w:color w:val="555555"/>
        </w:rPr>
        <w:t xml:space="preserve">, </w:t>
      </w:r>
      <w:r>
        <w:rPr>
          <w:i/>
          <w:color w:val="555555"/>
        </w:rPr>
        <w:t>SOAP-to-OHSHAT</w:t>
      </w:r>
    </w:p>
    <w:p>
      <w:bookmarkStart w:id="1246" w:name="term_246_Exception_Packet"/>
      <w:pPr>
        <w:pStyle w:val="Heading3"/>
      </w:pPr>
      <w:r>
        <w:t>Exception Packet</w:t>
      </w:r>
      <w:bookmarkEnd w:id="1246"/>
    </w:p>
    <w:p>
      <w:r>
        <w:rPr>
          <w:vanish/>
        </w:rPr>
        <w:fldChar w:fldCharType="begin"/>
        <w:instrText xml:space="preserve"> XE "Exception Packet" </w:instrText>
        <w:fldChar w:fldCharType="end"/>
      </w:r>
    </w:p>
    <w:p>
      <w:r>
        <w:rPr>
          <w:b/>
        </w:rPr>
        <w:t xml:space="preserve">Category: </w:t>
      </w:r>
      <w:r>
        <w:t>Exception Economy</w:t>
      </w:r>
    </w:p>
    <w:p>
      <w:r>
        <w:t>Structured object built by BOSS for any non-SOAP intent containing the original intent, scoring drivers, alternatives, required approvers and SLA, routed to the appropriate director queue.</w:t>
      </w:r>
    </w:p>
    <w:p>
      <w:bookmarkStart w:id="1247" w:name="term_247_Exception_Routing_Matrix"/>
      <w:pPr>
        <w:pStyle w:val="Heading3"/>
      </w:pPr>
      <w:r>
        <w:t>Exception Routing Matrix</w:t>
      </w:r>
      <w:bookmarkEnd w:id="1247"/>
    </w:p>
    <w:p>
      <w:r>
        <w:rPr>
          <w:vanish/>
        </w:rPr>
        <w:fldChar w:fldCharType="begin"/>
        <w:instrText xml:space="preserve"> XE "Exception Routing Matrix" </w:instrText>
        <w:fldChar w:fldCharType="end"/>
      </w:r>
    </w:p>
    <w:p>
      <w:r>
        <w:rPr>
          <w:b/>
        </w:rPr>
        <w:t xml:space="preserve">Category: </w:t>
      </w:r>
      <w:r>
        <w:t>Configuration</w:t>
      </w:r>
    </w:p>
    <w:p>
      <w:r>
        <w:t>A configuration table that maps exception types to the appropriate director for resolution. For example: policy_violation routes to Legal Director (4-hour SLA, 24-hour expiry), authority_exceeded to CFO (2-hour SLA, 12-hour expiry), risk_threshold_breach to CISO (1-hour SLA, 8-hour expiry), doctrinal_drift to CEO (24-hour SLA, 72-hour expiry), and system_anomaly to CISO (15-minute SLA, 2-hour expiry).</w:t>
      </w:r>
    </w:p>
    <w:p>
      <w:r>
        <w:rPr>
          <w:b/>
          <w:i/>
          <w:color w:val="555555"/>
        </w:rPr>
        <w:t xml:space="preserve">See also: </w:t>
      </w:r>
      <w:hyperlink w:anchor="term_245_Exception_Economy" w:history="1">
        <w:r>
          <w:rPr>
            <w:rStyle w:val="Hyperlink"/>
            <w:i/>
            <w:color w:val="2E4A7F"/>
            <w:u w:val="single"/>
          </w:rPr>
          <w:t xml:space="preserve">Exception Economy</w:t>
        </w:r>
      </w:hyperlink>
      <w:r>
        <w:rPr>
          <w:i/>
          <w:color w:val="555555"/>
        </w:rPr>
        <w:t xml:space="preserve">, </w:t>
      </w:r>
      <w:hyperlink w:anchor="term_539_Structured_Exception_Packet" w:history="1">
        <w:r>
          <w:rPr>
            <w:rStyle w:val="Hyperlink"/>
            <w:i/>
            <w:color w:val="2E4A7F"/>
            <w:u w:val="single"/>
          </w:rPr>
          <w:t xml:space="preserve">Structured Exception Packet</w:t>
        </w:r>
      </w:hyperlink>
    </w:p>
    <w:p>
      <w:bookmarkStart w:id="1248" w:name="term_248_Exception_Tolerance_Threshold"/>
      <w:pPr>
        <w:pStyle w:val="Heading3"/>
      </w:pPr>
      <w:r>
        <w:t>Exception Tolerance Threshold</w:t>
      </w:r>
      <w:bookmarkEnd w:id="1248"/>
    </w:p>
    <w:p>
      <w:r>
        <w:rPr>
          <w:vanish/>
        </w:rPr>
        <w:fldChar w:fldCharType="begin"/>
        <w:instrText xml:space="preserve"> XE "Exception Tolerance Threshold" </w:instrText>
        <w:fldChar w:fldCharType="end"/>
      </w:r>
    </w:p>
    <w:p>
      <w:r>
        <w:rPr>
          <w:b/>
        </w:rPr>
        <w:t xml:space="preserve">Category: </w:t>
      </w:r>
      <w:r>
        <w:t>Doctrine</w:t>
      </w:r>
    </w:p>
    <w:p>
      <w:r>
        <w:t>Default 15% rolling-30-day rate at which an expectation generates exceptions before the CORE Graph Integrity Agent flags it for human review.</w:t>
      </w:r>
    </w:p>
    <w:p>
      <w:bookmarkStart w:id="1249" w:name="term_249_Excluded_Uses"/>
      <w:pPr>
        <w:pStyle w:val="Heading3"/>
      </w:pPr>
      <w:r>
        <w:t>Excluded Uses</w:t>
      </w:r>
      <w:bookmarkEnd w:id="1249"/>
    </w:p>
    <w:p>
      <w:r>
        <w:rPr>
          <w:vanish/>
        </w:rPr>
        <w:fldChar w:fldCharType="begin"/>
        <w:instrText xml:space="preserve"> XE "Excluded Uses" </w:instrText>
        <w:fldChar w:fldCharType="end"/>
      </w:r>
    </w:p>
    <w:p>
      <w:r>
        <w:rPr>
          <w:b/>
        </w:rPr>
        <w:t xml:space="preserve">Category: </w:t>
      </w:r>
      <w:r>
        <w:t>Legal &amp; Licensing</w:t>
      </w:r>
    </w:p>
    <w:p>
      <w:r>
        <w:t>The category of uses unconditionally prohibited by Section 12 of the ADAM Copyright and Use Agreement. Excluded Uses are: (12.1.1) defense and weaponry; (12.1.2) drone and autonomous-weapons industries; (12.1.3) unconsented human surveillance.</w:t>
      </w:r>
    </w:p>
    <w:p>
      <w:r>
        <w:t>Section 12 controls over every other grant in the Agreement and over the Apache 2.0 grants applicable to the open-source SpecPack. The Author affirms that no special use agreement under Section 8 of the Agreement will be entered for any Excluded Use.</w:t>
      </w:r>
    </w:p>
    <w:p>
      <w:r>
        <w:t>Excluded Uses bind every component of the Work — manuscript, SpecPack code, video, marks (ADAM, BOSS, CORE Engine, Flight Recorder, OHSHAT, etc.) — and survive termination of the Agreement.</w:t>
      </w:r>
    </w:p>
    <w:p>
      <w:r>
        <w:rPr>
          <w:b/>
          <w:i/>
          <w:color w:val="555555"/>
        </w:rPr>
        <w:t xml:space="preserve">See also: </w:t>
      </w:r>
      <w:r>
        <w:rPr>
          <w:i/>
          <w:color w:val="555555"/>
        </w:rPr>
        <w:t>Copyright and Use Agreement</w:t>
      </w:r>
    </w:p>
    <w:p>
      <w:bookmarkStart w:id="1250" w:name="term_250_Execution_Rings"/>
      <w:pPr>
        <w:pStyle w:val="Heading3"/>
      </w:pPr>
      <w:r>
        <w:t>Execution Rings</w:t>
      </w:r>
      <w:bookmarkEnd w:id="1250"/>
    </w:p>
    <w:p>
      <w:r>
        <w:rPr>
          <w:vanish/>
        </w:rPr>
        <w:fldChar w:fldCharType="begin"/>
        <w:instrText xml:space="preserve"> XE "Execution Rings" </w:instrText>
        <w:fldChar w:fldCharType="end"/>
      </w:r>
    </w:p>
    <w:p>
      <w:r>
        <w:rPr>
          <w:b/>
        </w:rPr>
        <w:t xml:space="preserve">Category: </w:t>
      </w:r>
      <w:r>
        <w:t>Security</w:t>
      </w:r>
    </w:p>
    <w:p>
      <w:r>
        <w:t>AGT Agent Runtime's privilege containment model, modelled on CPU privilege rings. Ring 0 = highest privilege (doctrine-level operations); Ring 3 = lowest privilege (individual work group agents). Maps to ADAM's bounded authority model, providing an additional layer of execution isolation beyond Kubernetes namespace separation.</w:t>
      </w:r>
    </w:p>
    <w:p>
      <w:r>
        <w:rPr>
          <w:b/>
          <w:i/>
          <w:color w:val="555555"/>
        </w:rPr>
        <w:t xml:space="preserve">See also: </w:t>
      </w:r>
      <w:hyperlink w:anchor="term_29_Agent_Governance_Toolkit_AGT" w:history="1">
        <w:r>
          <w:rPr>
            <w:rStyle w:val="Hyperlink"/>
            <w:i/>
            <w:color w:val="2E4A7F"/>
            <w:u w:val="single"/>
          </w:rPr>
          <w:t xml:space="preserve">Agent Governance Toolkit</w:t>
        </w:r>
      </w:hyperlink>
      <w:r>
        <w:rPr>
          <w:i/>
          <w:color w:val="555555"/>
        </w:rPr>
        <w:t xml:space="preserve">, </w:t>
      </w:r>
      <w:hyperlink w:anchor="term_106_Bounded_Autonomy" w:history="1">
        <w:r>
          <w:rPr>
            <w:rStyle w:val="Hyperlink"/>
            <w:i/>
            <w:color w:val="2E4A7F"/>
            <w:u w:val="single"/>
          </w:rPr>
          <w:t xml:space="preserve">Bounded Autonomy</w:t>
        </w:r>
      </w:hyperlink>
    </w:p>
    <w:p>
      <w:bookmarkStart w:id="1251" w:name="term_251_Expectation_Vertex"/>
      <w:pPr>
        <w:pStyle w:val="Heading3"/>
      </w:pPr>
      <w:r>
        <w:t>Expectation Vertex</w:t>
      </w:r>
      <w:bookmarkEnd w:id="1251"/>
    </w:p>
    <w:p>
      <w:r>
        <w:rPr>
          <w:vanish/>
        </w:rPr>
        <w:fldChar w:fldCharType="begin"/>
        <w:instrText xml:space="preserve"> XE "Expectation Vertex" </w:instrText>
        <w:fldChar w:fldCharType="end"/>
      </w:r>
    </w:p>
    <w:p>
      <w:r>
        <w:rPr>
          <w:b/>
        </w:rPr>
        <w:t xml:space="preserve">Category: </w:t>
      </w:r>
      <w:r>
        <w:t>Data Model</w:t>
      </w:r>
    </w:p>
    <w:p>
      <w:r>
        <w:t>CORE Graph vertex describing a soft expectation with exception_threshold_pct and review_window_days.</w:t>
      </w:r>
    </w:p>
    <w:p>
      <w:bookmarkStart w:id="1252" w:name="term_252_Explain_Back"/>
      <w:pPr>
        <w:pStyle w:val="Heading3"/>
      </w:pPr>
      <w:r>
        <w:t>Explain-Back</w:t>
      </w:r>
      <w:bookmarkEnd w:id="1252"/>
    </w:p>
    <w:p>
      <w:r>
        <w:rPr>
          <w:vanish/>
        </w:rPr>
        <w:fldChar w:fldCharType="begin"/>
        <w:instrText xml:space="preserve"> XE "Explain-Back" </w:instrText>
        <w:fldChar w:fldCharType="end"/>
      </w:r>
    </w:p>
    <w:p>
      <w:r>
        <w:rPr>
          <w:b/>
        </w:rPr>
        <w:t xml:space="preserve">Category: </w:t>
      </w:r>
      <w:r>
        <w:t>Interface</w:t>
      </w:r>
    </w:p>
    <w:p>
      <w:r>
        <w:t>One of three primary human interaction interfaces in ADAM. The Explain-Back Interface allows directors to query any past autonomous decision and receive a deterministic reconstruction of exactly why it happened —- the exact policy, inputs, BOSS score, threshold, and evidence chain.</w:t>
      </w:r>
    </w:p>
    <w:p>
      <w:r>
        <w:t>This is fundamentally different from probabilistic AI explanations. ADAM's explanations are reconstructions, not approximations. For example, a NetStreamX director querying why a content deal was escalated might receive: \"This licensing acquisition scored 62 on BOSS, crossing the 60-point escalation threshold. The score was elevated because (1) licensor not on pre-approved partner list, (2) amount was 20% of quarterly content budget, and (3) territory rights certainty scored below the 97% threshold due to pending regulatory review in the target jurisdiction.\"</w:t>
      </w:r>
    </w:p>
    <w:p>
      <w:r>
        <w:t>The Explain-Back Engine assembles evidence from the Flight Recorder, BOSS score history, policy evaluation logs, and agent communication traces into a human-readable narrative, supported by the full technical trace for forensic depth.</w:t>
      </w:r>
    </w:p>
    <w:p>
      <w:r>
        <w:rPr>
          <w:b/>
          <w:i/>
          <w:color w:val="555555"/>
        </w:rPr>
        <w:t xml:space="preserve">See also: </w:t>
      </w:r>
      <w:hyperlink w:anchor="term_563_Trust_Gateway" w:history="1">
        <w:r>
          <w:rPr>
            <w:rStyle w:val="Hyperlink"/>
            <w:i/>
            <w:color w:val="2E4A7F"/>
            <w:u w:val="single"/>
          </w:rPr>
          <w:t xml:space="preserve">Trust Gateway</w:t>
        </w:r>
      </w:hyperlink>
      <w:r>
        <w:rPr>
          <w:i/>
          <w:color w:val="555555"/>
        </w:rPr>
        <w:t xml:space="preserve">, </w:t>
      </w:r>
      <w:hyperlink w:anchor="term_334_Intent_Interpretation_Interfac" w:history="1">
        <w:r>
          <w:rPr>
            <w:rStyle w:val="Hyperlink"/>
            <w:i/>
            <w:color w:val="2E4A7F"/>
            <w:u w:val="single"/>
          </w:rPr>
          <w:t xml:space="preserve">Intent Interpretation Interface</w:t>
        </w:r>
      </w:hyperlink>
      <w:r>
        <w:rPr>
          <w:i/>
          <w:color w:val="555555"/>
        </w:rPr>
        <w:t xml:space="preserve">, </w:t>
      </w:r>
      <w:hyperlink w:anchor="term_187_Director_Portal" w:history="1">
        <w:r>
          <w:rPr>
            <w:rStyle w:val="Hyperlink"/>
            <w:i/>
            <w:color w:val="2E4A7F"/>
            <w:u w:val="single"/>
          </w:rPr>
          <w:t xml:space="preserve">Director Portal</w:t>
        </w:r>
      </w:hyperlink>
    </w:p>
    <w:p>
      <w:bookmarkStart w:id="1253" w:name="term_253_Explain_Back_Agent"/>
      <w:pPr>
        <w:pStyle w:val="Heading3"/>
      </w:pPr>
      <w:r>
        <w:t>Explain-Back Agent</w:t>
      </w:r>
      <w:bookmarkEnd w:id="1253"/>
    </w:p>
    <w:p>
      <w:r>
        <w:rPr>
          <w:vanish/>
        </w:rPr>
        <w:fldChar w:fldCharType="begin"/>
        <w:instrText xml:space="preserve"> XE "Explain-Back Agent" </w:instrText>
        <w:fldChar w:fldCharType="end"/>
      </w:r>
    </w:p>
    <w:p>
      <w:r>
        <w:rPr>
          <w:b/>
        </w:rPr>
        <w:t xml:space="preserve">Category: </w:t>
      </w:r>
      <w:r>
        <w:t>Agent Role</w:t>
      </w:r>
    </w:p>
    <w:p>
      <w:r>
        <w:t>Conversational interface that replays Flight Recorder events tied to an intent_id and produces layered explanations (executive, legal, technical) without fabricating rationale.</w:t>
      </w:r>
    </w:p>
    <w:p>
      <w:bookmarkStart w:id="1254" w:name="term_254_Explain_Back_Interface"/>
      <w:pPr>
        <w:pStyle w:val="Heading3"/>
      </w:pPr>
      <w:r>
        <w:t>Explain-Back Interface</w:t>
      </w:r>
      <w:bookmarkEnd w:id="1254"/>
    </w:p>
    <w:p>
      <w:r>
        <w:rPr>
          <w:vanish/>
        </w:rPr>
        <w:fldChar w:fldCharType="begin"/>
        <w:instrText xml:space="preserve"> XE "Explain-Back Interface" </w:instrText>
        <w:fldChar w:fldCharType="end"/>
      </w:r>
    </w:p>
    <w:p>
      <w:r>
        <w:rPr>
          <w:b/>
        </w:rPr>
        <w:t xml:space="preserve">Category: </w:t>
      </w:r>
      <w:r>
        <w:t>Interface</w:t>
      </w:r>
    </w:p>
    <w:p>
      <w:r>
        <w:t>Director-facing interface that delivers accountable, evidence-grounded explanations of why ADAM acted as it did.</w:t>
      </w:r>
    </w:p>
    <w:p>
      <w:bookmarkStart w:id="1255" w:name="term_255_Explainability_Disclosure_Agen"/>
      <w:pPr>
        <w:pStyle w:val="Heading3"/>
      </w:pPr>
      <w:r>
        <w:t>Explainability &amp; Disclosure Agent</w:t>
      </w:r>
      <w:bookmarkEnd w:id="1255"/>
    </w:p>
    <w:p>
      <w:r>
        <w:rPr>
          <w:vanish/>
        </w:rPr>
        <w:fldChar w:fldCharType="begin"/>
        <w:instrText xml:space="preserve"> XE "Explainability &amp; Disclosure Agent" </w:instrText>
        <w:fldChar w:fldCharType="end"/>
      </w:r>
    </w:p>
    <w:p>
      <w:r>
        <w:rPr>
          <w:b/>
        </w:rPr>
        <w:t xml:space="preserve">Category: </w:t>
      </w:r>
      <w:r>
        <w:t>Agent Role</w:t>
      </w:r>
    </w:p>
    <w:p>
      <w:r>
        <w:t>Agent that produces regulator-, auditor- and executive-ready explanations of ADAM behavior.</w:t>
      </w:r>
    </w:p>
    <w:p>
      <w:bookmarkStart w:id="1256" w:name="term_256_External_Anchor_AWS_post_QLDB"/>
      <w:pPr>
        <w:pStyle w:val="Heading3"/>
      </w:pPr>
      <w:r>
        <w:t>External Anchor — AWS (post-QLDB)</w:t>
      </w:r>
      <w:bookmarkEnd w:id="1256"/>
    </w:p>
    <w:p>
      <w:r>
        <w:rPr>
          <w:vanish/>
        </w:rPr>
        <w:fldChar w:fldCharType="begin"/>
        <w:instrText xml:space="preserve"> XE "External Anchor — AWS" </w:instrText>
        <w:fldChar w:fldCharType="end"/>
      </w:r>
      <w:r>
        <w:rPr>
          <w:vanish/>
        </w:rPr>
        <w:fldChar w:fldCharType="begin"/>
        <w:instrText xml:space="preserve"> XE "post-QLDB" </w:instrText>
        <w:fldChar w:fldCharType="end"/>
      </w:r>
    </w:p>
    <w:p>
      <w:r>
        <w:rPr>
          <w:b/>
        </w:rPr>
        <w:t xml:space="preserve">Category: </w:t>
      </w:r>
      <w:r>
        <w:t>Evidence</w:t>
      </w:r>
    </w:p>
    <w:p>
      <w:r>
        <w:t>The AWS-side external anchor binding for Flight Recorder segments after the QLDB deprecation: Aurora PostgreSQL ledger plus S3 Object Lock in Compliance mode plus an RFC 3161 Time-Stamp Authority. Confirmed in v0.3 of the Quantum and Cryptographic Security at Scale document.</w:t>
      </w:r>
    </w:p>
    <w:p>
      <w:r>
        <w:t>Replaces the legacy QLDB-based anchor that AWS deprecated. The new triple — append-only ledger, immutable object storage, and RFC 3161 timestamps — preserves both tamper evidence and cryptographic time anchoring.</w:t>
      </w:r>
    </w:p>
    <w:p>
      <w:r>
        <w:rPr>
          <w:b/>
          <w:i/>
          <w:color w:val="555555"/>
        </w:rPr>
        <w:t xml:space="preserve">See also: </w:t>
      </w:r>
      <w:hyperlink w:anchor="term_276_Flight_Recorder" w:history="1">
        <w:r>
          <w:rPr>
            <w:rStyle w:val="Hyperlink"/>
            <w:i/>
            <w:color w:val="2E4A7F"/>
            <w:u w:val="single"/>
          </w:rPr>
          <w:t xml:space="preserve">Flight Recorder</w:t>
        </w:r>
      </w:hyperlink>
      <w:r>
        <w:rPr>
          <w:i/>
          <w:color w:val="555555"/>
        </w:rPr>
        <w:t xml:space="preserve">, </w:t>
      </w:r>
      <w:hyperlink w:anchor="term_61_Aurora_PostgreSQL_Ledger" w:history="1">
        <w:r>
          <w:rPr>
            <w:rStyle w:val="Hyperlink"/>
            <w:i/>
            <w:color w:val="2E4A7F"/>
            <w:u w:val="single"/>
          </w:rPr>
          <w:t xml:space="preserve">Aurora PostgreSQL Ledger</w:t>
        </w:r>
      </w:hyperlink>
      <w:r>
        <w:rPr>
          <w:i/>
          <w:color w:val="555555"/>
        </w:rPr>
        <w:t xml:space="preserve">, </w:t>
      </w:r>
      <w:hyperlink w:anchor="term_493_S3_Object_Lock" w:history="1">
        <w:r>
          <w:rPr>
            <w:rStyle w:val="Hyperlink"/>
            <w:i/>
            <w:color w:val="2E4A7F"/>
            <w:u w:val="single"/>
          </w:rPr>
          <w:t xml:space="preserve">S3 Object Lock</w:t>
        </w:r>
      </w:hyperlink>
      <w:r>
        <w:rPr>
          <w:i/>
          <w:color w:val="555555"/>
        </w:rPr>
        <w:t xml:space="preserve">, </w:t>
      </w:r>
      <w:hyperlink w:anchor="term_481_RFC_3161_Time_Stamp_Protocol" w:history="1">
        <w:r>
          <w:rPr>
            <w:rStyle w:val="Hyperlink"/>
            <w:i/>
            <w:color w:val="2E4A7F"/>
            <w:u w:val="single"/>
          </w:rPr>
          <w:t xml:space="preserve">RFC 3161 Time-Stamp Protocol</w:t>
        </w:r>
      </w:hyperlink>
    </w:p>
    <w:p>
      <w:bookmarkStart w:id="1257" w:name="term_257_External_Anchor_Azure"/>
      <w:pPr>
        <w:pStyle w:val="Heading3"/>
      </w:pPr>
      <w:r>
        <w:t>External Anchor — Azure</w:t>
      </w:r>
      <w:bookmarkEnd w:id="1257"/>
    </w:p>
    <w:p>
      <w:r>
        <w:rPr>
          <w:vanish/>
        </w:rPr>
        <w:fldChar w:fldCharType="begin"/>
        <w:instrText xml:space="preserve"> XE "External Anchor — Azure" </w:instrText>
        <w:fldChar w:fldCharType="end"/>
      </w:r>
    </w:p>
    <w:p>
      <w:r>
        <w:rPr>
          <w:b/>
        </w:rPr>
        <w:t xml:space="preserve">Category: </w:t>
      </w:r>
      <w:r>
        <w:t>Evidence</w:t>
      </w:r>
    </w:p>
    <w:p>
      <w:r>
        <w:t>The Azure-side external anchor binding for Flight Recorder segments: Azure Confidential Ledger combined with immutable Blob Storage. Confidential Ledger provides tamper-evident receipts; immutable Blob Storage provides cost-effective WORM retention.</w:t>
      </w:r>
    </w:p>
    <w:p>
      <w:r>
        <w:t>Selected by ADAM as the default Azure anchor because it provides both regulator-defensible tamper evidence and a long-retention WORM surface without requiring a third-party blockchain.</w:t>
      </w:r>
    </w:p>
    <w:p>
      <w:r>
        <w:rPr>
          <w:b/>
          <w:i/>
          <w:color w:val="555555"/>
        </w:rPr>
        <w:t xml:space="preserve">See also: </w:t>
      </w:r>
      <w:hyperlink w:anchor="term_276_Flight_Recorder" w:history="1">
        <w:r>
          <w:rPr>
            <w:rStyle w:val="Hyperlink"/>
            <w:i/>
            <w:color w:val="2E4A7F"/>
            <w:u w:val="single"/>
          </w:rPr>
          <w:t xml:space="preserve">Flight Recorder</w:t>
        </w:r>
      </w:hyperlink>
      <w:r>
        <w:rPr>
          <w:i/>
          <w:color w:val="555555"/>
        </w:rPr>
        <w:t xml:space="preserve">, </w:t>
      </w:r>
      <w:hyperlink w:anchor="term_77_Azure_Confidential_Ledger" w:history="1">
        <w:r>
          <w:rPr>
            <w:rStyle w:val="Hyperlink"/>
            <w:i/>
            <w:color w:val="2E4A7F"/>
            <w:u w:val="single"/>
          </w:rPr>
          <w:t xml:space="preserve">Azure Confidential Ledger</w:t>
        </w:r>
      </w:hyperlink>
      <w:r>
        <w:rPr>
          <w:i/>
          <w:color w:val="555555"/>
        </w:rPr>
        <w:t xml:space="preserve">, </w:t>
      </w:r>
      <w:hyperlink w:anchor="term_507_Segment_Signature" w:history="1">
        <w:r>
          <w:rPr>
            <w:rStyle w:val="Hyperlink"/>
            <w:i/>
            <w:color w:val="2E4A7F"/>
            <w:u w:val="single"/>
          </w:rPr>
          <w:t xml:space="preserve">Segment Signature</w:t>
        </w:r>
      </w:hyperlink>
    </w:p>
    <w:p>
      <w:bookmarkStart w:id="1258" w:name="term_258_External_Anchor_GCP"/>
      <w:pPr>
        <w:pStyle w:val="Heading3"/>
      </w:pPr>
      <w:r>
        <w:t>External Anchor — GCP</w:t>
      </w:r>
      <w:bookmarkEnd w:id="1258"/>
    </w:p>
    <w:p>
      <w:r>
        <w:rPr>
          <w:vanish/>
        </w:rPr>
        <w:fldChar w:fldCharType="begin"/>
        <w:instrText xml:space="preserve"> XE "External Anchor — GCP" </w:instrText>
        <w:fldChar w:fldCharType="end"/>
      </w:r>
    </w:p>
    <w:p>
      <w:r>
        <w:rPr>
          <w:b/>
        </w:rPr>
        <w:t xml:space="preserve">Category: </w:t>
      </w:r>
      <w:r>
        <w:t>Evidence</w:t>
      </w:r>
    </w:p>
    <w:p>
      <w:r>
        <w:t>The GCP-side external anchor binding for Flight Recorder segments: Google Cloud Storage Bucket Lock combined with Chronicle SecOps and Confidential Space attestation. Provides comparable WORM retention, security analytics, and attested compute boundaries to the Azure and AWS anchors.</w:t>
      </w:r>
    </w:p>
    <w:p>
      <w:r>
        <w:t>Used in deployments that are GCP-primary or that maintain a GCP-side replica for cross-cloud audit independence.</w:t>
      </w:r>
    </w:p>
    <w:p>
      <w:r>
        <w:rPr>
          <w:b/>
          <w:i/>
          <w:color w:val="555555"/>
        </w:rPr>
        <w:t xml:space="preserve">See also: </w:t>
      </w:r>
      <w:hyperlink w:anchor="term_276_Flight_Recorder" w:history="1">
        <w:r>
          <w:rPr>
            <w:rStyle w:val="Hyperlink"/>
            <w:i/>
            <w:color w:val="2E4A7F"/>
            <w:u w:val="single"/>
          </w:rPr>
          <w:t xml:space="preserve">Flight Recorder</w:t>
        </w:r>
      </w:hyperlink>
      <w:r>
        <w:rPr>
          <w:i/>
          <w:color w:val="555555"/>
        </w:rPr>
        <w:t xml:space="preserve">, </w:t>
      </w:r>
      <w:hyperlink w:anchor="term_285_GCS_Bucket_Lock" w:history="1">
        <w:r>
          <w:rPr>
            <w:rStyle w:val="Hyperlink"/>
            <w:i/>
            <w:color w:val="2E4A7F"/>
            <w:u w:val="single"/>
          </w:rPr>
          <w:t xml:space="preserve">GCS Bucket Lock</w:t>
        </w:r>
      </w:hyperlink>
      <w:r>
        <w:rPr>
          <w:i/>
          <w:color w:val="555555"/>
        </w:rPr>
        <w:t xml:space="preserve">, </w:t>
      </w:r>
      <w:hyperlink w:anchor="term_130_Confidential_VM_CVM" w:history="1">
        <w:r>
          <w:rPr>
            <w:rStyle w:val="Hyperlink"/>
            <w:i/>
            <w:color w:val="2E4A7F"/>
            <w:u w:val="single"/>
          </w:rPr>
          <w:t xml:space="preserve">Confidential VM</w:t>
        </w:r>
      </w:hyperlink>
      <w:r>
        <w:rPr>
          <w:i/>
          <w:color w:val="555555"/>
        </w:rPr>
        <w:t xml:space="preserve">, </w:t>
      </w:r>
      <w:hyperlink w:anchor="term_507_Segment_Signature" w:history="1">
        <w:r>
          <w:rPr>
            <w:rStyle w:val="Hyperlink"/>
            <w:i/>
            <w:color w:val="2E4A7F"/>
            <w:u w:val="single"/>
          </w:rPr>
          <w:t xml:space="preserve">Segment Signature</w:t>
        </w:r>
      </w:hyperlink>
    </w:p>
    <w:p>
      <w:bookmarkStart w:id="1259" w:name="term_259_External_Anchor_Sovereign_Azur"/>
      <w:pPr>
        <w:pStyle w:val="Heading3"/>
      </w:pPr>
      <w:r>
        <w:t>External Anchor — Sovereign / Azure Local</w:t>
      </w:r>
      <w:bookmarkEnd w:id="1259"/>
    </w:p>
    <w:p>
      <w:r>
        <w:rPr>
          <w:vanish/>
        </w:rPr>
        <w:fldChar w:fldCharType="begin"/>
        <w:instrText xml:space="preserve"> XE "External Anchor — Sovereign / Azure Local" </w:instrText>
        <w:fldChar w:fldCharType="end"/>
      </w:r>
    </w:p>
    <w:p>
      <w:r>
        <w:rPr>
          <w:b/>
        </w:rPr>
        <w:t xml:space="preserve">Category: </w:t>
      </w:r>
      <w:r>
        <w:t>Evidence</w:t>
      </w:r>
    </w:p>
    <w:p>
      <w:r>
        <w:t>The sovereign / on-premises external anchor binding for Flight Recorder segments: an on-prem WORM share (typically NetApp SnapLock, Dell PowerScale SmartLock, or equivalent) combined with a local RFC 3161 Time-Stamp Authority instance. Air-gap-safe.</w:t>
      </w:r>
    </w:p>
    <w:p>
      <w:r>
        <w:t>Used in air-gapped or fully sovereign deployments where the anchor cannot reach a public cloud. The Sovereignty Connector ships configuration for this anchor as part of the Azure Local reference deployment.</w:t>
      </w:r>
    </w:p>
    <w:p>
      <w:r>
        <w:rPr>
          <w:b/>
          <w:i/>
          <w:color w:val="555555"/>
        </w:rPr>
        <w:t xml:space="preserve">See also: </w:t>
      </w:r>
      <w:hyperlink w:anchor="term_276_Flight_Recorder" w:history="1">
        <w:r>
          <w:rPr>
            <w:rStyle w:val="Hyperlink"/>
            <w:i/>
            <w:color w:val="2E4A7F"/>
            <w:u w:val="single"/>
          </w:rPr>
          <w:t xml:space="preserve">Flight Recorder</w:t>
        </w:r>
      </w:hyperlink>
      <w:r>
        <w:rPr>
          <w:i/>
          <w:color w:val="555555"/>
        </w:rPr>
        <w:t xml:space="preserve">, </w:t>
      </w:r>
      <w:hyperlink w:anchor="term_481_RFC_3161_Time_Stamp_Protocol" w:history="1">
        <w:r>
          <w:rPr>
            <w:rStyle w:val="Hyperlink"/>
            <w:i/>
            <w:color w:val="2E4A7F"/>
            <w:u w:val="single"/>
          </w:rPr>
          <w:t xml:space="preserve">RFC 3161 Time-Stamp Protocol</w:t>
        </w:r>
      </w:hyperlink>
      <w:r>
        <w:rPr>
          <w:i/>
          <w:color w:val="555555"/>
        </w:rPr>
        <w:t xml:space="preserve">, </w:t>
      </w:r>
      <w:hyperlink w:anchor="term_81_Azure_Local" w:history="1">
        <w:r>
          <w:rPr>
            <w:rStyle w:val="Hyperlink"/>
            <w:i/>
            <w:color w:val="2E4A7F"/>
            <w:u w:val="single"/>
          </w:rPr>
          <w:t xml:space="preserve">Azure Local</w:t>
        </w:r>
      </w:hyperlink>
      <w:r>
        <w:rPr>
          <w:i/>
          <w:color w:val="555555"/>
        </w:rPr>
        <w:t xml:space="preserve">, </w:t>
      </w:r>
      <w:hyperlink w:anchor="term_531_Sovereignty_Connector" w:history="1">
        <w:r>
          <w:rPr>
            <w:rStyle w:val="Hyperlink"/>
            <w:i/>
            <w:color w:val="2E4A7F"/>
            <w:u w:val="single"/>
          </w:rPr>
          <w:t xml:space="preserve">Sovereignty Connector</w:t>
        </w:r>
      </w:hyperlink>
    </w:p>
    <w:p>
      <w:bookmarkStart w:id="106" w:name="section_F"/>
      <w:pPr>
        <w:pStyle w:val="Heading2"/>
      </w:pPr>
      <w:r>
        <w:t>F</w:t>
      </w:r>
      <w:bookmarkEnd w:id="106"/>
    </w:p>
    <w:p>
      <w:bookmarkStart w:id="1260" w:name="term_260_Fail_Safe"/>
      <w:pPr>
        <w:pStyle w:val="Heading3"/>
      </w:pPr>
      <w:r>
        <w:t>Fail-Safe</w:t>
      </w:r>
      <w:bookmarkEnd w:id="1260"/>
    </w:p>
    <w:p>
      <w:r>
        <w:rPr>
          <w:vanish/>
        </w:rPr>
        <w:fldChar w:fldCharType="begin"/>
        <w:instrText xml:space="preserve"> XE "Fail-Safe" </w:instrText>
        <w:fldChar w:fldCharType="end"/>
      </w:r>
    </w:p>
    <w:p>
      <w:r>
        <w:rPr>
          <w:b/>
        </w:rPr>
        <w:t xml:space="preserve">Category: </w:t>
      </w:r>
      <w:r>
        <w:t>Resilience Principle</w:t>
      </w:r>
    </w:p>
    <w:p>
      <w:r>
        <w:t>ADAM's design philosophy where system degradation reduces throughput before it reduces governance. The enterprise slows down but does not become ungoverned. If the Policy Enforcement Orchestrator is unavailable, actions queue rather than execute without governance. If the BOSS scoring engine is degraded, actions are conservatively routed to higher escalation tiers. If the Flight Recorder is unreachable, actions pause until evidence capture resumes.</w:t>
      </w:r>
    </w:p>
    <w:p>
      <w:r>
        <w:rPr>
          <w:b/>
          <w:i/>
          <w:color w:val="555555"/>
        </w:rPr>
        <w:t xml:space="preserve">See also: </w:t>
      </w:r>
      <w:hyperlink w:anchor="term_293_Governance_Continuity" w:history="1">
        <w:r>
          <w:rPr>
            <w:rStyle w:val="Hyperlink"/>
            <w:i/>
            <w:color w:val="2E4A7F"/>
            <w:u w:val="single"/>
          </w:rPr>
          <w:t xml:space="preserve">Governance Continuity</w:t>
        </w:r>
      </w:hyperlink>
      <w:r>
        <w:rPr>
          <w:i/>
          <w:color w:val="555555"/>
        </w:rPr>
        <w:t xml:space="preserve">, </w:t>
      </w:r>
      <w:hyperlink w:anchor="term_383_Minimum_Governance_Mode" w:history="1">
        <w:r>
          <w:rPr>
            <w:rStyle w:val="Hyperlink"/>
            <w:i/>
            <w:color w:val="2E4A7F"/>
            <w:u w:val="single"/>
          </w:rPr>
          <w:t xml:space="preserve">Minimum Governance Mode</w:t>
        </w:r>
      </w:hyperlink>
    </w:p>
    <w:p>
      <w:bookmarkStart w:id="1261" w:name="term_261_FAIR_COSO_ERM"/>
      <w:pPr>
        <w:pStyle w:val="Heading3"/>
      </w:pPr>
      <w:r>
        <w:t>FAIR + COSO ERM</w:t>
      </w:r>
      <w:bookmarkEnd w:id="1261"/>
    </w:p>
    <w:p>
      <w:r>
        <w:rPr>
          <w:vanish/>
        </w:rPr>
        <w:fldChar w:fldCharType="begin"/>
        <w:instrText xml:space="preserve"> XE "FAIR + COSO ERM" </w:instrText>
        <w:fldChar w:fldCharType="end"/>
      </w:r>
    </w:p>
    <w:p>
      <w:r>
        <w:rPr>
          <w:b/>
        </w:rPr>
        <w:t xml:space="preserve">Category: </w:t>
      </w:r>
      <w:r>
        <w:t>Risk Framework</w:t>
      </w:r>
    </w:p>
    <w:p>
      <w:r>
        <w:t>Combined Factor Analysis of Information Risk and COSO Enterprise Risk Management frameworks underlying BOSS Financial Exposure scoring.</w:t>
      </w:r>
    </w:p>
    <w:p>
      <w:bookmarkStart w:id="1262" w:name="term_262_Falcon_FN_DSA"/>
      <w:pPr>
        <w:pStyle w:val="Heading3"/>
      </w:pPr>
      <w:r>
        <w:t>Falcon / FN-DSA</w:t>
      </w:r>
      <w:bookmarkEnd w:id="1262"/>
    </w:p>
    <w:p>
      <w:r>
        <w:rPr>
          <w:vanish/>
        </w:rPr>
        <w:fldChar w:fldCharType="begin"/>
        <w:instrText xml:space="preserve"> XE "Falcon / FN-DSA" </w:instrText>
        <w:fldChar w:fldCharType="end"/>
      </w:r>
    </w:p>
    <w:p>
      <w:r>
        <w:rPr>
          <w:b/>
        </w:rPr>
        <w:t xml:space="preserve">Category: </w:t>
      </w:r>
      <w:r>
        <w:t>Cryptography</w:t>
      </w:r>
    </w:p>
    <w:p>
      <w:r>
        <w:t>Lattice-based signature scheme on the NIST watch list as of April 2026; reserved for size-constrained edge cases when standardised.</w:t>
      </w:r>
    </w:p>
    <w:p>
      <w:bookmarkStart w:id="1263" w:name="term_263_FastAPI"/>
      <w:pPr>
        <w:pStyle w:val="Heading3"/>
      </w:pPr>
      <w:r>
        <w:t>FastAPI</w:t>
      </w:r>
      <w:bookmarkEnd w:id="1263"/>
    </w:p>
    <w:p>
      <w:r>
        <w:rPr>
          <w:vanish/>
        </w:rPr>
        <w:fldChar w:fldCharType="begin"/>
        <w:instrText xml:space="preserve"> XE "FastAPI" </w:instrText>
        <w:fldChar w:fldCharType="end"/>
      </w:r>
    </w:p>
    <w:p>
      <w:r>
        <w:rPr>
          <w:b/>
        </w:rPr>
        <w:t xml:space="preserve">Category: </w:t>
      </w:r>
      <w:r>
        <w:t>Framework</w:t>
      </w:r>
    </w:p>
    <w:p>
      <w:r>
        <w:t>Python web framework used to expose the BOSS Engine REST endpoints under a configurable /v1 prefix.</w:t>
      </w:r>
    </w:p>
    <w:p>
      <w:bookmarkStart w:id="1264" w:name="term_264_FDA_PCCP"/>
      <w:pPr>
        <w:pStyle w:val="Heading3"/>
      </w:pPr>
      <w:r>
        <w:t>FDA PCCP</w:t>
      </w:r>
      <w:bookmarkEnd w:id="1264"/>
    </w:p>
    <w:p>
      <w:r>
        <w:rPr>
          <w:vanish/>
        </w:rPr>
        <w:fldChar w:fldCharType="begin"/>
        <w:instrText xml:space="preserve"> XE "FDA PCCP" </w:instrText>
        <w:fldChar w:fldCharType="end"/>
      </w:r>
    </w:p>
    <w:p>
      <w:r>
        <w:rPr>
          <w:b/>
        </w:rPr>
        <w:t xml:space="preserve">Category: </w:t>
      </w:r>
      <w:r>
        <w:t>Regulation</w:t>
      </w:r>
    </w:p>
    <w:p>
      <w:r>
        <w:t>Predetermined Change Control Plan - FDA framework allowing post-market AI/ML model updates in SaMD without new submissions per change.</w:t>
      </w:r>
    </w:p>
    <w:p>
      <w:bookmarkStart w:id="1265" w:name="term_265_FDA_SaMD"/>
      <w:pPr>
        <w:pStyle w:val="Heading3"/>
      </w:pPr>
      <w:r>
        <w:t>FDA SaMD</w:t>
      </w:r>
      <w:bookmarkEnd w:id="1265"/>
    </w:p>
    <w:p>
      <w:r>
        <w:rPr>
          <w:vanish/>
        </w:rPr>
        <w:fldChar w:fldCharType="begin"/>
        <w:instrText xml:space="preserve"> XE "FDA SaMD" </w:instrText>
        <w:fldChar w:fldCharType="end"/>
      </w:r>
    </w:p>
    <w:p>
      <w:r>
        <w:rPr>
          <w:b/>
        </w:rPr>
        <w:t xml:space="preserve">Category: </w:t>
      </w:r>
      <w:r>
        <w:t>Regulation</w:t>
      </w:r>
    </w:p>
    <w:p>
      <w:r>
        <w:t>FDA guidance for AI/ML Software as Medical Device requiring Total Product Lifecycle management and Predetermined Change Control Plans.</w:t>
      </w:r>
    </w:p>
    <w:p>
      <w:bookmarkStart w:id="1266" w:name="term_266_File_Mode"/>
      <w:pPr>
        <w:pStyle w:val="Heading3"/>
      </w:pPr>
      <w:r>
        <w:t>File Mode</w:t>
      </w:r>
      <w:bookmarkEnd w:id="1266"/>
    </w:p>
    <w:p>
      <w:r>
        <w:rPr>
          <w:vanish/>
        </w:rPr>
        <w:fldChar w:fldCharType="begin"/>
        <w:instrText xml:space="preserve"> XE "File Mode" </w:instrText>
        <w:fldChar w:fldCharType="end"/>
      </w:r>
    </w:p>
    <w:p>
      <w:r>
        <w:rPr>
          <w:b/>
        </w:rPr>
        <w:t xml:space="preserve">Category: </w:t>
      </w:r>
      <w:r>
        <w:t>Dashboard</w:t>
      </w:r>
    </w:p>
    <w:p>
      <w:r>
        <w:t>Director Dashboard mode that fetches the deployment's directors.json, agent-registry.json and boss-config.json directly from the local file system over HTTP.</w:t>
      </w:r>
    </w:p>
    <w:p>
      <w:bookmarkStart w:id="1267" w:name="term_267_Financial_Exposure"/>
      <w:pPr>
        <w:pStyle w:val="Heading3"/>
      </w:pPr>
      <w:r>
        <w:t>Financial Exposure</w:t>
      </w:r>
      <w:bookmarkEnd w:id="1267"/>
    </w:p>
    <w:p>
      <w:r>
        <w:rPr>
          <w:vanish/>
        </w:rPr>
        <w:fldChar w:fldCharType="begin"/>
        <w:instrText xml:space="preserve"> XE "Financial Exposure" </w:instrText>
        <w:fldChar w:fldCharType="end"/>
      </w:r>
    </w:p>
    <w:p>
      <w:r>
        <w:rPr>
          <w:b/>
        </w:rPr>
        <w:t xml:space="preserve">Category: </w:t>
      </w:r>
      <w:r>
        <w:t>BOSS Dimension</w:t>
      </w:r>
    </w:p>
    <w:p>
      <w:r>
        <w:t>The third BOSS dimension. Evaluates the monetary impact of a proposed autonomous action relative to budgets, thresholds, and the enterprise's financial doctrine. Factors include absolute amount, percentage of budget, whether the recipient is pre-approved, and whether procurement authorization exists.</w:t>
      </w:r>
    </w:p>
    <w:p>
      <w:r>
        <w:rPr>
          <w:b/>
          <w:i/>
          <w:color w:val="555555"/>
        </w:rPr>
        <w:t xml:space="preserve">See also: </w:t>
      </w:r>
      <w:hyperlink w:anchor="term_98_BOSS_Score_Business_Operations" w:history="1">
        <w:r>
          <w:rPr>
            <w:rStyle w:val="Hyperlink"/>
            <w:i/>
            <w:color w:val="2E4A7F"/>
            <w:u w:val="single"/>
          </w:rPr>
          <w:t xml:space="preserve">BOSS Score</w:t>
        </w:r>
      </w:hyperlink>
    </w:p>
    <w:p>
      <w:bookmarkStart w:id="1268" w:name="term_268_Financial_Governance_Governor_"/>
      <w:pPr>
        <w:pStyle w:val="Heading3"/>
      </w:pPr>
      <w:r>
        <w:t>Financial Governance Governor Agent</w:t>
      </w:r>
      <w:bookmarkEnd w:id="1268"/>
    </w:p>
    <w:p>
      <w:r>
        <w:rPr>
          <w:vanish/>
        </w:rPr>
        <w:fldChar w:fldCharType="begin"/>
        <w:instrText xml:space="preserve"> XE "Financial Governance Governor Agent" </w:instrText>
        <w:fldChar w:fldCharType="end"/>
      </w:r>
    </w:p>
    <w:p>
      <w:r>
        <w:rPr>
          <w:b/>
        </w:rPr>
        <w:t xml:space="preserve">Category: </w:t>
      </w:r>
      <w:r>
        <w:t>Governor Agent</w:t>
      </w:r>
    </w:p>
    <w:p>
      <w:r>
        <w:t>Domain Governor enforcing capital constraints and resolving financial trade-offs as a single economic system.</w:t>
      </w:r>
    </w:p>
    <w:p>
      <w:bookmarkStart w:id="1269" w:name="term_269_Financial_Reconciliation_Royal"/>
      <w:pPr>
        <w:pStyle w:val="Heading3"/>
      </w:pPr>
      <w:r>
        <w:t>Financial Reconciliation &amp; Royalty Agent</w:t>
      </w:r>
      <w:bookmarkEnd w:id="1269"/>
    </w:p>
    <w:p>
      <w:r>
        <w:rPr>
          <w:vanish/>
        </w:rPr>
        <w:fldChar w:fldCharType="begin"/>
        <w:instrText xml:space="preserve"> XE "Financial Reconciliation &amp; Royalty Agent" </w:instrText>
        <w:fldChar w:fldCharType="end"/>
      </w:r>
    </w:p>
    <w:p>
      <w:r>
        <w:rPr>
          <w:b/>
        </w:rPr>
        <w:t xml:space="preserve">Category: </w:t>
      </w:r>
      <w:r>
        <w:t>Industry Agent (Media)</w:t>
      </w:r>
    </w:p>
    <w:p>
      <w:r>
        <w:t>Finance work group automating royalty calculations, partner settlements and ad revenue reconciliation with deterministic idempotency keys.</w:t>
      </w:r>
    </w:p>
    <w:p>
      <w:bookmarkStart w:id="1270" w:name="term_270_Financial_Stewardship_Agentic_"/>
      <w:pPr>
        <w:pStyle w:val="Heading3"/>
      </w:pPr>
      <w:r>
        <w:t>Financial Stewardship Agentic Work Group</w:t>
      </w:r>
      <w:bookmarkEnd w:id="1270"/>
    </w:p>
    <w:p>
      <w:r>
        <w:rPr>
          <w:vanish/>
        </w:rPr>
        <w:fldChar w:fldCharType="begin"/>
        <w:instrText xml:space="preserve"> XE "Financial Stewardship Agentic Work Group" </w:instrText>
        <w:fldChar w:fldCharType="end"/>
      </w:r>
    </w:p>
    <w:p>
      <w:r>
        <w:rPr>
          <w:b/>
        </w:rPr>
        <w:t xml:space="preserve">Category: </w:t>
      </w:r>
      <w:r>
        <w:t>Agentic Work Group</w:t>
      </w:r>
    </w:p>
    <w:p>
      <w:r>
        <w:t>Work group owning monetary flows, accounting integrity, fraud detection and audit readiness; the operational arm reporting to the CFO.</w:t>
      </w:r>
    </w:p>
    <w:p>
      <w:bookmarkStart w:id="1271" w:name="term_271_FinancialNode"/>
      <w:pPr>
        <w:pStyle w:val="Heading3"/>
      </w:pPr>
      <w:r>
        <w:t>FinancialNode</w:t>
      </w:r>
      <w:bookmarkEnd w:id="1271"/>
    </w:p>
    <w:p>
      <w:r>
        <w:rPr>
          <w:vanish/>
        </w:rPr>
        <w:fldChar w:fldCharType="begin"/>
        <w:instrText xml:space="preserve"> XE "FinancialNode" </w:instrText>
        <w:fldChar w:fldCharType="end"/>
      </w:r>
    </w:p>
    <w:p>
      <w:r>
        <w:rPr>
          <w:b/>
        </w:rPr>
        <w:t xml:space="preserve">Category: </w:t>
      </w:r>
      <w:r>
        <w:t>Data Model</w:t>
      </w:r>
    </w:p>
    <w:p>
      <w:r>
        <w:t>CORE Graph vertex representing a budget, cost center, revenue stream or autonomy budget with current burn and forecast.</w:t>
      </w:r>
    </w:p>
    <w:p>
      <w:bookmarkStart w:id="1272" w:name="term_272_Financials_Subgraph"/>
      <w:pPr>
        <w:pStyle w:val="Heading3"/>
      </w:pPr>
      <w:r>
        <w:t>Financials Subgraph</w:t>
      </w:r>
      <w:bookmarkEnd w:id="1272"/>
    </w:p>
    <w:p>
      <w:r>
        <w:rPr>
          <w:vanish/>
        </w:rPr>
        <w:fldChar w:fldCharType="begin"/>
        <w:instrText xml:space="preserve"> XE "Financials Subgraph" </w:instrText>
        <w:fldChar w:fldCharType="end"/>
      </w:r>
    </w:p>
    <w:p>
      <w:r>
        <w:rPr>
          <w:b/>
        </w:rPr>
        <w:t xml:space="preserve">Category: </w:t>
      </w:r>
      <w:r>
        <w:t>CORE Engine</w:t>
      </w:r>
    </w:p>
    <w:p>
      <w:r>
        <w:t>CORE Subgraph encoding budgets, autonomy budget caps, spending tiers and revenue recognition rules used by Financial Stewardship agents.</w:t>
      </w:r>
    </w:p>
    <w:p>
      <w:bookmarkStart w:id="1273" w:name="term_273_FIPS_203_204_205"/>
      <w:pPr>
        <w:pStyle w:val="Heading3"/>
      </w:pPr>
      <w:r>
        <w:t>FIPS 203 / 204 / 205</w:t>
      </w:r>
      <w:bookmarkEnd w:id="1273"/>
    </w:p>
    <w:p>
      <w:r>
        <w:rPr>
          <w:vanish/>
        </w:rPr>
        <w:fldChar w:fldCharType="begin"/>
        <w:instrText xml:space="preserve"> XE "FIPS 203 / 204 / 205" </w:instrText>
        <w:fldChar w:fldCharType="end"/>
      </w:r>
    </w:p>
    <w:p>
      <w:r>
        <w:rPr>
          <w:b/>
        </w:rPr>
        <w:t xml:space="preserve">Category: </w:t>
      </w:r>
      <w:r>
        <w:t>Cryptography</w:t>
      </w:r>
    </w:p>
    <w:p>
      <w:r>
        <w:t>U.S. NIST Federal Information Processing Standards finalized in August 2024 for post-quantum cryptography. FIPS 203 specifies ML-KEM (Module-Lattice Key-Encapsulation Mechanism, formerly Kyber). FIPS 204 specifies ML-DSA (Module-Lattice Digital Signature Algorithm, formerly Dilithium). FIPS 205 specifies SLH-DSA (Stateless Hash-Based Digital Signature Algorithm, formerly SPHINCS+).</w:t>
      </w:r>
    </w:p>
    <w:p>
      <w:r>
        <w:t>ADAM's adam-suite-2026.04 profile uses ML-KEM-768 for session key establishment, ML-DSA-65 for T1–T4 signatures, and SLH-DSA-SHA2-256s for Flight Recorder archival anchors. ML-KEM-1024 and ML-DSA-87 are reserved for OHSHAT-tier sessions and T0 Root Trust Anchor signatures.</w:t>
      </w:r>
    </w:p>
    <w:p>
      <w:r>
        <w:rPr>
          <w:b/>
          <w:i/>
          <w:color w:val="555555"/>
        </w:rPr>
        <w:t xml:space="preserve">See also: </w:t>
      </w:r>
      <w:hyperlink w:anchor="term_445_Post_Quantum_Cryptography_PQC" w:history="1">
        <w:r>
          <w:rPr>
            <w:rStyle w:val="Hyperlink"/>
            <w:i/>
            <w:color w:val="2E4A7F"/>
            <w:u w:val="single"/>
          </w:rPr>
          <w:t xml:space="preserve">Post-Quantum Cryptography</w:t>
        </w:r>
      </w:hyperlink>
      <w:r>
        <w:rPr>
          <w:i/>
          <w:color w:val="555555"/>
        </w:rPr>
        <w:t xml:space="preserve">, </w:t>
      </w:r>
      <w:hyperlink w:anchor="term_316_Hybrid_cryptographic" w:history="1">
        <w:r>
          <w:rPr>
            <w:rStyle w:val="Hyperlink"/>
            <w:i/>
            <w:color w:val="2E4A7F"/>
            <w:u w:val="single"/>
          </w:rPr>
          <w:t xml:space="preserve">Hybrid (cryptographic)</w:t>
        </w:r>
      </w:hyperlink>
      <w:r>
        <w:rPr>
          <w:i/>
          <w:color w:val="555555"/>
        </w:rPr>
        <w:t xml:space="preserve">, </w:t>
      </w:r>
      <w:hyperlink w:anchor="term_123_CNSA_2_0" w:history="1">
        <w:r>
          <w:rPr>
            <w:rStyle w:val="Hyperlink"/>
            <w:i/>
            <w:color w:val="2E4A7F"/>
            <w:u w:val="single"/>
          </w:rPr>
          <w:t xml:space="preserve">CNSA 2.0</w:t>
        </w:r>
      </w:hyperlink>
    </w:p>
    <w:p>
      <w:bookmarkStart w:id="1274" w:name="term_274_First_Execution_Orchestrator"/>
      <w:pPr>
        <w:pStyle w:val="Heading3"/>
      </w:pPr>
      <w:r>
        <w:t>First Execution Orchestrator</w:t>
      </w:r>
      <w:bookmarkEnd w:id="1274"/>
    </w:p>
    <w:p>
      <w:r>
        <w:rPr>
          <w:vanish/>
        </w:rPr>
        <w:fldChar w:fldCharType="begin"/>
        <w:instrText xml:space="preserve"> XE "First Execution Orchestrator" </w:instrText>
        <w:fldChar w:fldCharType="end"/>
      </w:r>
    </w:p>
    <w:p>
      <w:r>
        <w:rPr>
          <w:b/>
        </w:rPr>
        <w:t xml:space="preserve">Category: </w:t>
      </w:r>
      <w:r>
        <w:t>Infrastructure</w:t>
      </w:r>
    </w:p>
    <w:p>
      <w:r>
        <w:t>A specialised orchestration component that manages the initial bootstrap and first-run sequence of a newly deployed ADAM instance. The first execution follows a specific 7-phase deployment sequence defined in the DNA Deployment Specification: (1) Infrastructure Foundation, (2) Identity &amp; Security, (3) Data Layer, (4) CORE Engine, (5) Agent Mesh, (6) Governance Activation, (7) Validation &amp; Handover. The orchestrator ensures that governance components are operational before any autonomous agent begins executing, preventing a window where agents could act without policy enforcement.</w:t>
      </w:r>
    </w:p>
    <w:p>
      <w:r>
        <w:rPr>
          <w:b/>
          <w:i/>
          <w:color w:val="555555"/>
        </w:rPr>
        <w:t xml:space="preserve">See also: </w:t>
      </w:r>
      <w:hyperlink w:anchor="term_191_DNA_Deployment_Specification" w:history="1">
        <w:r>
          <w:rPr>
            <w:rStyle w:val="Hyperlink"/>
            <w:i/>
            <w:color w:val="2E4A7F"/>
            <w:u w:val="single"/>
          </w:rPr>
          <w:t xml:space="preserve">DNA Deployment Specification</w:t>
        </w:r>
      </w:hyperlink>
      <w:r>
        <w:rPr>
          <w:i/>
          <w:color w:val="555555"/>
        </w:rPr>
        <w:t xml:space="preserve">, </w:t>
      </w:r>
      <w:hyperlink w:anchor="term_91_Bootstrap_Procedure" w:history="1">
        <w:r>
          <w:rPr>
            <w:rStyle w:val="Hyperlink"/>
            <w:i/>
            <w:color w:val="2E4A7F"/>
            <w:u w:val="single"/>
          </w:rPr>
          <w:t xml:space="preserve">Bootstrap Procedure</w:t>
        </w:r>
      </w:hyperlink>
    </w:p>
    <w:p>
      <w:bookmarkStart w:id="1275" w:name="term_275_Five_Deployment_Targets"/>
      <w:pPr>
        <w:pStyle w:val="Heading3"/>
      </w:pPr>
      <w:r>
        <w:t>Five Deployment Targets</w:t>
      </w:r>
      <w:bookmarkEnd w:id="1275"/>
    </w:p>
    <w:p>
      <w:r>
        <w:rPr>
          <w:vanish/>
        </w:rPr>
        <w:fldChar w:fldCharType="begin"/>
        <w:instrText xml:space="preserve"> XE "Five Deployment Targets" </w:instrText>
        <w:fldChar w:fldCharType="end"/>
      </w:r>
    </w:p>
    <w:p>
      <w:r>
        <w:rPr>
          <w:b/>
        </w:rPr>
        <w:t xml:space="preserve">Category: </w:t>
      </w:r>
      <w:r>
        <w:t>Architecture</w:t>
      </w:r>
    </w:p>
    <w:p>
      <w:r>
        <w:t>Reference enumeration of the five environments ADAM supports: Azure, AWS, GCP, sovereign on-prem (Azure Local) and air-gapped Sovereign deployments.</w:t>
      </w:r>
    </w:p>
    <w:p>
      <w:bookmarkStart w:id="1276" w:name="term_276_Flight_Recorder"/>
      <w:pPr>
        <w:pStyle w:val="Heading3"/>
      </w:pPr>
      <w:r>
        <w:t>Flight Recorder</w:t>
      </w:r>
      <w:bookmarkEnd w:id="1276"/>
    </w:p>
    <w:p>
      <w:r>
        <w:rPr>
          <w:vanish/>
        </w:rPr>
        <w:fldChar w:fldCharType="begin"/>
        <w:instrText xml:space="preserve"> XE "Flight Recorder" </w:instrText>
        <w:fldChar w:fldCharType="end"/>
      </w:r>
    </w:p>
    <w:p>
      <w:r>
        <w:rPr>
          <w:b/>
        </w:rPr>
        <w:t xml:space="preserve">Category: </w:t>
      </w:r>
      <w:r>
        <w:t>Core Mechanism</w:t>
      </w:r>
    </w:p>
    <w:p>
      <w:r>
        <w:t>ADAM's forensic substrate and long-term memory of truth. An immutable, hash-chained, tamper-evident evidence system that captures every meaningful autonomous event —- decisions, policy evaluations, tool invocations, state transitions, and outcomes —- in a replayable form.</w:t>
      </w:r>
    </w:p>
    <w:p>
      <w:r>
        <w:t>The Flight Recorder replaces traditional audit archaeology (digging through partial logs and human recollections) with deterministic playback. It records what the system knew, what constraints were applied, what was decided, and what actions were taken, preserving causality end-to-end.</w:t>
      </w:r>
    </w:p>
    <w:p>
      <w:r>
        <w:t>Key capabilities: End-to-End Trace Capture (full causal chains across agents), Cryptographic Integrity (hash-chained, tamper-evident records), Replay Without Re-Execution (deterministic forensic analysis), Cross-Agent Correlation (stable identifiers linking multi-agent workflows), Evidence Bundles (scoped packages for regulators), \"Explain This Decision\" Mode (targeted replay), and Digital Twin Support (\"what-if\" analysis).</w:t>
      </w:r>
    </w:p>
    <w:p>
      <w:r>
        <w:t>Infrastructure: 7-year WORM retention with Hot/Cool/Archive tiering. In the Azure reference deployment, the hot tier (0—90 days) uses Azure Confidential Ledger for tamper-proof anchoring, the cool tier (90 days—2 years) uses immutable Blob Storage, and the archive tier (2—7 years) uses WORM-compliant archival storage. Equivalent configurations are defined in the AWS, GCP, hybrid, and generic Kubernetes deployment specifications. Evidence is replicated across all deployment regions.</w:t>
      </w:r>
    </w:p>
    <w:p>
      <w:r>
        <w:t>The Flight Recorder is not just about compliance —- it is how ADAM learns, stabilizes, and explains itself. Historical traces can be replayed against proposed policy changes to predict impact before implementation.</w:t>
      </w:r>
    </w:p>
    <w:p>
      <w:r>
        <w:rPr>
          <w:b/>
          <w:i/>
          <w:color w:val="555555"/>
        </w:rPr>
        <w:t xml:space="preserve">See also: </w:t>
      </w:r>
      <w:hyperlink w:anchor="term_239_Evidence_Bundle" w:history="1">
        <w:r>
          <w:rPr>
            <w:rStyle w:val="Hyperlink"/>
            <w:i/>
            <w:color w:val="2E4A7F"/>
            <w:u w:val="single"/>
          </w:rPr>
          <w:t xml:space="preserve">Evidence Bundle</w:t>
        </w:r>
      </w:hyperlink>
      <w:r>
        <w:rPr>
          <w:i/>
          <w:color w:val="555555"/>
        </w:rPr>
        <w:t xml:space="preserve">, </w:t>
      </w:r>
      <w:hyperlink w:anchor="term_304_Hash_Chain" w:history="1">
        <w:r>
          <w:rPr>
            <w:rStyle w:val="Hyperlink"/>
            <w:i/>
            <w:color w:val="2E4A7F"/>
            <w:u w:val="single"/>
          </w:rPr>
          <w:t xml:space="preserve">Hash Chain</w:t>
        </w:r>
      </w:hyperlink>
      <w:r>
        <w:rPr>
          <w:i/>
          <w:color w:val="555555"/>
        </w:rPr>
        <w:t xml:space="preserve">, </w:t>
      </w:r>
      <w:hyperlink w:anchor="term_585_WORM_Write_Once_Read_Many" w:history="1">
        <w:r>
          <w:rPr>
            <w:rStyle w:val="Hyperlink"/>
            <w:i/>
            <w:color w:val="2E4A7F"/>
            <w:u w:val="single"/>
          </w:rPr>
          <w:t xml:space="preserve">WORM</w:t>
        </w:r>
      </w:hyperlink>
      <w:r>
        <w:rPr>
          <w:i/>
          <w:color w:val="555555"/>
        </w:rPr>
        <w:t xml:space="preserve">, </w:t>
      </w:r>
      <w:hyperlink w:anchor="term_252_Explain_Back" w:history="1">
        <w:r>
          <w:rPr>
            <w:rStyle w:val="Hyperlink"/>
            <w:i/>
            <w:color w:val="2E4A7F"/>
            <w:u w:val="single"/>
          </w:rPr>
          <w:t xml:space="preserve">Explain-Back</w:t>
        </w:r>
      </w:hyperlink>
      <w:r>
        <w:rPr>
          <w:i/>
          <w:color w:val="555555"/>
        </w:rPr>
        <w:t xml:space="preserve">, </w:t>
      </w:r>
      <w:hyperlink w:anchor="term_132_Continuous_Audit_Posture" w:history="1">
        <w:r>
          <w:rPr>
            <w:rStyle w:val="Hyperlink"/>
            <w:i/>
            <w:color w:val="2E4A7F"/>
            <w:u w:val="single"/>
          </w:rPr>
          <w:t xml:space="preserve">Continuous Audit Posture</w:t>
        </w:r>
      </w:hyperlink>
    </w:p>
    <w:p>
      <w:bookmarkStart w:id="1277" w:name="term_277_Flight_Recorder_Hash_Chain"/>
      <w:pPr>
        <w:pStyle w:val="Heading3"/>
      </w:pPr>
      <w:r>
        <w:t>Flight Recorder Hash Chain</w:t>
      </w:r>
      <w:bookmarkEnd w:id="1277"/>
    </w:p>
    <w:p>
      <w:r>
        <w:rPr>
          <w:vanish/>
        </w:rPr>
        <w:fldChar w:fldCharType="begin"/>
        <w:instrText xml:space="preserve"> XE "Flight Recorder Hash Chain" </w:instrText>
        <w:fldChar w:fldCharType="end"/>
      </w:r>
    </w:p>
    <w:p>
      <w:r>
        <w:rPr>
          <w:b/>
        </w:rPr>
        <w:t xml:space="preserve">Category: </w:t>
      </w:r>
      <w:r>
        <w:t>Evidence</w:t>
      </w:r>
    </w:p>
    <w:p>
      <w:r>
        <w:t>The hash-chained WORM log structure used by the Flight Recorder. The v0.3 default chain function is SHA-384 (upgraded from SHA-256). Every entry references the prior entry's hash, making any retro-active edit detectable by re-hashing forward from any anchor point.</w:t>
      </w:r>
    </w:p>
    <w:p>
      <w:r>
        <w:t>Per-tenant hash chains preserve confidentiality and bound the blast-radius of any compromised key. Segments are signed and externally anchored on a configurable cadence (default 10,000 entries or 1 hour, whichever first).</w:t>
      </w:r>
    </w:p>
    <w:p>
      <w:r>
        <w:rPr>
          <w:b/>
          <w:i/>
          <w:color w:val="555555"/>
        </w:rPr>
        <w:t xml:space="preserve">See also: </w:t>
      </w:r>
      <w:hyperlink w:anchor="term_276_Flight_Recorder" w:history="1">
        <w:r>
          <w:rPr>
            <w:rStyle w:val="Hyperlink"/>
            <w:i/>
            <w:color w:val="2E4A7F"/>
            <w:u w:val="single"/>
          </w:rPr>
          <w:t xml:space="preserve">Flight Recorder</w:t>
        </w:r>
      </w:hyperlink>
      <w:r>
        <w:rPr>
          <w:i/>
          <w:color w:val="555555"/>
        </w:rPr>
        <w:t xml:space="preserve">, </w:t>
      </w:r>
      <w:hyperlink w:anchor="term_304_Hash_Chain" w:history="1">
        <w:r>
          <w:rPr>
            <w:rStyle w:val="Hyperlink"/>
            <w:i/>
            <w:color w:val="2E4A7F"/>
            <w:u w:val="single"/>
          </w:rPr>
          <w:t xml:space="preserve">Hash Chain</w:t>
        </w:r>
      </w:hyperlink>
      <w:r>
        <w:rPr>
          <w:i/>
          <w:color w:val="555555"/>
        </w:rPr>
        <w:t xml:space="preserve">, </w:t>
      </w:r>
      <w:hyperlink w:anchor="term_507_Segment_Signature" w:history="1">
        <w:r>
          <w:rPr>
            <w:rStyle w:val="Hyperlink"/>
            <w:i/>
            <w:color w:val="2E4A7F"/>
            <w:u w:val="single"/>
          </w:rPr>
          <w:t xml:space="preserve">Segment Signature</w:t>
        </w:r>
      </w:hyperlink>
      <w:r>
        <w:rPr>
          <w:i/>
          <w:color w:val="555555"/>
        </w:rPr>
        <w:t xml:space="preserve">, </w:t>
      </w:r>
      <w:hyperlink w:anchor="term_432_Per_Tenant_Hash_Chain" w:history="1">
        <w:r>
          <w:rPr>
            <w:rStyle w:val="Hyperlink"/>
            <w:i/>
            <w:color w:val="2E4A7F"/>
            <w:u w:val="single"/>
          </w:rPr>
          <w:t xml:space="preserve">Per-Tenant Hash Chain</w:t>
        </w:r>
      </w:hyperlink>
    </w:p>
    <w:p>
      <w:bookmarkStart w:id="1278" w:name="term_278_Flux_CD"/>
      <w:pPr>
        <w:pStyle w:val="Heading3"/>
      </w:pPr>
      <w:r>
        <w:t>Flux CD</w:t>
      </w:r>
      <w:bookmarkEnd w:id="1278"/>
    </w:p>
    <w:p>
      <w:r>
        <w:rPr>
          <w:vanish/>
        </w:rPr>
        <w:fldChar w:fldCharType="begin"/>
        <w:instrText xml:space="preserve"> XE "Flux CD" </w:instrText>
        <w:fldChar w:fldCharType="end"/>
      </w:r>
    </w:p>
    <w:p>
      <w:r>
        <w:rPr>
          <w:b/>
        </w:rPr>
        <w:t xml:space="preserve">Category: </w:t>
      </w:r>
      <w:r>
        <w:t>Infrastructure</w:t>
      </w:r>
    </w:p>
    <w:p>
      <w:r>
        <w:t>A GitOps tool used in ADAM's deployment pipeline for declarative, version-controlled Kubernetes deployments. Flux CD continuously reconciles the desired state (defined in Git repositories) with the actual state of Kubernetes clusters (AKS, EKS, GKE, or generic K8s depending on the deployment target), ensuring that all agent deployments, policy configurations, and infrastructure changes are traceable and auditable.</w:t>
      </w:r>
    </w:p>
    <w:p>
      <w:r>
        <w:rPr>
          <w:b/>
          <w:i/>
          <w:color w:val="555555"/>
        </w:rPr>
        <w:t xml:space="preserve">See also: </w:t>
      </w:r>
      <w:hyperlink w:anchor="term_288_GitOps" w:history="1">
        <w:r>
          <w:rPr>
            <w:rStyle w:val="Hyperlink"/>
            <w:i/>
            <w:color w:val="2E4A7F"/>
            <w:u w:val="single"/>
          </w:rPr>
          <w:t xml:space="preserve">GitOps</w:t>
        </w:r>
      </w:hyperlink>
    </w:p>
    <w:p>
      <w:bookmarkStart w:id="1279" w:name="term_279_Forensic_Reconstruction_Agent"/>
      <w:pPr>
        <w:pStyle w:val="Heading3"/>
      </w:pPr>
      <w:r>
        <w:t>Forensic Reconstruction Agent</w:t>
      </w:r>
      <w:bookmarkEnd w:id="1279"/>
    </w:p>
    <w:p>
      <w:r>
        <w:rPr>
          <w:vanish/>
        </w:rPr>
        <w:fldChar w:fldCharType="begin"/>
        <w:instrText xml:space="preserve"> XE "Forensic Reconstruction Agent" </w:instrText>
        <w:fldChar w:fldCharType="end"/>
      </w:r>
    </w:p>
    <w:p>
      <w:r>
        <w:rPr>
          <w:b/>
        </w:rPr>
        <w:t xml:space="preserve">Category: </w:t>
      </w:r>
      <w:r>
        <w:t>Agent Role</w:t>
      </w:r>
    </w:p>
    <w:p>
      <w:r>
        <w:t>Agent that rebuilds decision chains, timelines and causality for investigations and regulatory inquiries.</w:t>
      </w:r>
    </w:p>
    <w:p>
      <w:bookmarkStart w:id="1280" w:name="term_280_Four_Guardrail_Planes"/>
      <w:pPr>
        <w:pStyle w:val="Heading3"/>
      </w:pPr>
      <w:r>
        <w:t>Four Guardrail Planes</w:t>
      </w:r>
      <w:bookmarkEnd w:id="1280"/>
    </w:p>
    <w:p>
      <w:r>
        <w:rPr>
          <w:vanish/>
        </w:rPr>
        <w:fldChar w:fldCharType="begin"/>
        <w:instrText xml:space="preserve"> XE "Four Guardrail Planes" </w:instrText>
        <w:fldChar w:fldCharType="end"/>
      </w:r>
    </w:p>
    <w:p>
      <w:r>
        <w:rPr>
          <w:b/>
        </w:rPr>
        <w:t xml:space="preserve">Category: </w:t>
      </w:r>
      <w:r>
        <w:t>Architecture</w:t>
      </w:r>
    </w:p>
    <w:p>
      <w:r>
        <w:t>ADAM's four cross-cutting control planes: Policy &amp; Risk, Evidence &amp; Audit, Security &amp; Trust, and Stability &amp; Drift. Together they govern every action across the agent mesh.</w:t>
      </w:r>
    </w:p>
    <w:p>
      <w:bookmarkStart w:id="1281" w:name="term_281_Four_Orchestration_Hooks"/>
      <w:pPr>
        <w:pStyle w:val="Heading3"/>
      </w:pPr>
      <w:r>
        <w:t>Four Orchestration Hooks</w:t>
      </w:r>
      <w:bookmarkEnd w:id="1281"/>
    </w:p>
    <w:p>
      <w:r>
        <w:rPr>
          <w:vanish/>
        </w:rPr>
        <w:fldChar w:fldCharType="begin"/>
        <w:instrText xml:space="preserve"> XE "Four Orchestration Hooks" </w:instrText>
        <w:fldChar w:fldCharType="end"/>
      </w:r>
    </w:p>
    <w:p>
      <w:r>
        <w:rPr>
          <w:b/>
        </w:rPr>
        <w:t xml:space="preserve">Category: </w:t>
      </w:r>
      <w:r>
        <w:t>Architecture</w:t>
      </w:r>
    </w:p>
    <w:p>
      <w:r>
        <w:t>The four enforcement points embedded in ADAM's Orchestration Plane that every autonomous action must pass through:</w:t>
      </w:r>
    </w:p>
    <w:p>
      <w:r>
        <w:t>(1) Policy &amp; Governance Hook: Evaluates actions against OPA/Rego policies before execution. (2) Exception &amp; Escalation Hook: Routes actions exceeding BOSS thresholds to appropriate directors. (3) Evidence Capture Hook: Records every action in the Flight Recorder with full context. (4) Recovery &amp; Rollback Hook: Implements saga compensation when actions fail mid-execution.</w:t>
      </w:r>
    </w:p>
    <w:p>
      <w:r>
        <w:t>These hooks are not optional middleware —- they are mandatory execution prerequisites woven into every agent's execution graph.</w:t>
      </w:r>
    </w:p>
    <w:p>
      <w:r>
        <w:rPr>
          <w:b/>
          <w:i/>
          <w:color w:val="555555"/>
        </w:rPr>
        <w:t xml:space="preserve">See also: </w:t>
      </w:r>
      <w:hyperlink w:anchor="term_423_Orchestration_Plane" w:history="1">
        <w:r>
          <w:rPr>
            <w:rStyle w:val="Hyperlink"/>
            <w:i/>
            <w:color w:val="2E4A7F"/>
            <w:u w:val="single"/>
          </w:rPr>
          <w:t xml:space="preserve">Orchestration Plane</w:t>
        </w:r>
      </w:hyperlink>
      <w:r>
        <w:rPr>
          <w:i/>
          <w:color w:val="555555"/>
        </w:rPr>
        <w:t xml:space="preserve">, </w:t>
      </w:r>
      <w:hyperlink w:anchor="term_139_Core_Layers_Planes" w:history="1">
        <w:r>
          <w:rPr>
            <w:rStyle w:val="Hyperlink"/>
            <w:i/>
            <w:color w:val="2E4A7F"/>
            <w:u w:val="single"/>
          </w:rPr>
          <w:t xml:space="preserve">Core Layers &amp; Planes</w:t>
        </w:r>
      </w:hyperlink>
    </w:p>
    <w:p>
      <w:bookmarkStart w:id="1282" w:name="term_282_Frontier_Firm"/>
      <w:pPr>
        <w:pStyle w:val="Heading3"/>
      </w:pPr>
      <w:r>
        <w:t>Frontier Firm</w:t>
      </w:r>
      <w:bookmarkEnd w:id="1282"/>
    </w:p>
    <w:p>
      <w:r>
        <w:rPr>
          <w:vanish/>
        </w:rPr>
        <w:fldChar w:fldCharType="begin"/>
        <w:instrText xml:space="preserve"> XE "Frontier Firm" </w:instrText>
        <w:fldChar w:fldCharType="end"/>
      </w:r>
    </w:p>
    <w:p>
      <w:r>
        <w:rPr>
          <w:b/>
        </w:rPr>
        <w:t xml:space="preserve">Category: </w:t>
      </w:r>
      <w:r>
        <w:t>External Reference</w:t>
      </w:r>
    </w:p>
    <w:p>
      <w:r>
        <w:t>A research program by Microsoft and Harvard Business School (2025—2026) studying organizational transformation through agentic AI. Key finding: in organizations embracing agentic AI, 71% of employees report their company is thriving versus 37% in traditional organizations. The research identifies three phases: AI assistants, agents as digital colleagues, and fully autonomous workflows. ADAM's Maturity Model maps to these phases.</w:t>
      </w:r>
    </w:p>
    <w:p>
      <w:r>
        <w:rPr>
          <w:b/>
          <w:i/>
          <w:color w:val="555555"/>
        </w:rPr>
        <w:t xml:space="preserve">See also: </w:t>
      </w:r>
      <w:hyperlink w:anchor="term_25_Agent_Boss" w:history="1">
        <w:r>
          <w:rPr>
            <w:rStyle w:val="Hyperlink"/>
            <w:i/>
            <w:color w:val="2E4A7F"/>
            <w:u w:val="single"/>
          </w:rPr>
          <w:t xml:space="preserve">Agent Boss</w:t>
        </w:r>
      </w:hyperlink>
      <w:r>
        <w:rPr>
          <w:i/>
          <w:color w:val="555555"/>
        </w:rPr>
        <w:t xml:space="preserve">, </w:t>
      </w:r>
      <w:hyperlink w:anchor="term_19_ADAM_Maturity_Model" w:history="1">
        <w:r>
          <w:rPr>
            <w:rStyle w:val="Hyperlink"/>
            <w:i/>
            <w:color w:val="2E4A7F"/>
            <w:u w:val="single"/>
          </w:rPr>
          <w:t xml:space="preserve">ADAM Maturity Model</w:t>
        </w:r>
      </w:hyperlink>
    </w:p>
    <w:p>
      <w:bookmarkStart w:id="1283" w:name="term_283_FROST"/>
      <w:pPr>
        <w:pStyle w:val="Heading3"/>
      </w:pPr>
      <w:r>
        <w:t>FROST</w:t>
      </w:r>
      <w:bookmarkEnd w:id="1283"/>
    </w:p>
    <w:p>
      <w:r>
        <w:rPr>
          <w:vanish/>
        </w:rPr>
        <w:fldChar w:fldCharType="begin"/>
        <w:instrText xml:space="preserve"> XE "FROST" </w:instrText>
        <w:fldChar w:fldCharType="end"/>
      </w:r>
    </w:p>
    <w:p>
      <w:r>
        <w:rPr>
          <w:b/>
        </w:rPr>
        <w:t xml:space="preserve">Category: </w:t>
      </w:r>
      <w:r>
        <w:t>Cryptography</w:t>
      </w:r>
    </w:p>
    <w:p>
      <w:r>
        <w:t>Flexible Round-Optimized Schnorr Threshold. An IETF / CFRG threshold-signature scheme over Schnorr-style signatures, supporting t-of-n quorum signing. Used in ACS-C as one of the production-grade threshold libraries underlying ADAM's binding of the 5-Director Constitution to cryptography.</w:t>
      </w:r>
    </w:p>
    <w:p>
      <w:r>
        <w:rPr>
          <w:b/>
          <w:i/>
          <w:color w:val="555555"/>
        </w:rPr>
        <w:t xml:space="preserve">See also: </w:t>
      </w:r>
      <w:hyperlink w:anchor="term_548_Threshold_Cryptography" w:history="1">
        <w:r>
          <w:rPr>
            <w:rStyle w:val="Hyperlink"/>
            <w:i/>
            <w:color w:val="2E4A7F"/>
            <w:u w:val="single"/>
          </w:rPr>
          <w:t xml:space="preserve">Threshold Cryptography</w:t>
        </w:r>
      </w:hyperlink>
      <w:r>
        <w:rPr>
          <w:i/>
          <w:color w:val="555555"/>
        </w:rPr>
        <w:t xml:space="preserve">, </w:t>
      </w:r>
      <w:hyperlink w:anchor="term_12_ACS_ADAM_Cryptographic_Substra" w:history="1">
        <w:r>
          <w:rPr>
            <w:rStyle w:val="Hyperlink"/>
            <w:i/>
            <w:color w:val="2E4A7F"/>
            <w:u w:val="single"/>
          </w:rPr>
          <w:t xml:space="preserve">ACS</w:t>
        </w:r>
      </w:hyperlink>
      <w:r>
        <w:rPr>
          <w:i/>
          <w:color w:val="555555"/>
        </w:rPr>
        <w:t xml:space="preserve">, </w:t>
      </w:r>
      <w:hyperlink w:anchor="term_567_tss_lib" w:history="1">
        <w:r>
          <w:rPr>
            <w:rStyle w:val="Hyperlink"/>
            <w:i/>
            <w:color w:val="2E4A7F"/>
            <w:u w:val="single"/>
          </w:rPr>
          <w:t xml:space="preserve">tss-lib</w:t>
        </w:r>
      </w:hyperlink>
    </w:p>
    <w:p>
      <w:bookmarkStart w:id="107" w:name="section_G"/>
      <w:pPr>
        <w:pStyle w:val="Heading2"/>
      </w:pPr>
      <w:r>
        <w:t>G</w:t>
      </w:r>
      <w:bookmarkEnd w:id="107"/>
    </w:p>
    <w:p>
      <w:bookmarkStart w:id="1284" w:name="term_284_Gatekeeper"/>
      <w:pPr>
        <w:pStyle w:val="Heading3"/>
      </w:pPr>
      <w:r>
        <w:t>Gatekeeper</w:t>
      </w:r>
      <w:bookmarkEnd w:id="1284"/>
    </w:p>
    <w:p>
      <w:r>
        <w:rPr>
          <w:vanish/>
        </w:rPr>
        <w:fldChar w:fldCharType="begin"/>
        <w:instrText xml:space="preserve"> XE "Gatekeeper" </w:instrText>
        <w:fldChar w:fldCharType="end"/>
      </w:r>
    </w:p>
    <w:p>
      <w:r>
        <w:rPr>
          <w:b/>
        </w:rPr>
        <w:t xml:space="preserve">Category: </w:t>
      </w:r>
      <w:r>
        <w:t>Policy</w:t>
      </w:r>
    </w:p>
    <w:p>
      <w:r>
        <w:t>OPA Gatekeeper admission controller deployed on AKS to enforce Kubernetes admission policies in ADAM.</w:t>
      </w:r>
    </w:p>
    <w:p>
      <w:bookmarkStart w:id="1285" w:name="term_285_GCS_Bucket_Lock"/>
      <w:pPr>
        <w:pStyle w:val="Heading3"/>
      </w:pPr>
      <w:r>
        <w:t>GCS Bucket Lock</w:t>
      </w:r>
      <w:bookmarkEnd w:id="1285"/>
    </w:p>
    <w:p>
      <w:r>
        <w:rPr>
          <w:vanish/>
        </w:rPr>
        <w:fldChar w:fldCharType="begin"/>
        <w:instrText xml:space="preserve"> XE "GCS Bucket Lock" </w:instrText>
        <w:fldChar w:fldCharType="end"/>
      </w:r>
    </w:p>
    <w:p>
      <w:r>
        <w:rPr>
          <w:b/>
        </w:rPr>
        <w:t xml:space="preserve">Category: </w:t>
      </w:r>
      <w:r>
        <w:t>Evidence</w:t>
      </w:r>
    </w:p>
    <w:p>
      <w:r>
        <w:t>Google Cloud Storage immutability mechanism used as Flight Recorder external anchor on the GCP deployment target alongside Chronicle SecOps.</w:t>
      </w:r>
    </w:p>
    <w:p>
      <w:bookmarkStart w:id="1286" w:name="term_286_GDPR_General_Data_Protection_R"/>
      <w:pPr>
        <w:pStyle w:val="Heading3"/>
      </w:pPr>
      <w:r>
        <w:t>GDPR (General Data Protection Regulation)</w:t>
      </w:r>
      <w:bookmarkEnd w:id="1286"/>
    </w:p>
    <w:p>
      <w:r>
        <w:rPr>
          <w:vanish/>
        </w:rPr>
        <w:fldChar w:fldCharType="begin"/>
        <w:instrText xml:space="preserve"> XE "GDPR" </w:instrText>
        <w:fldChar w:fldCharType="end"/>
      </w:r>
      <w:r>
        <w:rPr>
          <w:vanish/>
        </w:rPr>
        <w:fldChar w:fldCharType="begin"/>
        <w:instrText xml:space="preserve"> XE "General Data Protection Regulation" </w:instrText>
        <w:fldChar w:fldCharType="end"/>
      </w:r>
    </w:p>
    <w:p>
      <w:r>
        <w:rPr>
          <w:b/>
        </w:rPr>
        <w:t xml:space="preserve">Category: </w:t>
      </w:r>
      <w:r>
        <w:t>Regulation</w:t>
      </w:r>
    </w:p>
    <w:p>
      <w:r>
        <w:t>General Data Protection Regulation (EU Regulation 2016/679). EU regulation governing lawful processing of personal data and individual rights. ADAM addresses GDPR through data minimization by design, purpose-limited data handling, the Privacy Lockbox (Cryptographic Authorization Vault) for least-disclosure authorization, and data lineage tracking in the Flight Recorder.</w:t>
      </w:r>
    </w:p>
    <w:p>
      <w:bookmarkStart w:id="1287" w:name="term_287_Geordie_AI_Beam"/>
      <w:pPr>
        <w:pStyle w:val="Heading3"/>
      </w:pPr>
      <w:r>
        <w:t>Geordie AI Beam</w:t>
      </w:r>
      <w:bookmarkEnd w:id="1287"/>
    </w:p>
    <w:p>
      <w:r>
        <w:rPr>
          <w:vanish/>
        </w:rPr>
        <w:fldChar w:fldCharType="begin"/>
        <w:instrText xml:space="preserve"> XE "Geordie AI Beam" </w:instrText>
        <w:fldChar w:fldCharType="end"/>
      </w:r>
    </w:p>
    <w:p>
      <w:r>
        <w:rPr>
          <w:b/>
        </w:rPr>
        <w:t xml:space="preserve">Category: </w:t>
      </w:r>
      <w:r>
        <w:t>Comparator</w:t>
      </w:r>
    </w:p>
    <w:p>
      <w:r>
        <w:t>Geordie AI's Beam Risk Mitigation Engine; RSAC 2026 winner providing real-time, dynamic risk scoring of agent actions; the closest commercial analogue to BOSS Score (proprietary).</w:t>
      </w:r>
    </w:p>
    <w:p>
      <w:bookmarkStart w:id="1288" w:name="term_288_GitOps"/>
      <w:pPr>
        <w:pStyle w:val="Heading3"/>
      </w:pPr>
      <w:r>
        <w:t>GitOps</w:t>
      </w:r>
      <w:bookmarkEnd w:id="1288"/>
    </w:p>
    <w:p>
      <w:r>
        <w:rPr>
          <w:vanish/>
        </w:rPr>
        <w:fldChar w:fldCharType="begin"/>
        <w:instrText xml:space="preserve"> XE "GitOps" </w:instrText>
        <w:fldChar w:fldCharType="end"/>
      </w:r>
    </w:p>
    <w:p>
      <w:r>
        <w:rPr>
          <w:b/>
        </w:rPr>
        <w:t xml:space="preserve">Category: </w:t>
      </w:r>
      <w:r>
        <w:t>Infrastructure</w:t>
      </w:r>
    </w:p>
    <w:p>
      <w:r>
        <w:t>A deployment methodology used in ADAM where all infrastructure and agent configurations are stored as version-controlled code in Git repositories, with Flux CD automatically reconciling desired state with actual state. This ensures that every deployment change is auditable, reversible, and attributable —- aligning with ADAM's evidence-first principle.</w:t>
      </w:r>
    </w:p>
    <w:p>
      <w:r>
        <w:rPr>
          <w:b/>
          <w:i/>
          <w:color w:val="555555"/>
        </w:rPr>
        <w:t xml:space="preserve">See also: </w:t>
      </w:r>
      <w:hyperlink w:anchor="term_278_Flux_CD" w:history="1">
        <w:r>
          <w:rPr>
            <w:rStyle w:val="Hyperlink"/>
            <w:i/>
            <w:color w:val="2E4A7F"/>
            <w:u w:val="single"/>
          </w:rPr>
          <w:t xml:space="preserve">Flux CD</w:t>
        </w:r>
      </w:hyperlink>
    </w:p>
    <w:p>
      <w:bookmarkStart w:id="1289" w:name="term_289_GKE_Google_Kubernetes_Engine"/>
      <w:pPr>
        <w:pStyle w:val="Heading3"/>
      </w:pPr>
      <w:r>
        <w:t>GKE (Google Kubernetes Engine)</w:t>
      </w:r>
      <w:bookmarkEnd w:id="1289"/>
    </w:p>
    <w:p>
      <w:r>
        <w:rPr>
          <w:vanish/>
        </w:rPr>
        <w:fldChar w:fldCharType="begin"/>
        <w:instrText xml:space="preserve"> XE "GKE" </w:instrText>
        <w:fldChar w:fldCharType="end"/>
      </w:r>
      <w:r>
        <w:rPr>
          <w:vanish/>
        </w:rPr>
        <w:fldChar w:fldCharType="begin"/>
        <w:instrText xml:space="preserve"> XE "Google Kubernetes Engine" </w:instrText>
        <w:fldChar w:fldCharType="end"/>
      </w:r>
    </w:p>
    <w:p>
      <w:r>
        <w:rPr>
          <w:b/>
        </w:rPr>
        <w:t xml:space="preserve">Category: </w:t>
      </w:r>
      <w:r>
        <w:t>Infrastructure</w:t>
      </w:r>
    </w:p>
    <w:p>
      <w:r>
        <w:t>Google Kubernetes Engine. Google Cloud's managed Kubernetes offering, one of ADAM's supported deployment targets via the DNA Deployment Tool. GKE configurations mirror the AKS/EKS deployment specifications with GCP-native equivalents for identity, storage, and networking services.</w:t>
      </w:r>
    </w:p>
    <w:p>
      <w:r>
        <w:rPr>
          <w:b/>
          <w:i/>
          <w:color w:val="555555"/>
        </w:rPr>
        <w:t xml:space="preserve">See also: </w:t>
      </w:r>
      <w:hyperlink w:anchor="term_46_AKS_Azure_Kubernetes_Service" w:history="1">
        <w:r>
          <w:rPr>
            <w:rStyle w:val="Hyperlink"/>
            <w:i/>
            <w:color w:val="2E4A7F"/>
            <w:u w:val="single"/>
          </w:rPr>
          <w:t xml:space="preserve">AKS</w:t>
        </w:r>
      </w:hyperlink>
      <w:r>
        <w:rPr>
          <w:i/>
          <w:color w:val="555555"/>
        </w:rPr>
        <w:t xml:space="preserve">, </w:t>
      </w:r>
      <w:hyperlink w:anchor="term_219_EKS_Elastic_Kubernetes_Service" w:history="1">
        <w:r>
          <w:rPr>
            <w:rStyle w:val="Hyperlink"/>
            <w:i/>
            <w:color w:val="2E4A7F"/>
            <w:u w:val="single"/>
          </w:rPr>
          <w:t xml:space="preserve">EKS</w:t>
        </w:r>
      </w:hyperlink>
      <w:r>
        <w:rPr>
          <w:i/>
          <w:color w:val="555555"/>
        </w:rPr>
        <w:t xml:space="preserve">, </w:t>
      </w:r>
      <w:hyperlink w:anchor="term_192_DNA_Deployment_Tool" w:history="1">
        <w:r>
          <w:rPr>
            <w:rStyle w:val="Hyperlink"/>
            <w:i/>
            <w:color w:val="2E4A7F"/>
            <w:u w:val="single"/>
          </w:rPr>
          <w:t xml:space="preserve">DNA Deployment Tool</w:t>
        </w:r>
      </w:hyperlink>
      <w:r>
        <w:rPr>
          <w:i/>
          <w:color w:val="555555"/>
        </w:rPr>
        <w:t xml:space="preserve">, </w:t>
      </w:r>
      <w:hyperlink w:anchor="term_397_Multi_Cloud_Readiness" w:history="1">
        <w:r>
          <w:rPr>
            <w:rStyle w:val="Hyperlink"/>
            <w:i/>
            <w:color w:val="2E4A7F"/>
            <w:u w:val="single"/>
          </w:rPr>
          <w:t xml:space="preserve">Multi-Cloud Readiness</w:t>
        </w:r>
      </w:hyperlink>
    </w:p>
    <w:p>
      <w:bookmarkStart w:id="1290" w:name="term_290_Global_Orchestration_Agent"/>
      <w:pPr>
        <w:pStyle w:val="Heading3"/>
      </w:pPr>
      <w:r>
        <w:t>Global Orchestration Agent</w:t>
      </w:r>
      <w:bookmarkEnd w:id="1290"/>
    </w:p>
    <w:p>
      <w:r>
        <w:rPr>
          <w:vanish/>
        </w:rPr>
        <w:fldChar w:fldCharType="begin"/>
        <w:instrText xml:space="preserve"> XE "Global Orchestration Agent" </w:instrText>
        <w:fldChar w:fldCharType="end"/>
      </w:r>
    </w:p>
    <w:p>
      <w:r>
        <w:rPr>
          <w:b/>
        </w:rPr>
        <w:t xml:space="preserve">Category: </w:t>
      </w:r>
      <w:r>
        <w:t>Agent Role</w:t>
      </w:r>
    </w:p>
    <w:p>
      <w:r>
        <w:t>Primary execution coordinator that decomposes intents into executable plans, selects work groups, enforces ordering and guarantees safe rollback.</w:t>
      </w:r>
    </w:p>
    <w:p>
      <w:bookmarkStart w:id="1291" w:name="term_291_Goal"/>
      <w:pPr>
        <w:pStyle w:val="Heading3"/>
      </w:pPr>
      <w:r>
        <w:t>Goal</w:t>
      </w:r>
      <w:bookmarkEnd w:id="1291"/>
    </w:p>
    <w:p>
      <w:r>
        <w:rPr>
          <w:vanish/>
        </w:rPr>
        <w:fldChar w:fldCharType="begin"/>
        <w:instrText xml:space="preserve"> XE "Goal" </w:instrText>
        <w:fldChar w:fldCharType="end"/>
      </w:r>
    </w:p>
    <w:p>
      <w:r>
        <w:rPr>
          <w:b/>
        </w:rPr>
        <w:t xml:space="preserve">Category: </w:t>
      </w:r>
      <w:r>
        <w:t>Doctrine</w:t>
      </w:r>
    </w:p>
    <w:p>
      <w:r>
        <w:t>Measurable, time-bound objective with target, metric, owner and measurement cadence; ranked below mandates and above aspirational objectives.</w:t>
      </w:r>
    </w:p>
    <w:p>
      <w:bookmarkStart w:id="1292" w:name="term_292_Governance_Charter"/>
      <w:pPr>
        <w:pStyle w:val="Heading3"/>
      </w:pPr>
      <w:r>
        <w:t>Governance Charter</w:t>
      </w:r>
      <w:bookmarkEnd w:id="1292"/>
    </w:p>
    <w:p>
      <w:r>
        <w:rPr>
          <w:vanish/>
        </w:rPr>
        <w:fldChar w:fldCharType="begin"/>
        <w:instrText xml:space="preserve"> XE "Governance Charter" </w:instrText>
        <w:fldChar w:fldCharType="end"/>
      </w:r>
    </w:p>
    <w:p>
      <w:r>
        <w:rPr>
          <w:b/>
        </w:rPr>
        <w:t xml:space="preserve">Category: </w:t>
      </w:r>
      <w:r>
        <w:t>Document</w:t>
      </w:r>
    </w:p>
    <w:p>
      <w:r>
        <w:t>The foundational governance document that defines the organizational structure, authority boundaries, accountability framework, and interaction model for ADAM's human-AI governance system. The Charter establishes the 5-Director Constitution, defines each director's domain authority and escalation responsibilities, and sets the rules for how directors interact with the autonomous agent mesh.</w:t>
      </w:r>
    </w:p>
    <w:p>
      <w:r>
        <w:t>Key sections include: director role definitions (CEO, CFO, Legal Director, Market Director, CISO, plus optional CPO and CTO), the interaction model between directors and ADAM (through Trust Gateway and Director Portal), the accountability framework mapping agent actions to responsible directors, governance event procedures (doctrine updates, disaster postures, exception escalation), and the requirements for governance transparency and audit readiness.</w:t>
      </w:r>
    </w:p>
    <w:p>
      <w:r>
        <w:t>The Governance Charter is a living document versioned in the CORE Graph. Changes follow the Doctrine Update Proposal process and are recorded in the Flight Recorder.</w:t>
      </w:r>
    </w:p>
    <w:p>
      <w:r>
        <w:rPr>
          <w:b/>
          <w:i/>
          <w:color w:val="555555"/>
        </w:rPr>
        <w:t xml:space="preserve">See also: </w:t>
      </w:r>
      <w:hyperlink w:anchor="term_182_Director_Constitution_5_Direct" w:history="1">
        <w:r>
          <w:rPr>
            <w:rStyle w:val="Hyperlink"/>
            <w:i/>
            <w:color w:val="2E4A7F"/>
            <w:u w:val="single"/>
          </w:rPr>
          <w:t xml:space="preserve">5-Director Constitution</w:t>
        </w:r>
      </w:hyperlink>
      <w:r>
        <w:rPr>
          <w:i/>
          <w:color w:val="555555"/>
        </w:rPr>
        <w:t xml:space="preserve">, </w:t>
      </w:r>
      <w:hyperlink w:anchor="term_563_Trust_Gateway" w:history="1">
        <w:r>
          <w:rPr>
            <w:rStyle w:val="Hyperlink"/>
            <w:i/>
            <w:color w:val="2E4A7F"/>
            <w:u w:val="single"/>
          </w:rPr>
          <w:t xml:space="preserve">Trust Gateway</w:t>
        </w:r>
      </w:hyperlink>
      <w:r>
        <w:rPr>
          <w:i/>
          <w:color w:val="555555"/>
        </w:rPr>
        <w:t xml:space="preserve">, </w:t>
      </w:r>
      <w:hyperlink w:anchor="term_187_Director_Portal" w:history="1">
        <w:r>
          <w:rPr>
            <w:rStyle w:val="Hyperlink"/>
            <w:i/>
            <w:color w:val="2E4A7F"/>
            <w:u w:val="single"/>
          </w:rPr>
          <w:t xml:space="preserve">Director Portal</w:t>
        </w:r>
      </w:hyperlink>
      <w:r>
        <w:rPr>
          <w:i/>
          <w:color w:val="555555"/>
        </w:rPr>
        <w:t xml:space="preserve">, </w:t>
      </w:r>
      <w:hyperlink w:anchor="term_198_Doctrine" w:history="1">
        <w:r>
          <w:rPr>
            <w:rStyle w:val="Hyperlink"/>
            <w:i/>
            <w:color w:val="2E4A7F"/>
            <w:u w:val="single"/>
          </w:rPr>
          <w:t xml:space="preserve">Doctrine</w:t>
        </w:r>
      </w:hyperlink>
    </w:p>
    <w:p>
      <w:bookmarkStart w:id="1293" w:name="term_293_Governance_Continuity"/>
      <w:pPr>
        <w:pStyle w:val="Heading3"/>
      </w:pPr>
      <w:r>
        <w:t>Governance Continuity</w:t>
      </w:r>
      <w:bookmarkEnd w:id="1293"/>
    </w:p>
    <w:p>
      <w:r>
        <w:rPr>
          <w:vanish/>
        </w:rPr>
        <w:fldChar w:fldCharType="begin"/>
        <w:instrText xml:space="preserve"> XE "Governance Continuity" </w:instrText>
        <w:fldChar w:fldCharType="end"/>
      </w:r>
    </w:p>
    <w:p>
      <w:r>
        <w:rPr>
          <w:b/>
        </w:rPr>
        <w:t xml:space="preserve">Category: </w:t>
      </w:r>
      <w:r>
        <w:t>Resilience</w:t>
      </w:r>
    </w:p>
    <w:p>
      <w:r>
        <w:t>The architectural guarantee that ADAM maintains policy enforcement, BOSS scoring, authorization verification, and evidence capture even during system outages. These are mandatory execution prerequisites, not optional services. If governance components become unavailable, actions queue rather than execute ungoverned. This fail-safe principle means system degradation reduces throughput before it reduces governance.</w:t>
      </w:r>
    </w:p>
    <w:p>
      <w:r>
        <w:rPr>
          <w:b/>
          <w:i/>
          <w:color w:val="555555"/>
        </w:rPr>
        <w:t xml:space="preserve">See also: </w:t>
      </w:r>
      <w:hyperlink w:anchor="term_260_Fail_Safe" w:history="1">
        <w:r>
          <w:rPr>
            <w:rStyle w:val="Hyperlink"/>
            <w:i/>
            <w:color w:val="2E4A7F"/>
            <w:u w:val="single"/>
          </w:rPr>
          <w:t xml:space="preserve">Fail-Safe</w:t>
        </w:r>
      </w:hyperlink>
      <w:r>
        <w:rPr>
          <w:i/>
          <w:color w:val="555555"/>
        </w:rPr>
        <w:t xml:space="preserve">, </w:t>
      </w:r>
      <w:hyperlink w:anchor="term_383_Minimum_Governance_Mode" w:history="1">
        <w:r>
          <w:rPr>
            <w:rStyle w:val="Hyperlink"/>
            <w:i/>
            <w:color w:val="2E4A7F"/>
            <w:u w:val="single"/>
          </w:rPr>
          <w:t xml:space="preserve">Minimum Governance Mode</w:t>
        </w:r>
      </w:hyperlink>
      <w:r>
        <w:rPr>
          <w:i/>
          <w:color w:val="555555"/>
        </w:rPr>
        <w:t xml:space="preserve">, </w:t>
      </w:r>
      <w:hyperlink w:anchor="term_188_Disaster_Posture" w:history="1">
        <w:r>
          <w:rPr>
            <w:rStyle w:val="Hyperlink"/>
            <w:i/>
            <w:color w:val="2E4A7F"/>
            <w:u w:val="single"/>
          </w:rPr>
          <w:t xml:space="preserve">Disaster Posture</w:t>
        </w:r>
      </w:hyperlink>
    </w:p>
    <w:p>
      <w:bookmarkStart w:id="1294" w:name="term_294_Governance_as_Code"/>
      <w:pPr>
        <w:pStyle w:val="Heading3"/>
      </w:pPr>
      <w:r>
        <w:t>Governance-as-Code</w:t>
      </w:r>
      <w:bookmarkEnd w:id="1294"/>
    </w:p>
    <w:p>
      <w:r>
        <w:rPr>
          <w:vanish/>
        </w:rPr>
        <w:fldChar w:fldCharType="begin"/>
        <w:instrText xml:space="preserve"> XE "Governance-as-Code" </w:instrText>
        <w:fldChar w:fldCharType="end"/>
      </w:r>
    </w:p>
    <w:p>
      <w:r>
        <w:rPr>
          <w:b/>
        </w:rPr>
        <w:t xml:space="preserve">Category: </w:t>
      </w:r>
      <w:r>
        <w:t>Principle</w:t>
      </w:r>
    </w:p>
    <w:p>
      <w:r>
        <w:t>The principle that governance rules, policies, and constraints are expressed as machine-executable code (OPA/Rego policies) rather than as documentation, checklists, or procedural guidelines. In ADAM, governance is runtime-enforced by construction, not compliance-inspected after the fact.</w:t>
      </w:r>
    </w:p>
    <w:p>
      <w:r>
        <w:rPr>
          <w:b/>
          <w:i/>
          <w:color w:val="555555"/>
        </w:rPr>
        <w:t xml:space="preserve">See also: </w:t>
      </w:r>
      <w:hyperlink w:anchor="term_443_Policy_as_Code" w:history="1">
        <w:r>
          <w:rPr>
            <w:rStyle w:val="Hyperlink"/>
            <w:i/>
            <w:color w:val="2E4A7F"/>
            <w:u w:val="single"/>
          </w:rPr>
          <w:t xml:space="preserve">Policy-as-Code</w:t>
        </w:r>
      </w:hyperlink>
      <w:r>
        <w:rPr>
          <w:i/>
          <w:color w:val="555555"/>
        </w:rPr>
        <w:t xml:space="preserve">, </w:t>
      </w:r>
      <w:hyperlink w:anchor="term_413_OPA_Open_Policy_Agent" w:history="1">
        <w:r>
          <w:rPr>
            <w:rStyle w:val="Hyperlink"/>
            <w:i/>
            <w:color w:val="2E4A7F"/>
            <w:u w:val="single"/>
          </w:rPr>
          <w:t xml:space="preserve">OPA</w:t>
        </w:r>
      </w:hyperlink>
    </w:p>
    <w:p>
      <w:bookmarkStart w:id="1295" w:name="term_295_Governor_Agent_Governor_Agent_"/>
      <w:pPr>
        <w:pStyle w:val="Heading3"/>
      </w:pPr>
      <w:r>
        <w:t>Governor Agent (Governor Agent, Domain Governor)</w:t>
      </w:r>
      <w:bookmarkEnd w:id="1295"/>
    </w:p>
    <w:p>
      <w:r>
        <w:rPr>
          <w:vanish/>
        </w:rPr>
        <w:fldChar w:fldCharType="begin"/>
        <w:instrText xml:space="preserve"> XE "Governor Agent" </w:instrText>
        <w:fldChar w:fldCharType="end"/>
      </w:r>
      <w:r>
        <w:rPr>
          <w:vanish/>
        </w:rPr>
        <w:fldChar w:fldCharType="begin"/>
        <w:instrText xml:space="preserve"> XE "Domain Governor" </w:instrText>
        <w:fldChar w:fldCharType="end"/>
      </w:r>
    </w:p>
    <w:p>
      <w:r>
        <w:rPr>
          <w:b/>
        </w:rPr>
        <w:t xml:space="preserve">Category: </w:t>
      </w:r>
      <w:r>
        <w:t>Agent</w:t>
      </w:r>
    </w:p>
    <w:p>
      <w:r>
        <w:t>One of five Domain Governor Agents that serve as the highest autonomous authority within their respective domains. In the reference deployment, each Governor Agent uses GPT-5.4-Pro with GPU (A100) compute and operates with active-passive redundancy. LLM assignments are configurable —- ADAM treats intelligence as replaceable infrastructure.</w:t>
      </w:r>
    </w:p>
    <w:p>
      <w:r>
        <w:t>The five Governor Agents are: Financial Governor Agent (reports to CFO), Legal &amp; Compliance Governor Agent (reports to Legal Director), Security &amp; Trust Governor Agent (reports to CISO), Market &amp; Ecosystem Governor Agent (reports to Market Director), and Operations &amp; Delivery Governor Agent (reports to CEO or COO).</w:t>
      </w:r>
    </w:p>
    <w:p>
      <w:r>
        <w:t>Governor Agents evaluate, authorize, and constrain execution within their domain without executing tasks directly. All Governor Agents must concur before cross-domain execution proceeds. They have Contributor access to their CORE Graph domain partition and can recommend (but not enact) policy changes.</w:t>
      </w:r>
    </w:p>
    <w:p>
      <w:r>
        <w:rPr>
          <w:b/>
          <w:i/>
          <w:color w:val="555555"/>
        </w:rPr>
        <w:t xml:space="preserve">See also: </w:t>
      </w:r>
      <w:hyperlink w:anchor="term_182_Director_Constitution_5_Direct" w:history="1">
        <w:r>
          <w:rPr>
            <w:rStyle w:val="Hyperlink"/>
            <w:i/>
            <w:color w:val="2E4A7F"/>
            <w:u w:val="single"/>
          </w:rPr>
          <w:t xml:space="preserve">5-Director Constitution</w:t>
        </w:r>
      </w:hyperlink>
      <w:r>
        <w:rPr>
          <w:i/>
          <w:color w:val="555555"/>
        </w:rPr>
        <w:t xml:space="preserve">, </w:t>
      </w:r>
      <w:hyperlink w:anchor="term_26_Agent_Class" w:history="1">
        <w:r>
          <w:rPr>
            <w:rStyle w:val="Hyperlink"/>
            <w:i/>
            <w:color w:val="2E4A7F"/>
            <w:u w:val="single"/>
          </w:rPr>
          <w:t xml:space="preserve">Agent Class</w:t>
        </w:r>
      </w:hyperlink>
    </w:p>
    <w:p>
      <w:bookmarkStart w:id="1296" w:name="term_296_GPT_5_4_mini"/>
      <w:pPr>
        <w:pStyle w:val="Heading3"/>
      </w:pPr>
      <w:r>
        <w:t>GPT-5.4-mini</w:t>
      </w:r>
      <w:bookmarkEnd w:id="1296"/>
    </w:p>
    <w:p>
      <w:r>
        <w:rPr>
          <w:vanish/>
        </w:rPr>
        <w:fldChar w:fldCharType="begin"/>
        <w:instrText xml:space="preserve"> XE "GPT-5.4-mini" </w:instrText>
        <w:fldChar w:fldCharType="end"/>
      </w:r>
    </w:p>
    <w:p>
      <w:r>
        <w:rPr>
          <w:b/>
        </w:rPr>
        <w:t xml:space="preserve">Category: </w:t>
      </w:r>
      <w:r>
        <w:t>Model</w:t>
      </w:r>
    </w:p>
    <w:p>
      <w:r>
        <w:t>Reference LLM assigned to ADAM Work Group Agents for high-volume operations in the AGT Light deployment specification.</w:t>
      </w:r>
    </w:p>
    <w:p>
      <w:bookmarkStart w:id="1297" w:name="term_297_GPT_5_4_Pro"/>
      <w:pPr>
        <w:pStyle w:val="Heading3"/>
      </w:pPr>
      <w:r>
        <w:t>GPT-5.4-Pro</w:t>
      </w:r>
      <w:bookmarkEnd w:id="1297"/>
    </w:p>
    <w:p>
      <w:r>
        <w:rPr>
          <w:vanish/>
        </w:rPr>
        <w:fldChar w:fldCharType="begin"/>
        <w:instrText xml:space="preserve"> XE "GPT-5.4-Pro" </w:instrText>
        <w:fldChar w:fldCharType="end"/>
      </w:r>
    </w:p>
    <w:p>
      <w:r>
        <w:rPr>
          <w:b/>
        </w:rPr>
        <w:t xml:space="preserve">Category: </w:t>
      </w:r>
      <w:r>
        <w:t>Model</w:t>
      </w:r>
    </w:p>
    <w:p>
      <w:r>
        <w:t>Reference LLM assigned to ADAM Governor Agents for high-reasoning tasks in the AGT Light deployment specification.</w:t>
      </w:r>
    </w:p>
    <w:p>
      <w:bookmarkStart w:id="1298" w:name="term_298_Grafana_Cloud"/>
      <w:pPr>
        <w:pStyle w:val="Heading3"/>
      </w:pPr>
      <w:r>
        <w:t>Grafana Cloud</w:t>
      </w:r>
      <w:bookmarkEnd w:id="1298"/>
    </w:p>
    <w:p>
      <w:r>
        <w:rPr>
          <w:vanish/>
        </w:rPr>
        <w:fldChar w:fldCharType="begin"/>
        <w:instrText xml:space="preserve"> XE "Grafana Cloud" </w:instrText>
        <w:fldChar w:fldCharType="end"/>
      </w:r>
    </w:p>
    <w:p>
      <w:r>
        <w:rPr>
          <w:b/>
        </w:rPr>
        <w:t xml:space="preserve">Category: </w:t>
      </w:r>
      <w:r>
        <w:t>Observability</w:t>
      </w:r>
    </w:p>
    <w:p>
      <w:r>
        <w:t>Unified dashboarding service used by ADAM for cross-cloud observability and BOSS metrics visualization.</w:t>
      </w:r>
    </w:p>
    <w:p>
      <w:bookmarkStart w:id="1299" w:name="term_299_GxP"/>
      <w:pPr>
        <w:pStyle w:val="Heading3"/>
      </w:pPr>
      <w:r>
        <w:t>GxP</w:t>
      </w:r>
      <w:bookmarkEnd w:id="1299"/>
    </w:p>
    <w:p>
      <w:r>
        <w:rPr>
          <w:vanish/>
        </w:rPr>
        <w:fldChar w:fldCharType="begin"/>
        <w:instrText xml:space="preserve"> XE "GxP" </w:instrText>
        <w:fldChar w:fldCharType="end"/>
      </w:r>
    </w:p>
    <w:p>
      <w:r>
        <w:rPr>
          <w:b/>
        </w:rPr>
        <w:t xml:space="preserve">Category: </w:t>
      </w:r>
      <w:r>
        <w:t>Compliance</w:t>
      </w:r>
    </w:p>
    <w:p>
      <w:r>
        <w:t>Umbrella term for Good Manufacturing Practice (GMP), Good Laboratory Practice (GLP), Good Clinical Practice (GCP) and Good Distribution Practice (GDP); enforced as ADAM healthcare governance constraints.</w:t>
      </w:r>
    </w:p>
    <w:p>
      <w:bookmarkStart w:id="108" w:name="section_H"/>
      <w:pPr>
        <w:pStyle w:val="Heading2"/>
      </w:pPr>
      <w:r>
        <w:t>H</w:t>
      </w:r>
      <w:bookmarkEnd w:id="108"/>
    </w:p>
    <w:p>
      <w:bookmarkStart w:id="1300" w:name="term_300_HAIRA"/>
      <w:pPr>
        <w:pStyle w:val="Heading3"/>
      </w:pPr>
      <w:r>
        <w:t>HAIRA</w:t>
      </w:r>
      <w:bookmarkEnd w:id="1300"/>
    </w:p>
    <w:p>
      <w:r>
        <w:rPr>
          <w:vanish/>
        </w:rPr>
        <w:fldChar w:fldCharType="begin"/>
        <w:instrText xml:space="preserve"> XE "HAIRA" </w:instrText>
        <w:fldChar w:fldCharType="end"/>
      </w:r>
    </w:p>
    <w:p>
      <w:r>
        <w:rPr>
          <w:b/>
        </w:rPr>
        <w:t xml:space="preserve">Category: </w:t>
      </w:r>
      <w:r>
        <w:t>Compliance</w:t>
      </w:r>
    </w:p>
    <w:p>
      <w:r>
        <w:t>Healthcare AI Governance Readiness - five-level maturity model for healthcare AI governance that ADAM operationalizes architecturally.</w:t>
      </w:r>
    </w:p>
    <w:p>
      <w:bookmarkStart w:id="1301" w:name="term_301_Hard_Constraint"/>
      <w:pPr>
        <w:pStyle w:val="Heading3"/>
      </w:pPr>
      <w:r>
        <w:t>Hard Constraint</w:t>
      </w:r>
      <w:bookmarkEnd w:id="1301"/>
    </w:p>
    <w:p>
      <w:r>
        <w:rPr>
          <w:vanish/>
        </w:rPr>
        <w:fldChar w:fldCharType="begin"/>
        <w:instrText xml:space="preserve"> XE "Hard Constraint" </w:instrText>
        <w:fldChar w:fldCharType="end"/>
      </w:r>
    </w:p>
    <w:p>
      <w:r>
        <w:rPr>
          <w:b/>
        </w:rPr>
        <w:t xml:space="preserve">Category: </w:t>
      </w:r>
      <w:r>
        <w:t>Intent Object</w:t>
      </w:r>
    </w:p>
    <w:p>
      <w:r>
        <w:t>Constraint type whose violation must block execution; contrasted with soft constraints which are preferences subject to escalation.</w:t>
      </w:r>
    </w:p>
    <w:p>
      <w:bookmarkStart w:id="1302" w:name="term_302_Hard_Rule"/>
      <w:pPr>
        <w:pStyle w:val="Heading3"/>
      </w:pPr>
      <w:r>
        <w:t>Hard Rule</w:t>
      </w:r>
      <w:bookmarkEnd w:id="1302"/>
    </w:p>
    <w:p>
      <w:r>
        <w:rPr>
          <w:vanish/>
        </w:rPr>
        <w:fldChar w:fldCharType="begin"/>
        <w:instrText xml:space="preserve"> XE "Hard Rule" </w:instrText>
        <w:fldChar w:fldCharType="end"/>
      </w:r>
    </w:p>
    <w:p>
      <w:r>
        <w:rPr>
          <w:b/>
        </w:rPr>
        <w:t xml:space="preserve">Category: </w:t>
      </w:r>
      <w:r>
        <w:t>Doctrine</w:t>
      </w:r>
    </w:p>
    <w:p>
      <w:r>
        <w:t>Zero-tolerance constraint encoded as a blocking constraint in ADAM's policy engine, with explicit source authority and BOSS dimension mapping.</w:t>
      </w:r>
    </w:p>
    <w:p>
      <w:bookmarkStart w:id="1303" w:name="term_303_Harvest_Now_Decrypt_Later_HNDL"/>
      <w:pPr>
        <w:pStyle w:val="Heading3"/>
      </w:pPr>
      <w:r>
        <w:t>Harvest-Now-Decrypt-Later (HNDL)</w:t>
      </w:r>
      <w:bookmarkEnd w:id="1303"/>
    </w:p>
    <w:p>
      <w:r>
        <w:rPr>
          <w:vanish/>
        </w:rPr>
        <w:fldChar w:fldCharType="begin"/>
        <w:instrText xml:space="preserve"> XE "Harvest-Now-Decrypt-Later" </w:instrText>
        <w:fldChar w:fldCharType="end"/>
      </w:r>
      <w:r>
        <w:rPr>
          <w:vanish/>
        </w:rPr>
        <w:fldChar w:fldCharType="begin"/>
        <w:instrText xml:space="preserve"> XE "HNDL" </w:instrText>
        <w:fldChar w:fldCharType="end"/>
      </w:r>
    </w:p>
    <w:p>
      <w:r>
        <w:rPr>
          <w:b/>
        </w:rPr>
        <w:t xml:space="preserve">Category: </w:t>
      </w:r>
      <w:r>
        <w:t>Quantum Computing</w:t>
      </w:r>
    </w:p>
    <w:p>
      <w:r>
        <w:t>An adversary strategy of capturing classical ciphertext today on the assumption that a cryptographically relevant quantum computer (CRQC) will become available within the data's residual sensitivity window. HNDL is the principal reason ADAM mandates hybrid post-quantum cryptography for any data with a multi-year retention horizon, including Intent Objects, Director Decision Receipts, CORE Graph snapshots, and delegation chains.</w:t>
      </w:r>
    </w:p>
    <w:p>
      <w:r>
        <w:rPr>
          <w:b/>
          <w:i/>
          <w:color w:val="555555"/>
        </w:rPr>
        <w:t xml:space="preserve">See also: </w:t>
      </w:r>
      <w:hyperlink w:anchor="term_150_CRQC_Cryptographically_Relevan" w:history="1">
        <w:r>
          <w:rPr>
            <w:rStyle w:val="Hyperlink"/>
            <w:i/>
            <w:color w:val="2E4A7F"/>
            <w:u w:val="single"/>
          </w:rPr>
          <w:t xml:space="preserve">CRQC</w:t>
        </w:r>
      </w:hyperlink>
      <w:r>
        <w:rPr>
          <w:i/>
          <w:color w:val="555555"/>
        </w:rPr>
        <w:t xml:space="preserve">, </w:t>
      </w:r>
      <w:hyperlink w:anchor="term_445_Post_Quantum_Cryptography_PQC" w:history="1">
        <w:r>
          <w:rPr>
            <w:rStyle w:val="Hyperlink"/>
            <w:i/>
            <w:color w:val="2E4A7F"/>
            <w:u w:val="single"/>
          </w:rPr>
          <w:t xml:space="preserve">Post-Quantum Cryptography</w:t>
        </w:r>
      </w:hyperlink>
      <w:r>
        <w:rPr>
          <w:i/>
          <w:color w:val="555555"/>
        </w:rPr>
        <w:t xml:space="preserve">, </w:t>
      </w:r>
      <w:hyperlink w:anchor="term_459_QE_Quantum_Exposure" w:history="1">
        <w:r>
          <w:rPr>
            <w:rStyle w:val="Hyperlink"/>
            <w:i/>
            <w:color w:val="2E4A7F"/>
            <w:u w:val="single"/>
          </w:rPr>
          <w:t xml:space="preserve">Quantum Exposure</w:t>
        </w:r>
      </w:hyperlink>
      <w:r>
        <w:rPr>
          <w:i/>
          <w:color w:val="555555"/>
        </w:rPr>
        <w:t xml:space="preserve">, </w:t>
      </w:r>
      <w:hyperlink w:anchor="term_151_Crypto_Agility" w:history="1">
        <w:r>
          <w:rPr>
            <w:rStyle w:val="Hyperlink"/>
            <w:i/>
            <w:color w:val="2E4A7F"/>
            <w:u w:val="single"/>
          </w:rPr>
          <w:t xml:space="preserve">Crypto-Agility</w:t>
        </w:r>
      </w:hyperlink>
    </w:p>
    <w:p>
      <w:bookmarkStart w:id="1304" w:name="term_304_Hash_Chain"/>
      <w:pPr>
        <w:pStyle w:val="Heading3"/>
      </w:pPr>
      <w:r>
        <w:t>Hash Chain</w:t>
      </w:r>
      <w:bookmarkEnd w:id="1304"/>
    </w:p>
    <w:p>
      <w:r>
        <w:rPr>
          <w:vanish/>
        </w:rPr>
        <w:fldChar w:fldCharType="begin"/>
        <w:instrText xml:space="preserve"> XE "Hash Chain" </w:instrText>
        <w:fldChar w:fldCharType="end"/>
      </w:r>
    </w:p>
    <w:p>
      <w:r>
        <w:rPr>
          <w:b/>
        </w:rPr>
        <w:t xml:space="preserve">Category: </w:t>
      </w:r>
      <w:r>
        <w:t>Security</w:t>
      </w:r>
    </w:p>
    <w:p>
      <w:r>
        <w:t>The cryptographic integrity mechanism used by the Flight Recorder where each recorded event includes the SHA-384 hash of the previous event, creating a chain where altering any single entry invalidates everything after it. This provides tamper-evidence: an auditor can verify that a trace has not been modified since recording without trusting ADAM's internal explanations.</w:t>
      </w:r>
    </w:p>
    <w:p>
      <w:r>
        <w:rPr>
          <w:b/>
          <w:i/>
          <w:color w:val="555555"/>
        </w:rPr>
        <w:t xml:space="preserve">See also: </w:t>
      </w:r>
      <w:hyperlink w:anchor="term_276_Flight_Recorder" w:history="1">
        <w:r>
          <w:rPr>
            <w:rStyle w:val="Hyperlink"/>
            <w:i/>
            <w:color w:val="2E4A7F"/>
            <w:u w:val="single"/>
          </w:rPr>
          <w:t xml:space="preserve">Flight Recorder</w:t>
        </w:r>
      </w:hyperlink>
      <w:r>
        <w:rPr>
          <w:i/>
          <w:color w:val="555555"/>
        </w:rPr>
        <w:t xml:space="preserve">, </w:t>
      </w:r>
      <w:r>
        <w:rPr>
          <w:i/>
          <w:color w:val="555555"/>
        </w:rPr>
        <w:t>Cryptographic Integrity</w:t>
      </w:r>
    </w:p>
    <w:p>
      <w:bookmarkStart w:id="1305" w:name="term_305_Headless_Smoke_Test"/>
      <w:pPr>
        <w:pStyle w:val="Heading3"/>
      </w:pPr>
      <w:r>
        <w:t>Headless Smoke Test</w:t>
      </w:r>
      <w:bookmarkEnd w:id="1305"/>
    </w:p>
    <w:p>
      <w:r>
        <w:rPr>
          <w:vanish/>
        </w:rPr>
        <w:fldChar w:fldCharType="begin"/>
        <w:instrText xml:space="preserve"> XE "Headless Smoke Test" </w:instrText>
        <w:fldChar w:fldCharType="end"/>
      </w:r>
    </w:p>
    <w:p>
      <w:r>
        <w:rPr>
          <w:b/>
        </w:rPr>
        <w:t xml:space="preserve">Category: </w:t>
      </w:r>
      <w:r>
        <w:t>Testing</w:t>
      </w:r>
    </w:p>
    <w:p>
      <w:r>
        <w:t>Director Dashboard QA harness (qa/headless-smoke.js) that boots the page in jsdom and asserts 31 invariants spanning structural integrity, demo schema and per-panel rendering.</w:t>
      </w:r>
    </w:p>
    <w:p>
      <w:bookmarkStart w:id="1306" w:name="term_306_Helm_Chart"/>
      <w:pPr>
        <w:pStyle w:val="Heading3"/>
      </w:pPr>
      <w:r>
        <w:t>Helm Chart</w:t>
      </w:r>
      <w:bookmarkEnd w:id="1306"/>
    </w:p>
    <w:p>
      <w:r>
        <w:rPr>
          <w:vanish/>
        </w:rPr>
        <w:fldChar w:fldCharType="begin"/>
        <w:instrText xml:space="preserve"> XE "Helm Chart" </w:instrText>
        <w:fldChar w:fldCharType="end"/>
      </w:r>
    </w:p>
    <w:p>
      <w:r>
        <w:rPr>
          <w:b/>
        </w:rPr>
        <w:t xml:space="preserve">Category: </w:t>
      </w:r>
      <w:r>
        <w:t>Deployment</w:t>
      </w:r>
    </w:p>
    <w:p>
      <w:r>
        <w:t>Kubernetes packaging format used for the BOSS Engine and AGT Light Stack deployments on AKS, EKS, GKE or k3d.</w:t>
      </w:r>
    </w:p>
    <w:p>
      <w:bookmarkStart w:id="1307" w:name="term_307_HIGH_Tier"/>
      <w:pPr>
        <w:pStyle w:val="Heading3"/>
      </w:pPr>
      <w:r>
        <w:t>HIGH Tier</w:t>
      </w:r>
      <w:bookmarkEnd w:id="1307"/>
    </w:p>
    <w:p>
      <w:r>
        <w:rPr>
          <w:vanish/>
        </w:rPr>
        <w:fldChar w:fldCharType="begin"/>
        <w:instrText xml:space="preserve"> XE "HIGH Tier" </w:instrText>
        <w:fldChar w:fldCharType="end"/>
      </w:r>
    </w:p>
    <w:p>
      <w:r>
        <w:rPr>
          <w:b/>
        </w:rPr>
        <w:t xml:space="preserve">Category: </w:t>
      </w:r>
      <w:r>
        <w:t>Escalation</w:t>
      </w:r>
    </w:p>
    <w:p>
      <w:r>
        <w:t>Fourth BOSS routing tier (composite 51-75) - Director Review Required before execution; 4-hour SLA.</w:t>
      </w:r>
    </w:p>
    <w:p>
      <w:bookmarkStart w:id="1308" w:name="term_308_HIPAA_2026_Security_Rule"/>
      <w:pPr>
        <w:pStyle w:val="Heading3"/>
      </w:pPr>
      <w:r>
        <w:t>HIPAA 2026 Security Rule</w:t>
      </w:r>
      <w:bookmarkEnd w:id="1308"/>
    </w:p>
    <w:p>
      <w:r>
        <w:rPr>
          <w:vanish/>
        </w:rPr>
        <w:fldChar w:fldCharType="begin"/>
        <w:instrText xml:space="preserve"> XE "HIPAA 2026 Security Rule" </w:instrText>
        <w:fldChar w:fldCharType="end"/>
      </w:r>
    </w:p>
    <w:p>
      <w:r>
        <w:rPr>
          <w:b/>
        </w:rPr>
        <w:t xml:space="preserve">Category: </w:t>
      </w:r>
      <w:r>
        <w:t>Regulation</w:t>
      </w:r>
    </w:p>
    <w:p>
      <w:r>
        <w:t>Updated HIPAA security rule that eliminates the addressable/required distinction; encryption, MFA and network segmentation are mandatory.</w:t>
      </w:r>
    </w:p>
    <w:p>
      <w:bookmarkStart w:id="1309" w:name="term_309_HITRUST_CSF"/>
      <w:pPr>
        <w:pStyle w:val="Heading3"/>
      </w:pPr>
      <w:r>
        <w:t>HITRUST CSF</w:t>
      </w:r>
      <w:bookmarkEnd w:id="1309"/>
    </w:p>
    <w:p>
      <w:r>
        <w:rPr>
          <w:vanish/>
        </w:rPr>
        <w:fldChar w:fldCharType="begin"/>
        <w:instrText xml:space="preserve"> XE "HITRUST CSF" </w:instrText>
        <w:fldChar w:fldCharType="end"/>
      </w:r>
    </w:p>
    <w:p>
      <w:r>
        <w:rPr>
          <w:b/>
        </w:rPr>
        <w:t xml:space="preserve">Category: </w:t>
      </w:r>
      <w:r>
        <w:t>Compliance</w:t>
      </w:r>
    </w:p>
    <w:p>
      <w:r>
        <w:t>Healthcare framework with 14 control categories, 49 control objectives and 156 control references across three certification levels (e1, i1, r2); ADAM provides continuous-assessment integration.</w:t>
      </w:r>
    </w:p>
    <w:p>
      <w:bookmarkStart w:id="1310" w:name="term_310_HL7_FHIR"/>
      <w:pPr>
        <w:pStyle w:val="Heading3"/>
      </w:pPr>
      <w:r>
        <w:t>HL7 FHIR</w:t>
      </w:r>
      <w:bookmarkEnd w:id="1310"/>
    </w:p>
    <w:p>
      <w:r>
        <w:rPr>
          <w:vanish/>
        </w:rPr>
        <w:fldChar w:fldCharType="begin"/>
        <w:instrText xml:space="preserve"> XE "HL7 FHIR" </w:instrText>
        <w:fldChar w:fldCharType="end"/>
      </w:r>
    </w:p>
    <w:p>
      <w:r>
        <w:rPr>
          <w:b/>
        </w:rPr>
        <w:t xml:space="preserve">Category: </w:t>
      </w:r>
      <w:r>
        <w:t>Industry Standard</w:t>
      </w:r>
    </w:p>
    <w:p>
      <w:r>
        <w:t>Health Level 7 Fast Healthcare Interoperability Resources - REST API standard ADAM consumes natively for healthcare integrations (R4/R5).</w:t>
      </w:r>
    </w:p>
    <w:p>
      <w:bookmarkStart w:id="1311" w:name="term_311_HQC"/>
      <w:pPr>
        <w:pStyle w:val="Heading3"/>
      </w:pPr>
      <w:r>
        <w:t>HQC</w:t>
      </w:r>
      <w:bookmarkEnd w:id="1311"/>
    </w:p>
    <w:p>
      <w:r>
        <w:rPr>
          <w:vanish/>
        </w:rPr>
        <w:fldChar w:fldCharType="begin"/>
        <w:instrText xml:space="preserve"> XE "HQC" </w:instrText>
        <w:fldChar w:fldCharType="end"/>
      </w:r>
    </w:p>
    <w:p>
      <w:r>
        <w:rPr>
          <w:b/>
        </w:rPr>
        <w:t xml:space="preserve">Category: </w:t>
      </w:r>
      <w:r>
        <w:t>Cryptography</w:t>
      </w:r>
    </w:p>
    <w:p>
      <w:r>
        <w:t>Code-based KEM selected by NIST in March 2025 as backup to ML-KEM; reserved as ADAM's diversity backup, not default.</w:t>
      </w:r>
    </w:p>
    <w:p>
      <w:bookmarkStart w:id="1312" w:name="term_312_Human_Directorship"/>
      <w:pPr>
        <w:pStyle w:val="Heading3"/>
      </w:pPr>
      <w:r>
        <w:t>Human Directorship</w:t>
      </w:r>
      <w:bookmarkEnd w:id="1312"/>
    </w:p>
    <w:p>
      <w:r>
        <w:rPr>
          <w:vanish/>
        </w:rPr>
        <w:fldChar w:fldCharType="begin"/>
        <w:instrText xml:space="preserve"> XE "Human Directorship" </w:instrText>
        <w:fldChar w:fldCharType="end"/>
      </w:r>
    </w:p>
    <w:p>
      <w:r>
        <w:rPr>
          <w:b/>
        </w:rPr>
        <w:t xml:space="preserve">Category: </w:t>
      </w:r>
      <w:r>
        <w:t>Organizational</w:t>
      </w:r>
    </w:p>
    <w:p>
      <w:r>
        <w:t>The organizational model in ADAM where human governance over autonomous systems is exercised through a defined set of director roles rather than through direct operational control. Human Directorship means directors govern by intent (setting doctrine, objectives, and constraints) rather than by instruction (telling agents what to do step-by-step).</w:t>
      </w:r>
    </w:p>
    <w:p>
      <w:r>
        <w:t>At higher maturity levels (L3—L5), human directors increasingly focus on strategic governance: setting doctrine boundaries, resolving exception escalations, reviewing autonomous performance, and approving doctrine evolution proposals. Former operational managers transition to innovation leads, doctrine contributors, and exception specialists. This aligns with the Frontier Firm research finding that effective AI governance requires fewer but more empowered human oversight roles.</w:t>
      </w:r>
    </w:p>
    <w:p>
      <w:r>
        <w:rPr>
          <w:b/>
          <w:i/>
          <w:color w:val="555555"/>
        </w:rPr>
        <w:t xml:space="preserve">See also: </w:t>
      </w:r>
      <w:hyperlink w:anchor="term_182_Director_Constitution_5_Direct" w:history="1">
        <w:r>
          <w:rPr>
            <w:rStyle w:val="Hyperlink"/>
            <w:i/>
            <w:color w:val="2E4A7F"/>
            <w:u w:val="single"/>
          </w:rPr>
          <w:t xml:space="preserve">5-Director Constitution</w:t>
        </w:r>
      </w:hyperlink>
      <w:r>
        <w:rPr>
          <w:i/>
          <w:color w:val="555555"/>
        </w:rPr>
        <w:t xml:space="preserve">, </w:t>
      </w:r>
      <w:hyperlink w:anchor="term_186_Director_of_Record" w:history="1">
        <w:r>
          <w:rPr>
            <w:rStyle w:val="Hyperlink"/>
            <w:i/>
            <w:color w:val="2E4A7F"/>
            <w:u w:val="single"/>
          </w:rPr>
          <w:t xml:space="preserve">Director of Record</w:t>
        </w:r>
      </w:hyperlink>
      <w:r>
        <w:rPr>
          <w:i/>
          <w:color w:val="555555"/>
        </w:rPr>
        <w:t xml:space="preserve">, </w:t>
      </w:r>
      <w:hyperlink w:anchor="term_282_Frontier_Firm" w:history="1">
        <w:r>
          <w:rPr>
            <w:rStyle w:val="Hyperlink"/>
            <w:i/>
            <w:color w:val="2E4A7F"/>
            <w:u w:val="single"/>
          </w:rPr>
          <w:t xml:space="preserve">Frontier Firm</w:t>
        </w:r>
      </w:hyperlink>
      <w:r>
        <w:rPr>
          <w:i/>
          <w:color w:val="555555"/>
        </w:rPr>
        <w:t xml:space="preserve">, </w:t>
      </w:r>
      <w:hyperlink w:anchor="term_19_ADAM_Maturity_Model" w:history="1">
        <w:r>
          <w:rPr>
            <w:rStyle w:val="Hyperlink"/>
            <w:i/>
            <w:color w:val="2E4A7F"/>
            <w:u w:val="single"/>
          </w:rPr>
          <w:t xml:space="preserve">ADAM Maturity Model</w:t>
        </w:r>
      </w:hyperlink>
    </w:p>
    <w:p>
      <w:bookmarkStart w:id="1313" w:name="term_313_Human_Interface_Agents"/>
      <w:pPr>
        <w:pStyle w:val="Heading3"/>
      </w:pPr>
      <w:r>
        <w:t>Human Interface Agents</w:t>
      </w:r>
      <w:bookmarkEnd w:id="1313"/>
    </w:p>
    <w:p>
      <w:r>
        <w:rPr>
          <w:vanish/>
        </w:rPr>
        <w:fldChar w:fldCharType="begin"/>
        <w:instrText xml:space="preserve"> XE "Human Interface Agents" </w:instrText>
        <w:fldChar w:fldCharType="end"/>
      </w:r>
    </w:p>
    <w:p>
      <w:r>
        <w:rPr>
          <w:b/>
        </w:rPr>
        <w:t xml:space="preserve">Category: </w:t>
      </w:r>
      <w:r>
        <w:t>Agent</w:t>
      </w:r>
    </w:p>
    <w:p>
      <w:r>
        <w:t>Three specialized agents forming the human interaction layer of ADAM: (1) Intent Interpretation Agent (HI-001) —- translates human goals into structured Intent Objects; (2) Exception Resolution Agent (HI-002) —- presents escalations to directors via the Trust Gateway; (3) Explain-Back Agent (HI-003) —- reconstructs and narrates autonomous decision reasoning. All three report to all directors.</w:t>
      </w:r>
    </w:p>
    <w:p>
      <w:r>
        <w:rPr>
          <w:b/>
          <w:i/>
          <w:color w:val="555555"/>
        </w:rPr>
        <w:t xml:space="preserve">See also: </w:t>
      </w:r>
      <w:hyperlink w:anchor="term_334_Intent_Interpretation_Interfac" w:history="1">
        <w:r>
          <w:rPr>
            <w:rStyle w:val="Hyperlink"/>
            <w:i/>
            <w:color w:val="2E4A7F"/>
            <w:u w:val="single"/>
          </w:rPr>
          <w:t xml:space="preserve">Intent Interpretation Interface</w:t>
        </w:r>
      </w:hyperlink>
      <w:r>
        <w:rPr>
          <w:i/>
          <w:color w:val="555555"/>
        </w:rPr>
        <w:t xml:space="preserve">, </w:t>
      </w:r>
      <w:hyperlink w:anchor="term_563_Trust_Gateway" w:history="1">
        <w:r>
          <w:rPr>
            <w:rStyle w:val="Hyperlink"/>
            <w:i/>
            <w:color w:val="2E4A7F"/>
            <w:u w:val="single"/>
          </w:rPr>
          <w:t xml:space="preserve">Trust Gateway</w:t>
        </w:r>
      </w:hyperlink>
      <w:r>
        <w:rPr>
          <w:i/>
          <w:color w:val="555555"/>
        </w:rPr>
        <w:t xml:space="preserve">, </w:t>
      </w:r>
      <w:hyperlink w:anchor="term_252_Explain_Back" w:history="1">
        <w:r>
          <w:rPr>
            <w:rStyle w:val="Hyperlink"/>
            <w:i/>
            <w:color w:val="2E4A7F"/>
            <w:u w:val="single"/>
          </w:rPr>
          <w:t xml:space="preserve">Explain-Back</w:t>
        </w:r>
      </w:hyperlink>
    </w:p>
    <w:p>
      <w:bookmarkStart w:id="1314" w:name="term_314_Human_Trust_Gateway_Agent"/>
      <w:pPr>
        <w:pStyle w:val="Heading3"/>
      </w:pPr>
      <w:r>
        <w:t>Human Trust Gateway Agent</w:t>
      </w:r>
      <w:bookmarkEnd w:id="1314"/>
    </w:p>
    <w:p>
      <w:r>
        <w:rPr>
          <w:vanish/>
        </w:rPr>
        <w:fldChar w:fldCharType="begin"/>
        <w:instrText xml:space="preserve"> XE "Human Trust Gateway Agent" </w:instrText>
        <w:fldChar w:fldCharType="end"/>
      </w:r>
    </w:p>
    <w:p>
      <w:r>
        <w:rPr>
          <w:b/>
        </w:rPr>
        <w:t xml:space="preserve">Category: </w:t>
      </w:r>
      <w:r>
        <w:t>Agent Role</w:t>
      </w:r>
    </w:p>
    <w:p>
      <w:r>
        <w:t>Agent that evaluates whether the source of an intent is authorized, generates an authorization proof or rejection and routes consent decisions back to humans.</w:t>
      </w:r>
    </w:p>
    <w:p>
      <w:bookmarkStart w:id="1315" w:name="term_315_Human_Veto"/>
      <w:pPr>
        <w:pStyle w:val="Heading3"/>
      </w:pPr>
      <w:r>
        <w:t>Human Veto</w:t>
      </w:r>
      <w:bookmarkEnd w:id="1315"/>
    </w:p>
    <w:p>
      <w:r>
        <w:rPr>
          <w:vanish/>
        </w:rPr>
        <w:fldChar w:fldCharType="begin"/>
        <w:instrText xml:space="preserve"> XE "Human Veto" </w:instrText>
        <w:fldChar w:fldCharType="end"/>
      </w:r>
    </w:p>
    <w:p>
      <w:r>
        <w:rPr>
          <w:b/>
        </w:rPr>
        <w:t xml:space="preserve">Category: </w:t>
      </w:r>
      <w:r>
        <w:t>Governance</w:t>
      </w:r>
    </w:p>
    <w:p>
      <w:r>
        <w:t>The retained right and responsibility of human directors to approve, modify, or reject strategic evolution proposals from ADAM's Innovation Engine. The system provides evidence, simulations, and tradeoff analysis; humans make the decision. Directors are expected to challenge proposals, question assumptions, and exercise judgment that the system cannot replicate.</w:t>
      </w:r>
    </w:p>
    <w:p>
      <w:r>
        <w:rPr>
          <w:b/>
          <w:i/>
          <w:color w:val="555555"/>
        </w:rPr>
        <w:t xml:space="preserve">See also: </w:t>
      </w:r>
      <w:hyperlink w:anchor="term_330_Innovation_Engine" w:history="1">
        <w:r>
          <w:rPr>
            <w:rStyle w:val="Hyperlink"/>
            <w:i/>
            <w:color w:val="2E4A7F"/>
            <w:u w:val="single"/>
          </w:rPr>
          <w:t xml:space="preserve">Innovation Engine</w:t>
        </w:r>
      </w:hyperlink>
      <w:r>
        <w:rPr>
          <w:i/>
          <w:color w:val="555555"/>
        </w:rPr>
        <w:t xml:space="preserve">, </w:t>
      </w:r>
      <w:hyperlink w:anchor="term_204_Doctrine_Update_Proposal" w:history="1">
        <w:r>
          <w:rPr>
            <w:rStyle w:val="Hyperlink"/>
            <w:i/>
            <w:color w:val="2E4A7F"/>
            <w:u w:val="single"/>
          </w:rPr>
          <w:t xml:space="preserve">Doctrine Update Proposal</w:t>
        </w:r>
      </w:hyperlink>
    </w:p>
    <w:p>
      <w:bookmarkStart w:id="1316" w:name="term_316_Hybrid_cryptographic"/>
      <w:pPr>
        <w:pStyle w:val="Heading3"/>
      </w:pPr>
      <w:r>
        <w:t>Hybrid (cryptographic)</w:t>
      </w:r>
      <w:bookmarkEnd w:id="1316"/>
    </w:p>
    <w:p>
      <w:r>
        <w:rPr>
          <w:vanish/>
        </w:rPr>
        <w:fldChar w:fldCharType="begin"/>
        <w:instrText xml:space="preserve"> XE "Hybrid" </w:instrText>
        <w:fldChar w:fldCharType="end"/>
      </w:r>
      <w:r>
        <w:rPr>
          <w:vanish/>
        </w:rPr>
        <w:fldChar w:fldCharType="begin"/>
        <w:instrText xml:space="preserve"> XE "cryptographic" </w:instrText>
        <w:fldChar w:fldCharType="end"/>
      </w:r>
    </w:p>
    <w:p>
      <w:r>
        <w:rPr>
          <w:b/>
        </w:rPr>
        <w:t xml:space="preserve">Category: </w:t>
      </w:r>
      <w:r>
        <w:t>Cryptography</w:t>
      </w:r>
    </w:p>
    <w:p>
      <w:r>
        <w:t>A construction combining a classical primitive and a post-quantum primitive such that breaking the combined scheme requires breaking both. Hybrid is ADAM's default for signatures and key establishment during the post-quantum transition. Concatenated hybrids are used for signatures (both must verify); a KEM-combiner with HKDF over concatenated shared secrets is used for key establishment.</w:t>
      </w:r>
    </w:p>
    <w:p>
      <w:r>
        <w:t>Default hybrid constructions: Ed25519 || ML-DSA-65 for signatures; X25519 ⊕ ML-KEM-768 (HKDF-SHA-384) for key establishment; Ed25519 || SLH-DSA-SHA2-256s for archival anchors.</w:t>
      </w:r>
    </w:p>
    <w:p>
      <w:r>
        <w:rPr>
          <w:b/>
          <w:i/>
          <w:color w:val="555555"/>
        </w:rPr>
        <w:t xml:space="preserve">See also: </w:t>
      </w:r>
      <w:hyperlink w:anchor="term_445_Post_Quantum_Cryptography_PQC" w:history="1">
        <w:r>
          <w:rPr>
            <w:rStyle w:val="Hyperlink"/>
            <w:i/>
            <w:color w:val="2E4A7F"/>
            <w:u w:val="single"/>
          </w:rPr>
          <w:t xml:space="preserve">Post-Quantum Cryptography</w:t>
        </w:r>
      </w:hyperlink>
      <w:r>
        <w:rPr>
          <w:i/>
          <w:color w:val="555555"/>
        </w:rPr>
        <w:t xml:space="preserve">, </w:t>
      </w:r>
      <w:hyperlink w:anchor="term_273_FIPS_203_204_205" w:history="1">
        <w:r>
          <w:rPr>
            <w:rStyle w:val="Hyperlink"/>
            <w:i/>
            <w:color w:val="2E4A7F"/>
            <w:u w:val="single"/>
          </w:rPr>
          <w:t xml:space="preserve">FIPS 203 / 204 / 205</w:t>
        </w:r>
      </w:hyperlink>
      <w:r>
        <w:rPr>
          <w:i/>
          <w:color w:val="555555"/>
        </w:rPr>
        <w:t xml:space="preserve">, </w:t>
      </w:r>
      <w:hyperlink w:anchor="term_151_Crypto_Agility" w:history="1">
        <w:r>
          <w:rPr>
            <w:rStyle w:val="Hyperlink"/>
            <w:i/>
            <w:color w:val="2E4A7F"/>
            <w:u w:val="single"/>
          </w:rPr>
          <w:t xml:space="preserve">Crypto-Agility</w:t>
        </w:r>
      </w:hyperlink>
    </w:p>
    <w:p>
      <w:bookmarkStart w:id="1317" w:name="term_317_Hybrid_Composition"/>
      <w:pPr>
        <w:pStyle w:val="Heading3"/>
      </w:pPr>
      <w:r>
        <w:t>Hybrid Composition</w:t>
      </w:r>
      <w:bookmarkEnd w:id="1317"/>
    </w:p>
    <w:p>
      <w:r>
        <w:rPr>
          <w:vanish/>
        </w:rPr>
        <w:fldChar w:fldCharType="begin"/>
        <w:instrText xml:space="preserve"> XE "Hybrid Composition" </w:instrText>
        <w:fldChar w:fldCharType="end"/>
      </w:r>
    </w:p>
    <w:p>
      <w:r>
        <w:rPr>
          <w:b/>
        </w:rPr>
        <w:t xml:space="preserve">Category: </w:t>
      </w:r>
      <w:r>
        <w:t>Cryptography</w:t>
      </w:r>
    </w:p>
    <w:p>
      <w:r>
        <w:t>ADAM default scheme that concatenates a classical and a PQC primitive (signature) or combines shared secrets via HKDF (KEM) so an attacker must break both to succeed.</w:t>
      </w:r>
    </w:p>
    <w:p>
      <w:bookmarkStart w:id="109" w:name="section_I"/>
      <w:pPr>
        <w:pStyle w:val="Heading2"/>
      </w:pPr>
      <w:r>
        <w:t>I</w:t>
      </w:r>
      <w:bookmarkEnd w:id="109"/>
    </w:p>
    <w:p>
      <w:bookmarkStart w:id="1318" w:name="term_318_IAB_TCF_2_2"/>
      <w:pPr>
        <w:pStyle w:val="Heading3"/>
      </w:pPr>
      <w:r>
        <w:t>IAB TCF 2.2</w:t>
      </w:r>
      <w:bookmarkEnd w:id="1318"/>
    </w:p>
    <w:p>
      <w:r>
        <w:rPr>
          <w:vanish/>
        </w:rPr>
        <w:fldChar w:fldCharType="begin"/>
        <w:instrText xml:space="preserve"> XE "IAB TCF 2.2" </w:instrText>
        <w:fldChar w:fldCharType="end"/>
      </w:r>
    </w:p>
    <w:p>
      <w:r>
        <w:rPr>
          <w:b/>
        </w:rPr>
        <w:t xml:space="preserve">Category: </w:t>
      </w:r>
      <w:r>
        <w:t>Industry Standard</w:t>
      </w:r>
    </w:p>
    <w:p>
      <w:r>
        <w:t>Interactive Advertising Bureau Transparency and Consent Framework integrated by ADAM for jurisdiction-aware audience targeting.</w:t>
      </w:r>
    </w:p>
    <w:p>
      <w:bookmarkStart w:id="1319" w:name="term_319_IATP_Inter_Agent_Trust_Protoco"/>
      <w:pPr>
        <w:pStyle w:val="Heading3"/>
      </w:pPr>
      <w:r>
        <w:t>IATP (Inter-Agent Trust Protocol)</w:t>
      </w:r>
      <w:bookmarkEnd w:id="1319"/>
    </w:p>
    <w:p>
      <w:r>
        <w:rPr>
          <w:vanish/>
        </w:rPr>
        <w:fldChar w:fldCharType="begin"/>
        <w:instrText xml:space="preserve"> XE "IATP" </w:instrText>
        <w:fldChar w:fldCharType="end"/>
      </w:r>
      <w:r>
        <w:rPr>
          <w:vanish/>
        </w:rPr>
        <w:fldChar w:fldCharType="begin"/>
        <w:instrText xml:space="preserve"> XE "Inter-Agent Trust Protocol" </w:instrText>
        <w:fldChar w:fldCharType="end"/>
      </w:r>
    </w:p>
    <w:p>
      <w:r>
        <w:rPr>
          <w:b/>
        </w:rPr>
        <w:t xml:space="preserve">Category: </w:t>
      </w:r>
      <w:r>
        <w:t>Security</w:t>
      </w:r>
    </w:p>
    <w:p>
      <w:r>
        <w:t>Inter-Agent Trust Protocol. An AGT Agent Mesh protocol for verifying and scoring trust between agents, producing a 0—1000 trust score refreshed per interaction. Within ADAM's Two-Dimensional Trust Model, IATP trust scores determine whether an agent is trustworthy, while BOSS scores determine whether an action is safe. Both conditions must be satisfied.</w:t>
      </w:r>
    </w:p>
    <w:p>
      <w:r>
        <w:rPr>
          <w:b/>
          <w:i/>
          <w:color w:val="555555"/>
        </w:rPr>
        <w:t xml:space="preserve">See also: </w:t>
      </w:r>
      <w:hyperlink w:anchor="term_568_Two_Dimensional_Trust_Model" w:history="1">
        <w:r>
          <w:rPr>
            <w:rStyle w:val="Hyperlink"/>
            <w:i/>
            <w:color w:val="2E4A7F"/>
            <w:u w:val="single"/>
          </w:rPr>
          <w:t xml:space="preserve">Two-Dimensional Trust Model</w:t>
        </w:r>
      </w:hyperlink>
      <w:r>
        <w:rPr>
          <w:i/>
          <w:color w:val="555555"/>
        </w:rPr>
        <w:t xml:space="preserve">, </w:t>
      </w:r>
      <w:hyperlink w:anchor="term_29_Agent_Governance_Toolkit_AGT" w:history="1">
        <w:r>
          <w:rPr>
            <w:rStyle w:val="Hyperlink"/>
            <w:i/>
            <w:color w:val="2E4A7F"/>
            <w:u w:val="single"/>
          </w:rPr>
          <w:t xml:space="preserve">Agent Governance Toolkit</w:t>
        </w:r>
      </w:hyperlink>
    </w:p>
    <w:p>
      <w:bookmarkStart w:id="1320" w:name="term_320_IATP_Trust_Tiers"/>
      <w:pPr>
        <w:pStyle w:val="Heading3"/>
      </w:pPr>
      <w:r>
        <w:t>IATP Trust Tiers</w:t>
      </w:r>
      <w:bookmarkEnd w:id="1320"/>
    </w:p>
    <w:p>
      <w:r>
        <w:rPr>
          <w:vanish/>
        </w:rPr>
        <w:fldChar w:fldCharType="begin"/>
        <w:instrText xml:space="preserve"> XE "IATP Trust Tiers" </w:instrText>
        <w:fldChar w:fldCharType="end"/>
      </w:r>
    </w:p>
    <w:p>
      <w:r>
        <w:rPr>
          <w:b/>
        </w:rPr>
        <w:t xml:space="preserve">Category: </w:t>
      </w:r>
      <w:r>
        <w:t>Trust Model</w:t>
      </w:r>
    </w:p>
    <w:p>
      <w:r>
        <w:t>Canonical Inter-Agent Trust Protocol tiers in v1.1: SUSPENDED, UNTRUSTED, PROBATIONARY, STANDARD, TRUSTED, VERIFIED.</w:t>
      </w:r>
    </w:p>
    <w:p>
      <w:bookmarkStart w:id="1321" w:name="term_321_Idempotency"/>
      <w:pPr>
        <w:pStyle w:val="Heading3"/>
      </w:pPr>
      <w:r>
        <w:t>Idempotency</w:t>
      </w:r>
      <w:bookmarkEnd w:id="1321"/>
    </w:p>
    <w:p>
      <w:r>
        <w:rPr>
          <w:vanish/>
        </w:rPr>
        <w:fldChar w:fldCharType="begin"/>
        <w:instrText xml:space="preserve"> XE "Idempotency" </w:instrText>
        <w:fldChar w:fldCharType="end"/>
      </w:r>
    </w:p>
    <w:p>
      <w:r>
        <w:rPr>
          <w:b/>
        </w:rPr>
        <w:t xml:space="preserve">Category: </w:t>
      </w:r>
      <w:r>
        <w:t>Architecture Principle</w:t>
      </w:r>
    </w:p>
    <w:p>
      <w:r>
        <w:t>A first-class design principle in ADAM requiring that autonomous actions produce the same result whether executed once or multiple times. This is the foundation for safe retry, checkpoint-based recovery, and replay-based forensics.</w:t>
      </w:r>
    </w:p>
    <w:p>
      <w:r>
        <w:t>Every ADAM workflow is built idempotent by default. Actions that cannot be made idempotent receive a +15 Non-Idempotent Penalty on their BOSS score, pushing them toward human review. Idempotency is enforced through idempotency keys (unique identifiers checked before execution), correlation IDs, the Outbox/Inbox Pattern (exactly-once event delivery), and the Saga Pattern (compensating transactions for multi-step operations).</w:t>
      </w:r>
    </w:p>
    <w:p>
      <w:r>
        <w:rPr>
          <w:b/>
          <w:i/>
          <w:color w:val="555555"/>
        </w:rPr>
        <w:t xml:space="preserve">See also: </w:t>
      </w:r>
      <w:hyperlink w:anchor="term_408_Non_Idempotent_Penalty" w:history="1">
        <w:r>
          <w:rPr>
            <w:rStyle w:val="Hyperlink"/>
            <w:i/>
            <w:color w:val="2E4A7F"/>
            <w:u w:val="single"/>
          </w:rPr>
          <w:t xml:space="preserve">Non-Idempotent Penalty</w:t>
        </w:r>
      </w:hyperlink>
      <w:r>
        <w:rPr>
          <w:i/>
          <w:color w:val="555555"/>
        </w:rPr>
        <w:t xml:space="preserve">, </w:t>
      </w:r>
      <w:hyperlink w:anchor="term_322_Idempotency_Key" w:history="1">
        <w:r>
          <w:rPr>
            <w:rStyle w:val="Hyperlink"/>
            <w:i/>
            <w:color w:val="2E4A7F"/>
            <w:u w:val="single"/>
          </w:rPr>
          <w:t xml:space="preserve">Idempotency Key</w:t>
        </w:r>
      </w:hyperlink>
      <w:r>
        <w:rPr>
          <w:i/>
          <w:color w:val="555555"/>
        </w:rPr>
        <w:t xml:space="preserve">, </w:t>
      </w:r>
      <w:hyperlink w:anchor="term_498_Saga_Pattern" w:history="1">
        <w:r>
          <w:rPr>
            <w:rStyle w:val="Hyperlink"/>
            <w:i/>
            <w:color w:val="2E4A7F"/>
            <w:u w:val="single"/>
          </w:rPr>
          <w:t xml:space="preserve">Saga Pattern</w:t>
        </w:r>
      </w:hyperlink>
    </w:p>
    <w:p>
      <w:bookmarkStart w:id="1322" w:name="term_322_Idempotency_Key"/>
      <w:pPr>
        <w:pStyle w:val="Heading3"/>
      </w:pPr>
      <w:r>
        <w:t>Idempotency Key</w:t>
      </w:r>
      <w:bookmarkEnd w:id="1322"/>
    </w:p>
    <w:p>
      <w:r>
        <w:rPr>
          <w:vanish/>
        </w:rPr>
        <w:fldChar w:fldCharType="begin"/>
        <w:instrText xml:space="preserve"> XE "Idempotency Key" </w:instrText>
        <w:fldChar w:fldCharType="end"/>
      </w:r>
    </w:p>
    <w:p>
      <w:r>
        <w:rPr>
          <w:b/>
        </w:rPr>
        <w:t xml:space="preserve">Category: </w:t>
      </w:r>
      <w:r>
        <w:t>Architecture Pattern</w:t>
      </w:r>
    </w:p>
    <w:p>
      <w:r>
        <w:t>A unique identifier assigned to each autonomous action and checked against a deduplication store before execution. If the key already exists, the action is recognized as a duplicate and the original result is returned without re-execution. This prevents double-spend, double-publish, and double-license scenarios even when network partitions or system restarts cause message replay.</w:t>
      </w:r>
    </w:p>
    <w:p>
      <w:r>
        <w:rPr>
          <w:b/>
          <w:i/>
          <w:color w:val="555555"/>
        </w:rPr>
        <w:t xml:space="preserve">See also: </w:t>
      </w:r>
      <w:hyperlink w:anchor="term_321_Idempotency" w:history="1">
        <w:r>
          <w:rPr>
            <w:rStyle w:val="Hyperlink"/>
            <w:i/>
            <w:color w:val="2E4A7F"/>
            <w:u w:val="single"/>
          </w:rPr>
          <w:t xml:space="preserve">Idempotency</w:t>
        </w:r>
      </w:hyperlink>
      <w:r>
        <w:rPr>
          <w:i/>
          <w:color w:val="555555"/>
        </w:rPr>
        <w:t xml:space="preserve">, </w:t>
      </w:r>
      <w:hyperlink w:anchor="term_143_Correlation_ID" w:history="1">
        <w:r>
          <w:rPr>
            <w:rStyle w:val="Hyperlink"/>
            <w:i/>
            <w:color w:val="2E4A7F"/>
            <w:u w:val="single"/>
          </w:rPr>
          <w:t xml:space="preserve">Correlation ID</w:t>
        </w:r>
      </w:hyperlink>
    </w:p>
    <w:p>
      <w:bookmarkStart w:id="1323" w:name="term_323_IEC_61508"/>
      <w:pPr>
        <w:pStyle w:val="Heading3"/>
      </w:pPr>
      <w:r>
        <w:t>IEC 61508</w:t>
      </w:r>
      <w:bookmarkEnd w:id="1323"/>
    </w:p>
    <w:p>
      <w:r>
        <w:rPr>
          <w:vanish/>
        </w:rPr>
        <w:fldChar w:fldCharType="begin"/>
        <w:instrText xml:space="preserve"> XE "IEC 61508" </w:instrText>
        <w:fldChar w:fldCharType="end"/>
      </w:r>
    </w:p>
    <w:p>
      <w:r>
        <w:rPr>
          <w:b/>
        </w:rPr>
        <w:t xml:space="preserve">Category: </w:t>
      </w:r>
      <w:r>
        <w:t>Industry Standard</w:t>
      </w:r>
    </w:p>
    <w:p>
      <w:r>
        <w:t>Functional safety standard for SIL-rated systems; ADAM monitors safety system state but never controls or overrides safety functions.</w:t>
      </w:r>
    </w:p>
    <w:p>
      <w:bookmarkStart w:id="1324" w:name="term_324_IEC_62443"/>
      <w:pPr>
        <w:pStyle w:val="Heading3"/>
      </w:pPr>
      <w:r>
        <w:t>IEC 62443</w:t>
      </w:r>
      <w:bookmarkEnd w:id="1324"/>
    </w:p>
    <w:p>
      <w:r>
        <w:rPr>
          <w:vanish/>
        </w:rPr>
        <w:fldChar w:fldCharType="begin"/>
        <w:instrText xml:space="preserve"> XE "IEC 62443" </w:instrText>
        <w:fldChar w:fldCharType="end"/>
      </w:r>
    </w:p>
    <w:p>
      <w:r>
        <w:rPr>
          <w:b/>
        </w:rPr>
        <w:t xml:space="preserve">Category: </w:t>
      </w:r>
      <w:r>
        <w:t>Industry Standard</w:t>
      </w:r>
    </w:p>
    <w:p>
      <w:r>
        <w:t>OT cybersecurity standard series defining zones, conduits and security levels across the ISA-95 hierarchy; enforced as ADAM governance constraints.</w:t>
      </w:r>
    </w:p>
    <w:p>
      <w:bookmarkStart w:id="1325" w:name="term_325_IMDA"/>
      <w:pPr>
        <w:pStyle w:val="Heading3"/>
      </w:pPr>
      <w:r>
        <w:t>IMDA</w:t>
      </w:r>
      <w:bookmarkEnd w:id="1325"/>
    </w:p>
    <w:p>
      <w:r>
        <w:rPr>
          <w:vanish/>
        </w:rPr>
        <w:fldChar w:fldCharType="begin"/>
        <w:instrText xml:space="preserve"> XE "IMDA" </w:instrText>
        <w:fldChar w:fldCharType="end"/>
      </w:r>
    </w:p>
    <w:p>
      <w:r>
        <w:rPr>
          <w:b/>
        </w:rPr>
        <w:t xml:space="preserve">Category: </w:t>
      </w:r>
      <w:r>
        <w:t>Regulator</w:t>
      </w:r>
    </w:p>
    <w:p>
      <w:r>
        <w:t>Singapore's Infocomm Media Development Authority; issuer of the Singapore Model AI Governance Framework for Agentic AI.</w:t>
      </w:r>
    </w:p>
    <w:p>
      <w:bookmarkStart w:id="1326" w:name="term_326_Industrial_Cybersecurity_Enfor"/>
      <w:pPr>
        <w:pStyle w:val="Heading3"/>
      </w:pPr>
      <w:r>
        <w:t>Industrial Cybersecurity Enforcement Agent</w:t>
      </w:r>
      <w:bookmarkEnd w:id="1326"/>
    </w:p>
    <w:p>
      <w:r>
        <w:rPr>
          <w:vanish/>
        </w:rPr>
        <w:fldChar w:fldCharType="begin"/>
        <w:instrText xml:space="preserve"> XE "Industrial Cybersecurity Enforcement Agent" </w:instrText>
        <w:fldChar w:fldCharType="end"/>
      </w:r>
    </w:p>
    <w:p>
      <w:r>
        <w:rPr>
          <w:b/>
        </w:rPr>
        <w:t xml:space="preserve">Category: </w:t>
      </w:r>
      <w:r>
        <w:t>Industry Agent (Manufacturing)</w:t>
      </w:r>
    </w:p>
    <w:p>
      <w:r>
        <w:t>Manufacturing security work group enforcing IEC 62443 zones, conduits and security levels across the ISA-95 hierarchy.</w:t>
      </w:r>
    </w:p>
    <w:p>
      <w:bookmarkStart w:id="1327" w:name="term_327_Industry_5_0"/>
      <w:pPr>
        <w:pStyle w:val="Heading3"/>
      </w:pPr>
      <w:r>
        <w:t>Industry 5.0</w:t>
      </w:r>
      <w:bookmarkEnd w:id="1327"/>
    </w:p>
    <w:p>
      <w:r>
        <w:rPr>
          <w:vanish/>
        </w:rPr>
        <w:fldChar w:fldCharType="begin"/>
        <w:instrText xml:space="preserve"> XE "Industry 5.0" </w:instrText>
        <w:fldChar w:fldCharType="end"/>
      </w:r>
    </w:p>
    <w:p>
      <w:r>
        <w:rPr>
          <w:b/>
        </w:rPr>
        <w:t xml:space="preserve">Category: </w:t>
      </w:r>
      <w:r>
        <w:t>Industry Framework</w:t>
      </w:r>
    </w:p>
    <w:p>
      <w:r>
        <w:t>EU Commission framework adding human-centricity, sustainability and resilience as governance pillars on top of Industry 4.0 digitalization.</w:t>
      </w:r>
    </w:p>
    <w:p>
      <w:bookmarkStart w:id="1328" w:name="term_328_Informed_Captain_Model"/>
      <w:pPr>
        <w:pStyle w:val="Heading3"/>
      </w:pPr>
      <w:r>
        <w:t>Informed Captain Model</w:t>
      </w:r>
      <w:bookmarkEnd w:id="1328"/>
    </w:p>
    <w:p>
      <w:r>
        <w:rPr>
          <w:vanish/>
        </w:rPr>
        <w:fldChar w:fldCharType="begin"/>
        <w:instrText xml:space="preserve"> XE "Informed Captain Model" </w:instrText>
        <w:fldChar w:fldCharType="end"/>
      </w:r>
    </w:p>
    <w:p>
      <w:r>
        <w:rPr>
          <w:b/>
        </w:rPr>
        <w:t xml:space="preserve">Category: </w:t>
      </w:r>
      <w:r>
        <w:t>Principle</w:t>
      </w:r>
    </w:p>
    <w:p>
      <w:r>
        <w:t>Decision-making style in which one person owns each decision after seeking input; cited as an example of how Domain Governor Agents operate without seeking consensus.</w:t>
      </w:r>
    </w:p>
    <w:p>
      <w:bookmarkStart w:id="1329" w:name="term_329_Infosys_Enterprise_AI_Control_"/>
      <w:pPr>
        <w:pStyle w:val="Heading3"/>
      </w:pPr>
      <w:r>
        <w:t>Infosys Enterprise AI Control Plane</w:t>
      </w:r>
      <w:bookmarkEnd w:id="1329"/>
    </w:p>
    <w:p>
      <w:r>
        <w:rPr>
          <w:vanish/>
        </w:rPr>
        <w:fldChar w:fldCharType="begin"/>
        <w:instrText xml:space="preserve"> XE "Infosys Enterprise AI Control Plane" </w:instrText>
        <w:fldChar w:fldCharType="end"/>
      </w:r>
    </w:p>
    <w:p>
      <w:r>
        <w:rPr>
          <w:b/>
        </w:rPr>
        <w:t xml:space="preserve">Category: </w:t>
      </w:r>
      <w:r>
        <w:t>Comparator</w:t>
      </w:r>
    </w:p>
    <w:p>
      <w:r>
        <w:t>Consulting framework describing an Enterprise AI Control Plane nearly identical in scope to ADAM's CORE Engine + Governor layer but lacking implementation details.</w:t>
      </w:r>
    </w:p>
    <w:p>
      <w:bookmarkStart w:id="1330" w:name="term_330_Innovation_Engine"/>
      <w:pPr>
        <w:pStyle w:val="Heading3"/>
      </w:pPr>
      <w:r>
        <w:t>Innovation Engine</w:t>
      </w:r>
      <w:bookmarkEnd w:id="1330"/>
    </w:p>
    <w:p>
      <w:r>
        <w:rPr>
          <w:vanish/>
        </w:rPr>
        <w:fldChar w:fldCharType="begin"/>
        <w:instrText xml:space="preserve"> XE "Innovation Engine" </w:instrText>
        <w:fldChar w:fldCharType="end"/>
      </w:r>
    </w:p>
    <w:p>
      <w:r>
        <w:rPr>
          <w:b/>
        </w:rPr>
        <w:t xml:space="preserve">Category: </w:t>
      </w:r>
      <w:r>
        <w:t>Core Mechanism</w:t>
      </w:r>
    </w:p>
    <w:p>
      <w:r>
        <w:t>ADAM's Autonomous Innovation Engine, which ensures that autonomy compounds insight rather than merely accelerating execution. The engine operates through layered feedback loops (closed-loop learning) that ingest operational data, market signals, exception outcomes, and audit evidence to synthesize strategic insight.</w:t>
      </w:r>
    </w:p>
    <w:p>
      <w:r>
        <w:t>Key capabilities include: multi-dimensional \"what-if\" scenario testing using Digital Twins, market sensing and signal ingestion, doctrine update proposals backed by evidence and simulation, and a 5-stage innovation pipeline from hypothesis to validation to scaling. Strategy agents evaluate goals and long-term direction; execution agents optimize within current doctrine. This separation prevents tactical success from accidentally rewriting strategy.</w:t>
      </w:r>
    </w:p>
    <w:p>
      <w:r>
        <w:rPr>
          <w:b/>
          <w:i/>
          <w:color w:val="555555"/>
        </w:rPr>
        <w:t xml:space="preserve">See also: </w:t>
      </w:r>
      <w:hyperlink w:anchor="term_121_Closed_Loop_Learning" w:history="1">
        <w:r>
          <w:rPr>
            <w:rStyle w:val="Hyperlink"/>
            <w:i/>
            <w:color w:val="2E4A7F"/>
            <w:u w:val="single"/>
          </w:rPr>
          <w:t xml:space="preserve">Closed-Loop Learning</w:t>
        </w:r>
      </w:hyperlink>
      <w:r>
        <w:rPr>
          <w:i/>
          <w:color w:val="555555"/>
        </w:rPr>
        <w:t xml:space="preserve">, </w:t>
      </w:r>
      <w:hyperlink w:anchor="term_537_Strategy_Agents" w:history="1">
        <w:r>
          <w:rPr>
            <w:rStyle w:val="Hyperlink"/>
            <w:i/>
            <w:color w:val="2E4A7F"/>
            <w:u w:val="single"/>
          </w:rPr>
          <w:t xml:space="preserve">Strategy Agents</w:t>
        </w:r>
      </w:hyperlink>
      <w:r>
        <w:rPr>
          <w:i/>
          <w:color w:val="555555"/>
        </w:rPr>
        <w:t xml:space="preserve">, </w:t>
      </w:r>
      <w:hyperlink w:anchor="term_204_Doctrine_Update_Proposal" w:history="1">
        <w:r>
          <w:rPr>
            <w:rStyle w:val="Hyperlink"/>
            <w:i/>
            <w:color w:val="2E4A7F"/>
            <w:u w:val="single"/>
          </w:rPr>
          <w:t xml:space="preserve">Doctrine Update Proposal</w:t>
        </w:r>
      </w:hyperlink>
      <w:r>
        <w:rPr>
          <w:i/>
          <w:color w:val="555555"/>
        </w:rPr>
        <w:t xml:space="preserve">, </w:t>
      </w:r>
      <w:hyperlink w:anchor="term_178_Digital_Twin" w:history="1">
        <w:r>
          <w:rPr>
            <w:rStyle w:val="Hyperlink"/>
            <w:i/>
            <w:color w:val="2E4A7F"/>
            <w:u w:val="single"/>
          </w:rPr>
          <w:t xml:space="preserve">Digital Twin</w:t>
        </w:r>
      </w:hyperlink>
    </w:p>
    <w:p>
      <w:bookmarkStart w:id="1331" w:name="term_331_Innovation_Portfolio_Agent"/>
      <w:pPr>
        <w:pStyle w:val="Heading3"/>
      </w:pPr>
      <w:r>
        <w:t>Innovation Portfolio Agent</w:t>
      </w:r>
      <w:bookmarkEnd w:id="1331"/>
    </w:p>
    <w:p>
      <w:r>
        <w:rPr>
          <w:vanish/>
        </w:rPr>
        <w:fldChar w:fldCharType="begin"/>
        <w:instrText xml:space="preserve"> XE "Innovation Portfolio Agent" </w:instrText>
        <w:fldChar w:fldCharType="end"/>
      </w:r>
    </w:p>
    <w:p>
      <w:r>
        <w:rPr>
          <w:b/>
        </w:rPr>
        <w:t xml:space="preserve">Category: </w:t>
      </w:r>
      <w:r>
        <w:t>Agent Role</w:t>
      </w:r>
    </w:p>
    <w:p>
      <w:r>
        <w:t>Agent managing ideas, experiments, pilots and innovation pipelines under ADAM doctrine.</w:t>
      </w:r>
    </w:p>
    <w:p>
      <w:bookmarkStart w:id="1332" w:name="term_332_Intent_Intake_Agent"/>
      <w:pPr>
        <w:pStyle w:val="Heading3"/>
      </w:pPr>
      <w:r>
        <w:t>Intent Intake Agent</w:t>
      </w:r>
      <w:bookmarkEnd w:id="1332"/>
    </w:p>
    <w:p>
      <w:r>
        <w:rPr>
          <w:vanish/>
        </w:rPr>
        <w:fldChar w:fldCharType="begin"/>
        <w:instrText xml:space="preserve"> XE "Intent Intake Agent" </w:instrText>
        <w:fldChar w:fldCharType="end"/>
      </w:r>
    </w:p>
    <w:p>
      <w:r>
        <w:rPr>
          <w:b/>
        </w:rPr>
        <w:t xml:space="preserve">Category: </w:t>
      </w:r>
      <w:r>
        <w:t>Agent Role</w:t>
      </w:r>
    </w:p>
    <w:p>
      <w:r>
        <w:t>Human Interface agent that receives raw human or system input, validates the schema and produces the formal Intent Object before downstream processing.</w:t>
      </w:r>
    </w:p>
    <w:p>
      <w:bookmarkStart w:id="1333" w:name="term_333_Intent_Interpretation_Agent"/>
      <w:pPr>
        <w:pStyle w:val="Heading3"/>
      </w:pPr>
      <w:r>
        <w:t>Intent Interpretation Agent</w:t>
      </w:r>
      <w:bookmarkEnd w:id="1333"/>
    </w:p>
    <w:p>
      <w:r>
        <w:rPr>
          <w:vanish/>
        </w:rPr>
        <w:fldChar w:fldCharType="begin"/>
        <w:instrText xml:space="preserve"> XE "Intent Interpretation Agent" </w:instrText>
        <w:fldChar w:fldCharType="end"/>
      </w:r>
    </w:p>
    <w:p>
      <w:r>
        <w:rPr>
          <w:b/>
        </w:rPr>
        <w:t xml:space="preserve">Category: </w:t>
      </w:r>
      <w:r>
        <w:t>Agent Role</w:t>
      </w:r>
    </w:p>
    <w:p>
      <w:r>
        <w:t>Human Interface agent that translates an Intent Object into an executable plan, evaluating constraints, risk tolerances and required policy gates.</w:t>
      </w:r>
    </w:p>
    <w:p>
      <w:bookmarkStart w:id="1334" w:name="term_334_Intent_Interpretation_Interfac"/>
      <w:pPr>
        <w:pStyle w:val="Heading3"/>
      </w:pPr>
      <w:r>
        <w:t>Intent Interpretation Interface</w:t>
      </w:r>
      <w:bookmarkEnd w:id="1334"/>
    </w:p>
    <w:p>
      <w:r>
        <w:rPr>
          <w:vanish/>
        </w:rPr>
        <w:fldChar w:fldCharType="begin"/>
        <w:instrText xml:space="preserve"> XE "Intent Interpretation Interface" </w:instrText>
        <w:fldChar w:fldCharType="end"/>
      </w:r>
    </w:p>
    <w:p>
      <w:r>
        <w:rPr>
          <w:b/>
        </w:rPr>
        <w:t xml:space="preserve">Category: </w:t>
      </w:r>
      <w:r>
        <w:t>Interface</w:t>
      </w:r>
    </w:p>
    <w:p>
      <w:r>
        <w:t>One of three primary human interaction interfaces in ADAM. Directors express goals and constraints through this interface, which translates human intent into structured Intent Objects. Directors never issue direct commands to work-group agents or select specific agents —- they express what they want to achieve, and ADAM determines how.</w:t>
      </w:r>
    </w:p>
    <w:p>
      <w:r>
        <w:rPr>
          <w:b/>
          <w:i/>
          <w:color w:val="555555"/>
        </w:rPr>
        <w:t xml:space="preserve">See also: </w:t>
      </w:r>
      <w:hyperlink w:anchor="term_335_Intent_Object" w:history="1">
        <w:r>
          <w:rPr>
            <w:rStyle w:val="Hyperlink"/>
            <w:i/>
            <w:color w:val="2E4A7F"/>
            <w:u w:val="single"/>
          </w:rPr>
          <w:t xml:space="preserve">Intent Object</w:t>
        </w:r>
      </w:hyperlink>
      <w:r>
        <w:rPr>
          <w:i/>
          <w:color w:val="555555"/>
        </w:rPr>
        <w:t xml:space="preserve">, </w:t>
      </w:r>
      <w:hyperlink w:anchor="term_563_Trust_Gateway" w:history="1">
        <w:r>
          <w:rPr>
            <w:rStyle w:val="Hyperlink"/>
            <w:i/>
            <w:color w:val="2E4A7F"/>
            <w:u w:val="single"/>
          </w:rPr>
          <w:t xml:space="preserve">Trust Gateway</w:t>
        </w:r>
      </w:hyperlink>
      <w:r>
        <w:rPr>
          <w:i/>
          <w:color w:val="555555"/>
        </w:rPr>
        <w:t xml:space="preserve">, </w:t>
      </w:r>
      <w:hyperlink w:anchor="term_252_Explain_Back" w:history="1">
        <w:r>
          <w:rPr>
            <w:rStyle w:val="Hyperlink"/>
            <w:i/>
            <w:color w:val="2E4A7F"/>
            <w:u w:val="single"/>
          </w:rPr>
          <w:t xml:space="preserve">Explain-Back</w:t>
        </w:r>
      </w:hyperlink>
    </w:p>
    <w:p>
      <w:bookmarkStart w:id="1335" w:name="term_335_Intent_Object"/>
      <w:pPr>
        <w:pStyle w:val="Heading3"/>
      </w:pPr>
      <w:r>
        <w:t>Intent Object</w:t>
      </w:r>
      <w:bookmarkEnd w:id="1335"/>
    </w:p>
    <w:p>
      <w:r>
        <w:rPr>
          <w:vanish/>
        </w:rPr>
        <w:fldChar w:fldCharType="begin"/>
        <w:instrText xml:space="preserve"> XE "Intent Object" </w:instrText>
        <w:fldChar w:fldCharType="end"/>
      </w:r>
    </w:p>
    <w:p>
      <w:r>
        <w:rPr>
          <w:b/>
        </w:rPr>
        <w:t xml:space="preserve">Category: </w:t>
      </w:r>
      <w:r>
        <w:t>Core Mechanism</w:t>
      </w:r>
    </w:p>
    <w:p>
      <w:r>
        <w:t>The structured JSON input to ADAM's execution pipeline. Contains desired outcomes, constraints, risk tolerance, urgency, approval conditions, and CORE Graph context reference. Every autonomous action in ADAM begins with an Intent Object.</w:t>
      </w:r>
    </w:p>
    <w:p>
      <w:r>
        <w:t>Intent Objects flow through a 6-stage execution pipeline: (1) Intake —- schema and field validation; (2) Interpretation —- outcome decomposition and plan generation; (3) Trust Gateway —- authorization proof verification; (4) Domain Governors —- parallel evaluation by all affected Governor Agents; (5) Orchestration —- BOSS-based path selection and routing; (6) Execution &amp; Evidence —- action execution with Flight Recorder capture.</w:t>
      </w:r>
    </w:p>
    <w:p>
      <w:r>
        <w:t>The Intent Object model is formally specified in the ADAM Intent Object Definition companion document, including JSON schema, field descriptions, and processing semantics for each pipeline stage. For example, a NetStreamX director might submit an intent: \"Expand Korean drama catalogue by 30% within Q3 budget\" —- the Intent Interpretation Agent decomposes this into structured fields including desired_outcome, constraints (budget cap, territory rights), urgency, and CORE Graph context references.</w:t>
      </w:r>
    </w:p>
    <w:p>
      <w:r>
        <w:rPr>
          <w:b/>
          <w:i/>
          <w:color w:val="555555"/>
        </w:rPr>
        <w:t xml:space="preserve">See also: </w:t>
      </w:r>
      <w:r>
        <w:rPr>
          <w:i/>
          <w:color w:val="555555"/>
        </w:rPr>
        <w:t>Intent-to-Execution Pipeline</w:t>
      </w:r>
      <w:r>
        <w:rPr>
          <w:i/>
          <w:color w:val="555555"/>
        </w:rPr>
        <w:t xml:space="preserve">, </w:t>
      </w:r>
      <w:hyperlink w:anchor="term_98_BOSS_Score_Business_Operations" w:history="1">
        <w:r>
          <w:rPr>
            <w:rStyle w:val="Hyperlink"/>
            <w:i/>
            <w:color w:val="2E4A7F"/>
            <w:u w:val="single"/>
          </w:rPr>
          <w:t xml:space="preserve">BOSS Score</w:t>
        </w:r>
      </w:hyperlink>
      <w:r>
        <w:rPr>
          <w:i/>
          <w:color w:val="555555"/>
        </w:rPr>
        <w:t xml:space="preserve">, </w:t>
      </w:r>
      <w:hyperlink w:anchor="term_563_Trust_Gateway" w:history="1">
        <w:r>
          <w:rPr>
            <w:rStyle w:val="Hyperlink"/>
            <w:i/>
            <w:color w:val="2E4A7F"/>
            <w:u w:val="single"/>
          </w:rPr>
          <w:t xml:space="preserve">Trust Gateway</w:t>
        </w:r>
      </w:hyperlink>
    </w:p>
    <w:p>
      <w:bookmarkStart w:id="1336" w:name="term_336_Intent_Object_Pipeline"/>
      <w:pPr>
        <w:pStyle w:val="Heading3"/>
      </w:pPr>
      <w:r>
        <w:t>Intent Object Pipeline</w:t>
      </w:r>
      <w:bookmarkEnd w:id="1336"/>
    </w:p>
    <w:p>
      <w:r>
        <w:rPr>
          <w:vanish/>
        </w:rPr>
        <w:fldChar w:fldCharType="begin"/>
        <w:instrText xml:space="preserve"> XE "Intent Object Pipeline" </w:instrText>
        <w:fldChar w:fldCharType="end"/>
      </w:r>
    </w:p>
    <w:p>
      <w:r>
        <w:rPr>
          <w:b/>
        </w:rPr>
        <w:t xml:space="preserve">Category: </w:t>
      </w:r>
      <w:r>
        <w:t>Process</w:t>
      </w:r>
    </w:p>
    <w:p>
      <w:r>
        <w:t>Six-stage execution pipeline (Intake, Interpretation, Trust Gateway, Domain Governors, Orchestration Plane, Execution &amp; Evidence) through which every Intent Object flows.</w:t>
      </w:r>
    </w:p>
    <w:p>
      <w:bookmarkStart w:id="1337" w:name="term_337_Interoperability_Plane"/>
      <w:pPr>
        <w:pStyle w:val="Heading3"/>
      </w:pPr>
      <w:r>
        <w:t>Interoperability Plane</w:t>
      </w:r>
      <w:bookmarkEnd w:id="1337"/>
    </w:p>
    <w:p>
      <w:r>
        <w:rPr>
          <w:vanish/>
        </w:rPr>
        <w:fldChar w:fldCharType="begin"/>
        <w:instrText xml:space="preserve"> XE "Interoperability Plane" </w:instrText>
        <w:fldChar w:fldCharType="end"/>
      </w:r>
    </w:p>
    <w:p>
      <w:r>
        <w:rPr>
          <w:b/>
        </w:rPr>
        <w:t xml:space="preserve">Category: </w:t>
      </w:r>
      <w:r>
        <w:t>Architecture</w:t>
      </w:r>
    </w:p>
    <w:p>
      <w:r>
        <w:t>ADAM plane that handles integration with external protocols and standards (e.g., MCP, A2A, NMOS, FHIR, OPC UA) through tool invocations.</w:t>
      </w:r>
    </w:p>
    <w:p>
      <w:bookmarkStart w:id="1338" w:name="term_338_Invocation_Contract_Model"/>
      <w:pPr>
        <w:pStyle w:val="Heading3"/>
      </w:pPr>
      <w:r>
        <w:t>Invocation Contract Model</w:t>
      </w:r>
      <w:bookmarkEnd w:id="1338"/>
    </w:p>
    <w:p>
      <w:r>
        <w:rPr>
          <w:vanish/>
        </w:rPr>
        <w:fldChar w:fldCharType="begin"/>
        <w:instrText xml:space="preserve"> XE "Invocation Contract Model" </w:instrText>
        <w:fldChar w:fldCharType="end"/>
      </w:r>
    </w:p>
    <w:p>
      <w:r>
        <w:rPr>
          <w:b/>
        </w:rPr>
        <w:t xml:space="preserve">Category: </w:t>
      </w:r>
      <w:r>
        <w:t>Architecture</w:t>
      </w:r>
    </w:p>
    <w:p>
      <w:r>
        <w:t>The formal specification of how agents invoke external tools through MCP, defining expected inputs, outputs, error handling, and authorization requirements. Every tool invocation must pass through the Policy Enforcement Hook and be recorded in the Flight Recorder. The contract model ensures that tool interactions are governed, predictable, and auditable.</w:t>
      </w:r>
    </w:p>
    <w:p>
      <w:r>
        <w:rPr>
          <w:b/>
          <w:i/>
          <w:color w:val="555555"/>
        </w:rPr>
        <w:t xml:space="preserve">See also: </w:t>
      </w:r>
      <w:hyperlink w:anchor="term_373_MCP_Model_Context_Protocol" w:history="1">
        <w:r>
          <w:rPr>
            <w:rStyle w:val="Hyperlink"/>
            <w:i/>
            <w:color w:val="2E4A7F"/>
            <w:u w:val="single"/>
          </w:rPr>
          <w:t xml:space="preserve">MCP</w:t>
        </w:r>
      </w:hyperlink>
      <w:r>
        <w:rPr>
          <w:i/>
          <w:color w:val="555555"/>
        </w:rPr>
        <w:t xml:space="preserve">, </w:t>
      </w:r>
      <w:hyperlink w:anchor="term_281_Four_Orchestration_Hooks" w:history="1">
        <w:r>
          <w:rPr>
            <w:rStyle w:val="Hyperlink"/>
            <w:i/>
            <w:color w:val="2E4A7F"/>
            <w:u w:val="single"/>
          </w:rPr>
          <w:t xml:space="preserve">Four Orchestration Hooks</w:t>
        </w:r>
      </w:hyperlink>
    </w:p>
    <w:p>
      <w:bookmarkStart w:id="1339" w:name="term_339_ISA_95"/>
      <w:pPr>
        <w:pStyle w:val="Heading3"/>
      </w:pPr>
      <w:r>
        <w:t>ISA-95</w:t>
      </w:r>
      <w:bookmarkEnd w:id="1339"/>
    </w:p>
    <w:p>
      <w:r>
        <w:rPr>
          <w:vanish/>
        </w:rPr>
        <w:fldChar w:fldCharType="begin"/>
        <w:instrText xml:space="preserve"> XE "ISA-95" </w:instrText>
        <w:fldChar w:fldCharType="end"/>
      </w:r>
    </w:p>
    <w:p>
      <w:r>
        <w:rPr>
          <w:b/>
        </w:rPr>
        <w:t xml:space="preserve">Category: </w:t>
      </w:r>
      <w:r>
        <w:t>Industry Standard</w:t>
      </w:r>
    </w:p>
    <w:p>
      <w:r>
        <w:t>Manufacturing automation pyramid defining levels 0-4 from physical production to enterprise ERP; ADAM consumes ISA-95 hierarchy without competing with it.</w:t>
      </w:r>
    </w:p>
    <w:p>
      <w:bookmarkStart w:id="1340" w:name="term_340_ISO_23247"/>
      <w:pPr>
        <w:pStyle w:val="Heading3"/>
      </w:pPr>
      <w:r>
        <w:t>ISO 23247</w:t>
      </w:r>
      <w:bookmarkEnd w:id="1340"/>
    </w:p>
    <w:p>
      <w:r>
        <w:rPr>
          <w:vanish/>
        </w:rPr>
        <w:fldChar w:fldCharType="begin"/>
        <w:instrText xml:space="preserve"> XE "ISO 23247" </w:instrText>
        <w:fldChar w:fldCharType="end"/>
      </w:r>
    </w:p>
    <w:p>
      <w:r>
        <w:rPr>
          <w:b/>
        </w:rPr>
        <w:t xml:space="preserve">Category: </w:t>
      </w:r>
      <w:r>
        <w:t>Industry Standard</w:t>
      </w:r>
    </w:p>
    <w:p>
      <w:r>
        <w:t>Standard defining digital twins for manufacturing; integrated into ADAM's Digital Twin Operations Governor.</w:t>
      </w:r>
    </w:p>
    <w:p>
      <w:bookmarkStart w:id="1341" w:name="term_341_ISO_31000"/>
      <w:pPr>
        <w:pStyle w:val="Heading3"/>
      </w:pPr>
      <w:r>
        <w:t>ISO 31000</w:t>
      </w:r>
      <w:bookmarkEnd w:id="1341"/>
    </w:p>
    <w:p>
      <w:r>
        <w:rPr>
          <w:vanish/>
        </w:rPr>
        <w:fldChar w:fldCharType="begin"/>
        <w:instrText xml:space="preserve"> XE "ISO 31000" </w:instrText>
        <w:fldChar w:fldCharType="end"/>
      </w:r>
    </w:p>
    <w:p>
      <w:r>
        <w:rPr>
          <w:b/>
        </w:rPr>
        <w:t xml:space="preserve">Category: </w:t>
      </w:r>
      <w:r>
        <w:t>Risk Framework</w:t>
      </w:r>
    </w:p>
    <w:p>
      <w:r>
        <w:t>International risk management standard cited as an anchor for BOSS Rights Certainty dimension scoring.</w:t>
      </w:r>
    </w:p>
    <w:p>
      <w:bookmarkStart w:id="1342" w:name="term_342_ISO_IEC_42001_AI_Management_Sy"/>
      <w:pPr>
        <w:pStyle w:val="Heading3"/>
      </w:pPr>
      <w:r>
        <w:t>ISO/IEC 42001 (AI Management System Standard)</w:t>
      </w:r>
      <w:bookmarkEnd w:id="1342"/>
    </w:p>
    <w:p>
      <w:r>
        <w:rPr>
          <w:vanish/>
        </w:rPr>
        <w:fldChar w:fldCharType="begin"/>
        <w:instrText xml:space="preserve"> XE "ISO/IEC 42001" </w:instrText>
        <w:fldChar w:fldCharType="end"/>
      </w:r>
      <w:r>
        <w:rPr>
          <w:vanish/>
        </w:rPr>
        <w:fldChar w:fldCharType="begin"/>
        <w:instrText xml:space="preserve"> XE "AI Management System Standard" </w:instrText>
        <w:fldChar w:fldCharType="end"/>
      </w:r>
    </w:p>
    <w:p>
      <w:r>
        <w:rPr>
          <w:b/>
        </w:rPr>
        <w:t xml:space="preserve">Category: </w:t>
      </w:r>
      <w:r>
        <w:t>Standard</w:t>
      </w:r>
    </w:p>
    <w:p>
      <w:r>
        <w:t>International standard for AI Management Systems, defining requirements for documented decision logic, risk management, monitoring, accountability, and continual improvement. ADAM can be read as an architectural realization of an AIMS: defined responsibilities, risk-based controls, monitoring, auditability, and continual improvement are built into execution rather than documented externally.</w:t>
      </w:r>
    </w:p>
    <w:p>
      <w:bookmarkStart w:id="1343" w:name="term_343_Istio_mTLS"/>
      <w:pPr>
        <w:pStyle w:val="Heading3"/>
      </w:pPr>
      <w:r>
        <w:t>Istio mTLS</w:t>
      </w:r>
      <w:bookmarkEnd w:id="1343"/>
    </w:p>
    <w:p>
      <w:r>
        <w:rPr>
          <w:vanish/>
        </w:rPr>
        <w:fldChar w:fldCharType="begin"/>
        <w:instrText xml:space="preserve"> XE "Istio mTLS" </w:instrText>
        <w:fldChar w:fldCharType="end"/>
      </w:r>
    </w:p>
    <w:p>
      <w:r>
        <w:rPr>
          <w:b/>
        </w:rPr>
        <w:t xml:space="preserve">Category: </w:t>
      </w:r>
      <w:r>
        <w:t>Networking</w:t>
      </w:r>
    </w:p>
    <w:p>
      <w:r>
        <w:t>Service mesh mTLS layer used to authenticate east-west traffic between ADAM agent pods, complementing AGT Mesh DIDs.</w:t>
      </w:r>
    </w:p>
    <w:p>
      <w:bookmarkStart w:id="110" w:name="section_J"/>
      <w:pPr>
        <w:pStyle w:val="Heading2"/>
      </w:pPr>
      <w:r>
        <w:t>J</w:t>
      </w:r>
      <w:bookmarkEnd w:id="110"/>
    </w:p>
    <w:p>
      <w:bookmarkStart w:id="1344" w:name="term_344_JAdES_PQ"/>
      <w:pPr>
        <w:pStyle w:val="Heading3"/>
      </w:pPr>
      <w:r>
        <w:t>JAdES-PQ</w:t>
      </w:r>
      <w:bookmarkEnd w:id="1344"/>
    </w:p>
    <w:p>
      <w:r>
        <w:rPr>
          <w:vanish/>
        </w:rPr>
        <w:fldChar w:fldCharType="begin"/>
        <w:instrText xml:space="preserve"> XE "JAdES-PQ" </w:instrText>
        <w:fldChar w:fldCharType="end"/>
      </w:r>
    </w:p>
    <w:p>
      <w:r>
        <w:rPr>
          <w:b/>
        </w:rPr>
        <w:t xml:space="preserve">Category: </w:t>
      </w:r>
      <w:r>
        <w:t>Cryptography</w:t>
      </w:r>
    </w:p>
    <w:p>
      <w:r>
        <w:t>ETSI TS 119 182-1 — JSON Advanced Electronic Signatures with the Post-Quantum profile. The European Telecommunications Standards Institute's specification for post-quantum digital signature profiles applicable to qualified electronic signatures and seals. ADAM targets JAdES-PQ for cross-jurisdictional Director Decision Receipt portability.</w:t>
      </w:r>
    </w:p>
    <w:p>
      <w:r>
        <w:rPr>
          <w:b/>
          <w:i/>
          <w:color w:val="555555"/>
        </w:rPr>
        <w:t xml:space="preserve">See also: </w:t>
      </w:r>
      <w:hyperlink w:anchor="term_184_Director_Decision_Receipt" w:history="1">
        <w:r>
          <w:rPr>
            <w:rStyle w:val="Hyperlink"/>
            <w:i/>
            <w:color w:val="2E4A7F"/>
            <w:u w:val="single"/>
          </w:rPr>
          <w:t xml:space="preserve">Director Decision Receipt</w:t>
        </w:r>
      </w:hyperlink>
      <w:r>
        <w:rPr>
          <w:i/>
          <w:color w:val="555555"/>
        </w:rPr>
        <w:t xml:space="preserve">, </w:t>
      </w:r>
      <w:r>
        <w:rPr>
          <w:i/>
          <w:color w:val="555555"/>
        </w:rPr>
        <w:t>eIDAS</w:t>
      </w:r>
    </w:p>
    <w:p>
      <w:bookmarkStart w:id="111" w:name="section_K"/>
      <w:pPr>
        <w:pStyle w:val="Heading2"/>
      </w:pPr>
      <w:r>
        <w:t>K</w:t>
      </w:r>
      <w:bookmarkEnd w:id="111"/>
    </w:p>
    <w:p>
      <w:bookmarkStart w:id="1345" w:name="term_345_k3d"/>
      <w:pPr>
        <w:pStyle w:val="Heading3"/>
      </w:pPr>
      <w:r>
        <w:t>k3d</w:t>
      </w:r>
      <w:bookmarkEnd w:id="1345"/>
    </w:p>
    <w:p>
      <w:r>
        <w:rPr>
          <w:vanish/>
        </w:rPr>
        <w:fldChar w:fldCharType="begin"/>
        <w:instrText xml:space="preserve"> XE "k3d" </w:instrText>
        <w:fldChar w:fldCharType="end"/>
      </w:r>
    </w:p>
    <w:p>
      <w:r>
        <w:rPr>
          <w:b/>
        </w:rPr>
        <w:t xml:space="preserve">Category: </w:t>
      </w:r>
      <w:r>
        <w:t>Infrastructure</w:t>
      </w:r>
    </w:p>
    <w:p>
      <w:r>
        <w:t>Local Kubernetes distribution used by the ADAM Sovereignty Connector for Windows-host deployments.</w:t>
      </w:r>
    </w:p>
    <w:p>
      <w:bookmarkStart w:id="1346" w:name="term_346_Key_Tier_T0_T6"/>
      <w:pPr>
        <w:pStyle w:val="Heading3"/>
      </w:pPr>
      <w:r>
        <w:t>Key Tier (T0-T6)</w:t>
      </w:r>
      <w:bookmarkEnd w:id="1346"/>
    </w:p>
    <w:p>
      <w:r>
        <w:rPr>
          <w:vanish/>
        </w:rPr>
        <w:fldChar w:fldCharType="begin"/>
        <w:instrText xml:space="preserve"> XE "Key Tier" </w:instrText>
        <w:fldChar w:fldCharType="end"/>
      </w:r>
      <w:r>
        <w:rPr>
          <w:vanish/>
        </w:rPr>
        <w:fldChar w:fldCharType="begin"/>
        <w:instrText xml:space="preserve"> XE "T0-T6" </w:instrText>
        <w:fldChar w:fldCharType="end"/>
      </w:r>
    </w:p>
    <w:p>
      <w:r>
        <w:rPr>
          <w:b/>
        </w:rPr>
        <w:t xml:space="preserve">Category: </w:t>
      </w:r>
      <w:r>
        <w:t>Cryptography</w:t>
      </w:r>
    </w:p>
    <w:p>
      <w:r>
        <w:t>ADAM's seven-level key hierarchy, T0 being the Root Trust Anchor and T6 being per-object DEKs. Determines KEY coefficient in BOSS QE and rotation SLAs.</w:t>
      </w:r>
    </w:p>
    <w:p>
      <w:bookmarkStart w:id="1347" w:name="term_347_Keylime"/>
      <w:pPr>
        <w:pStyle w:val="Heading3"/>
      </w:pPr>
      <w:r>
        <w:t>Keylime</w:t>
      </w:r>
      <w:bookmarkEnd w:id="1347"/>
    </w:p>
    <w:p>
      <w:r>
        <w:rPr>
          <w:vanish/>
        </w:rPr>
        <w:fldChar w:fldCharType="begin"/>
        <w:instrText xml:space="preserve"> XE "Keylime" </w:instrText>
        <w:fldChar w:fldCharType="end"/>
      </w:r>
    </w:p>
    <w:p>
      <w:r>
        <w:rPr>
          <w:b/>
        </w:rPr>
        <w:t xml:space="preserve">Category: </w:t>
      </w:r>
      <w:r>
        <w:t>Confidential Compute</w:t>
      </w:r>
    </w:p>
    <w:p>
      <w:r>
        <w:t>An open-source TPM 2.0 remote-attestation framework hosted by the CNCF and maintained as part of the ACS-E sub-layer. Keylime continuously verifies measured-boot and runtime integrity of nodes that hold ADAM keys, and surfaces attestation reports to the CAV adapter.</w:t>
      </w:r>
    </w:p>
    <w:p>
      <w:r>
        <w:rPr>
          <w:b/>
          <w:i/>
          <w:color w:val="555555"/>
        </w:rPr>
        <w:t xml:space="preserve">See also: </w:t>
      </w:r>
      <w:hyperlink w:anchor="term_12_ACS_ADAM_Cryptographic_Substra" w:history="1">
        <w:r>
          <w:rPr>
            <w:rStyle w:val="Hyperlink"/>
            <w:i/>
            <w:color w:val="2E4A7F"/>
            <w:u w:val="single"/>
          </w:rPr>
          <w:t xml:space="preserve">ACS</w:t>
        </w:r>
      </w:hyperlink>
      <w:r>
        <w:rPr>
          <w:i/>
          <w:color w:val="555555"/>
        </w:rPr>
        <w:t xml:space="preserve">, </w:t>
      </w:r>
      <w:hyperlink w:anchor="term_579_Veraison" w:history="1">
        <w:r>
          <w:rPr>
            <w:rStyle w:val="Hyperlink"/>
            <w:i/>
            <w:color w:val="2E4A7F"/>
            <w:u w:val="single"/>
          </w:rPr>
          <w:t xml:space="preserve">Veraison</w:t>
        </w:r>
      </w:hyperlink>
      <w:r>
        <w:rPr>
          <w:i/>
          <w:color w:val="555555"/>
        </w:rPr>
        <w:t xml:space="preserve">, </w:t>
      </w:r>
      <w:hyperlink w:anchor="term_560_TPM_2_0" w:history="1">
        <w:r>
          <w:rPr>
            <w:rStyle w:val="Hyperlink"/>
            <w:i/>
            <w:color w:val="2E4A7F"/>
            <w:u w:val="single"/>
          </w:rPr>
          <w:t xml:space="preserve">TPM 2.0</w:t>
        </w:r>
      </w:hyperlink>
    </w:p>
    <w:p>
      <w:bookmarkStart w:id="1348" w:name="term_348_Kill_Switch"/>
      <w:pPr>
        <w:pStyle w:val="Heading3"/>
      </w:pPr>
      <w:r>
        <w:t>Kill Switch</w:t>
      </w:r>
      <w:bookmarkEnd w:id="1348"/>
    </w:p>
    <w:p>
      <w:r>
        <w:rPr>
          <w:vanish/>
        </w:rPr>
        <w:fldChar w:fldCharType="begin"/>
        <w:instrText xml:space="preserve"> XE "Kill Switch" </w:instrText>
        <w:fldChar w:fldCharType="end"/>
      </w:r>
    </w:p>
    <w:p>
      <w:r>
        <w:rPr>
          <w:b/>
        </w:rPr>
        <w:t xml:space="preserve">Category: </w:t>
      </w:r>
      <w:r>
        <w:t>Safety</w:t>
      </w:r>
    </w:p>
    <w:p>
      <w:r>
        <w:t>AGT Agent Runtime emergency stop that halts all execution when the BOSS composite hits OHSHAT (76-100); requires CEO + all Directors quorum to authorize per the 5-Director Constitution.</w:t>
      </w:r>
    </w:p>
    <w:p>
      <w:bookmarkStart w:id="1349" w:name="term_349_Knight_Institute_Autonomy_Taxo"/>
      <w:pPr>
        <w:pStyle w:val="Heading3"/>
      </w:pPr>
      <w:r>
        <w:t>Knight Institute Autonomy Taxonomy</w:t>
      </w:r>
      <w:bookmarkEnd w:id="1349"/>
    </w:p>
    <w:p>
      <w:r>
        <w:rPr>
          <w:vanish/>
        </w:rPr>
        <w:fldChar w:fldCharType="begin"/>
        <w:instrText xml:space="preserve"> XE "Knight Institute Autonomy Taxonomy" </w:instrText>
        <w:fldChar w:fldCharType="end"/>
      </w:r>
    </w:p>
    <w:p>
      <w:r>
        <w:rPr>
          <w:b/>
        </w:rPr>
        <w:t xml:space="preserve">Category: </w:t>
      </w:r>
      <w:r>
        <w:t>Comparator</w:t>
      </w:r>
    </w:p>
    <w:p>
      <w:r>
        <w:t>Academic taxonomy of human-role autonomy across five levels (Operator to Observer); ADAM provides named tiers with machine-readable triggers and doctrine-anchored weights.</w:t>
      </w:r>
    </w:p>
    <w:p>
      <w:bookmarkStart w:id="1350" w:name="term_350_Knowledge_Curation_Agent"/>
      <w:pPr>
        <w:pStyle w:val="Heading3"/>
      </w:pPr>
      <w:r>
        <w:t>Knowledge Curation Agent</w:t>
      </w:r>
      <w:bookmarkEnd w:id="1350"/>
    </w:p>
    <w:p>
      <w:r>
        <w:rPr>
          <w:vanish/>
        </w:rPr>
        <w:fldChar w:fldCharType="begin"/>
        <w:instrText xml:space="preserve"> XE "Knowledge Curation Agent" </w:instrText>
        <w:fldChar w:fldCharType="end"/>
      </w:r>
    </w:p>
    <w:p>
      <w:r>
        <w:rPr>
          <w:b/>
        </w:rPr>
        <w:t xml:space="preserve">Category: </w:t>
      </w:r>
      <w:r>
        <w:t>Agent Role</w:t>
      </w:r>
    </w:p>
    <w:p>
      <w:r>
        <w:t>Agent that maintains authoritative knowledge sources and freshness controls used by ADAM.</w:t>
      </w:r>
    </w:p>
    <w:p>
      <w:bookmarkStart w:id="1351" w:name="term_351_Kryoptic"/>
      <w:pPr>
        <w:pStyle w:val="Heading3"/>
      </w:pPr>
      <w:r>
        <w:t>Kryoptic</w:t>
      </w:r>
      <w:bookmarkEnd w:id="1351"/>
    </w:p>
    <w:p>
      <w:r>
        <w:rPr>
          <w:vanish/>
        </w:rPr>
        <w:fldChar w:fldCharType="begin"/>
        <w:instrText xml:space="preserve"> XE "Kryoptic" </w:instrText>
        <w:fldChar w:fldCharType="end"/>
      </w:r>
    </w:p>
    <w:p>
      <w:r>
        <w:rPr>
          <w:b/>
        </w:rPr>
        <w:t xml:space="preserve">Category: </w:t>
      </w:r>
      <w:r>
        <w:t>Cryptography</w:t>
      </w:r>
    </w:p>
    <w:p>
      <w:r>
        <w:t>An Apache 2.0 PKCS#11 software token written in Rust by Latchset / Red Hat. Wraps OpenSSL FIPS to expose a PKCS#11 v3.0 surface with FIPS indicators, sealing its persistent token database to TPM 2.0 PCR-bound policy. The default key-custody implementation in ACS-B.</w:t>
      </w:r>
    </w:p>
    <w:p>
      <w:r>
        <w:rPr>
          <w:b/>
          <w:i/>
          <w:color w:val="555555"/>
        </w:rPr>
        <w:t xml:space="preserve">See also: </w:t>
      </w:r>
      <w:hyperlink w:anchor="term_12_ACS_ADAM_Cryptographic_Substra" w:history="1">
        <w:r>
          <w:rPr>
            <w:rStyle w:val="Hyperlink"/>
            <w:i/>
            <w:color w:val="2E4A7F"/>
            <w:u w:val="single"/>
          </w:rPr>
          <w:t xml:space="preserve">ACS</w:t>
        </w:r>
      </w:hyperlink>
      <w:r>
        <w:rPr>
          <w:i/>
          <w:color w:val="555555"/>
        </w:rPr>
        <w:t xml:space="preserve">, </w:t>
      </w:r>
      <w:r>
        <w:rPr>
          <w:i/>
          <w:color w:val="555555"/>
        </w:rPr>
        <w:t>OpenSSL FIPS</w:t>
      </w:r>
      <w:r>
        <w:rPr>
          <w:i/>
          <w:color w:val="555555"/>
        </w:rPr>
        <w:t xml:space="preserve">, </w:t>
      </w:r>
      <w:hyperlink w:anchor="term_560_TPM_2_0" w:history="1">
        <w:r>
          <w:rPr>
            <w:rStyle w:val="Hyperlink"/>
            <w:i/>
            <w:color w:val="2E4A7F"/>
            <w:u w:val="single"/>
          </w:rPr>
          <w:t xml:space="preserve">TPM 2.0</w:t>
        </w:r>
      </w:hyperlink>
    </w:p>
    <w:p>
      <w:bookmarkStart w:id="112" w:name="section_L"/>
      <w:pPr>
        <w:pStyle w:val="Heading2"/>
      </w:pPr>
      <w:r>
        <w:t>L</w:t>
      </w:r>
      <w:bookmarkEnd w:id="112"/>
    </w:p>
    <w:p>
      <w:bookmarkStart w:id="1352" w:name="term_352_L0_Silicon_Attestation"/>
      <w:pPr>
        <w:pStyle w:val="Heading3"/>
      </w:pPr>
      <w:r>
        <w:t>L0 Silicon &amp; Attestation</w:t>
      </w:r>
      <w:bookmarkEnd w:id="1352"/>
    </w:p>
    <w:p>
      <w:r>
        <w:rPr>
          <w:vanish/>
        </w:rPr>
        <w:fldChar w:fldCharType="begin"/>
        <w:instrText xml:space="preserve"> XE "L0 Silicon &amp; Attestation" </w:instrText>
        <w:fldChar w:fldCharType="end"/>
      </w:r>
    </w:p>
    <w:p>
      <w:r>
        <w:rPr>
          <w:b/>
        </w:rPr>
        <w:t xml:space="preserve">Category: </w:t>
      </w:r>
      <w:r>
        <w:t>Defense Layer</w:t>
      </w:r>
    </w:p>
    <w:p>
      <w:r>
        <w:t>The lowest layer of the Seven-Layer ADAM Defense Stack: TPM 2.0, HSM root of trust, measured boot, and confidential-VM technologies (SEV-SNP, TDX, Nitro, ARM CCA). Provides the hardware-anchored attestation that ACS-E or a hardware HSM relies on.</w:t>
      </w:r>
    </w:p>
    <w:p>
      <w:r>
        <w:t>L0 is the only layer that cannot be defended in software alone; everything above it depends on the integrity of L0 attestation. ACS layers ACS-A through ACS-E compose to provide a software-rooted equivalent suitable for small-scale deployments.</w:t>
      </w:r>
    </w:p>
    <w:p>
      <w:r>
        <w:rPr>
          <w:b/>
          <w:i/>
          <w:color w:val="555555"/>
        </w:rPr>
        <w:t xml:space="preserve">See also: </w:t>
      </w:r>
      <w:hyperlink w:anchor="term_513_Seven_Layer_ADAM_Defense_Stack" w:history="1">
        <w:r>
          <w:rPr>
            <w:rStyle w:val="Hyperlink"/>
            <w:i/>
            <w:color w:val="2E4A7F"/>
            <w:u w:val="single"/>
          </w:rPr>
          <w:t xml:space="preserve">Seven-Layer ADAM Defense Stack</w:t>
        </w:r>
      </w:hyperlink>
      <w:r>
        <w:rPr>
          <w:i/>
          <w:color w:val="555555"/>
        </w:rPr>
        <w:t xml:space="preserve">, </w:t>
      </w:r>
      <w:hyperlink w:anchor="term_560_TPM_2_0" w:history="1">
        <w:r>
          <w:rPr>
            <w:rStyle w:val="Hyperlink"/>
            <w:i/>
            <w:color w:val="2E4A7F"/>
            <w:u w:val="single"/>
          </w:rPr>
          <w:t xml:space="preserve">TPM 2.0</w:t>
        </w:r>
      </w:hyperlink>
      <w:r>
        <w:rPr>
          <w:i/>
          <w:color w:val="555555"/>
        </w:rPr>
        <w:t xml:space="preserve">, </w:t>
      </w:r>
      <w:hyperlink w:anchor="term_12_ACS_ADAM_Cryptographic_Substra" w:history="1">
        <w:r>
          <w:rPr>
            <w:rStyle w:val="Hyperlink"/>
            <w:i/>
            <w:color w:val="2E4A7F"/>
            <w:u w:val="single"/>
          </w:rPr>
          <w:t xml:space="preserve">ACS</w:t>
        </w:r>
      </w:hyperlink>
      <w:r>
        <w:rPr>
          <w:i/>
          <w:color w:val="555555"/>
        </w:rPr>
        <w:t xml:space="preserve">, </w:t>
      </w:r>
      <w:hyperlink w:anchor="term_512_SEV_SNP" w:history="1">
        <w:r>
          <w:rPr>
            <w:rStyle w:val="Hyperlink"/>
            <w:i/>
            <w:color w:val="2E4A7F"/>
            <w:u w:val="single"/>
          </w:rPr>
          <w:t xml:space="preserve">SEV-SNP</w:t>
        </w:r>
      </w:hyperlink>
      <w:r>
        <w:rPr>
          <w:i/>
          <w:color w:val="555555"/>
        </w:rPr>
        <w:t xml:space="preserve">, </w:t>
      </w:r>
      <w:hyperlink w:anchor="term_542_TDX" w:history="1">
        <w:r>
          <w:rPr>
            <w:rStyle w:val="Hyperlink"/>
            <w:i/>
            <w:color w:val="2E4A7F"/>
            <w:u w:val="single"/>
          </w:rPr>
          <w:t xml:space="preserve">TDX</w:t>
        </w:r>
      </w:hyperlink>
      <w:r>
        <w:rPr>
          <w:i/>
          <w:color w:val="555555"/>
        </w:rPr>
        <w:t xml:space="preserve">, </w:t>
      </w:r>
      <w:hyperlink w:anchor="term_54_ARM_CCA" w:history="1">
        <w:r>
          <w:rPr>
            <w:rStyle w:val="Hyperlink"/>
            <w:i/>
            <w:color w:val="2E4A7F"/>
            <w:u w:val="single"/>
          </w:rPr>
          <w:t xml:space="preserve">ARM CCA</w:t>
        </w:r>
      </w:hyperlink>
      <w:r>
        <w:rPr>
          <w:i/>
          <w:color w:val="555555"/>
        </w:rPr>
        <w:t xml:space="preserve">, </w:t>
      </w:r>
      <w:hyperlink w:anchor="term_130_Confidential_VM_CVM" w:history="1">
        <w:r>
          <w:rPr>
            <w:rStyle w:val="Hyperlink"/>
            <w:i/>
            <w:color w:val="2E4A7F"/>
            <w:u w:val="single"/>
          </w:rPr>
          <w:t xml:space="preserve">Confidential VM</w:t>
        </w:r>
      </w:hyperlink>
    </w:p>
    <w:p>
      <w:bookmarkStart w:id="1353" w:name="term_353_L1_Network_Perimeter"/>
      <w:pPr>
        <w:pStyle w:val="Heading3"/>
      </w:pPr>
      <w:r>
        <w:t>L1 Network &amp; Perimeter</w:t>
      </w:r>
      <w:bookmarkEnd w:id="1353"/>
    </w:p>
    <w:p>
      <w:r>
        <w:rPr>
          <w:vanish/>
        </w:rPr>
        <w:fldChar w:fldCharType="begin"/>
        <w:instrText xml:space="preserve"> XE "L1 Network &amp; Perimeter" </w:instrText>
        <w:fldChar w:fldCharType="end"/>
      </w:r>
    </w:p>
    <w:p>
      <w:r>
        <w:rPr>
          <w:b/>
        </w:rPr>
        <w:t xml:space="preserve">Category: </w:t>
      </w:r>
      <w:r>
        <w:t>Defense Layer</w:t>
      </w:r>
    </w:p>
    <w:p>
      <w:r>
        <w:t>The network and perimeter layer of the Seven-Layer ADAM Defense Stack: Zero Trust Network Access (ZTNA), mTLS-PQC, service mesh (typically Istio in the reference deployment), Web Application Firewall, and DDoS protections.</w:t>
      </w:r>
    </w:p>
    <w:p>
      <w:r>
        <w:t>L1 is responsible for restricting traffic between agents, between agents and tools, and between the deployment and the outside world. It is the layer where the adam-suite cipher-suite profile is enforced for transport-level confidentiality and integrity.</w:t>
      </w:r>
    </w:p>
    <w:p>
      <w:r>
        <w:rPr>
          <w:b/>
          <w:i/>
          <w:color w:val="555555"/>
        </w:rPr>
        <w:t xml:space="preserve">See also: </w:t>
      </w:r>
      <w:hyperlink w:anchor="term_513_Seven_Layer_ADAM_Defense_Stack" w:history="1">
        <w:r>
          <w:rPr>
            <w:rStyle w:val="Hyperlink"/>
            <w:i/>
            <w:color w:val="2E4A7F"/>
            <w:u w:val="single"/>
          </w:rPr>
          <w:t xml:space="preserve">Seven-Layer ADAM Defense Stack</w:t>
        </w:r>
      </w:hyperlink>
      <w:r>
        <w:rPr>
          <w:i/>
          <w:color w:val="555555"/>
        </w:rPr>
        <w:t xml:space="preserve">, </w:t>
      </w:r>
      <w:hyperlink w:anchor="term_396_mTLS_Mutual_TLS" w:history="1">
        <w:r>
          <w:rPr>
            <w:rStyle w:val="Hyperlink"/>
            <w:i/>
            <w:color w:val="2E4A7F"/>
            <w:u w:val="single"/>
          </w:rPr>
          <w:t xml:space="preserve">mTLS</w:t>
        </w:r>
      </w:hyperlink>
      <w:r>
        <w:rPr>
          <w:i/>
          <w:color w:val="555555"/>
        </w:rPr>
        <w:t xml:space="preserve">, </w:t>
      </w:r>
      <w:hyperlink w:anchor="term_343_Istio_mTLS" w:history="1">
        <w:r>
          <w:rPr>
            <w:rStyle w:val="Hyperlink"/>
            <w:i/>
            <w:color w:val="2E4A7F"/>
            <w:u w:val="single"/>
          </w:rPr>
          <w:t xml:space="preserve">Istio mTLS</w:t>
        </w:r>
      </w:hyperlink>
      <w:r>
        <w:rPr>
          <w:i/>
          <w:color w:val="555555"/>
        </w:rPr>
        <w:t xml:space="preserve">, </w:t>
      </w:r>
      <w:hyperlink w:anchor="term_587_Zero_Trust" w:history="1">
        <w:r>
          <w:rPr>
            <w:rStyle w:val="Hyperlink"/>
            <w:i/>
            <w:color w:val="2E4A7F"/>
            <w:u w:val="single"/>
          </w:rPr>
          <w:t xml:space="preserve">Zero-Trust</w:t>
        </w:r>
      </w:hyperlink>
      <w:r>
        <w:rPr>
          <w:i/>
          <w:color w:val="555555"/>
        </w:rPr>
        <w:t xml:space="preserve">, </w:t>
      </w:r>
      <w:hyperlink w:anchor="term_22_adam_suite_2026_04" w:history="1">
        <w:r>
          <w:rPr>
            <w:rStyle w:val="Hyperlink"/>
            <w:i/>
            <w:color w:val="2E4A7F"/>
            <w:u w:val="single"/>
          </w:rPr>
          <w:t xml:space="preserve">adam-suite-2026.04</w:t>
        </w:r>
      </w:hyperlink>
    </w:p>
    <w:p>
      <w:bookmarkStart w:id="1354" w:name="term_354_L2_Identity_Delegation"/>
      <w:pPr>
        <w:pStyle w:val="Heading3"/>
      </w:pPr>
      <w:r>
        <w:t>L2 Identity &amp; Delegation</w:t>
      </w:r>
      <w:bookmarkEnd w:id="1354"/>
    </w:p>
    <w:p>
      <w:r>
        <w:rPr>
          <w:vanish/>
        </w:rPr>
        <w:fldChar w:fldCharType="begin"/>
        <w:instrText xml:space="preserve"> XE "L2 Identity &amp; Delegation" </w:instrText>
        <w:fldChar w:fldCharType="end"/>
      </w:r>
    </w:p>
    <w:p>
      <w:r>
        <w:rPr>
          <w:b/>
        </w:rPr>
        <w:t xml:space="preserve">Category: </w:t>
      </w:r>
      <w:r>
        <w:t>Defense Layer</w:t>
      </w:r>
    </w:p>
    <w:p>
      <w:r>
        <w:t>The identity and delegation layer of the Seven-Layer ADAM Defense Stack: hybrid-PQC Decentralised Identifiers (DIDs), the CAV key hierarchy, delegation chains, short-lived workload tokens, and SPIFFE/SPIRE-style workload identity.</w:t>
      </w:r>
    </w:p>
    <w:p>
      <w:r>
        <w:t>L2 is the layer that answers 'who is acting' and 'on whose authority' for every action. Together with the Cryptographic Authorization Vault, it implements least-disclosure authorization across the agent mesh.</w:t>
      </w:r>
    </w:p>
    <w:p>
      <w:r>
        <w:rPr>
          <w:b/>
          <w:i/>
          <w:color w:val="555555"/>
        </w:rPr>
        <w:t xml:space="preserve">See also: </w:t>
      </w:r>
      <w:hyperlink w:anchor="term_513_Seven_Layer_ADAM_Defense_Stack" w:history="1">
        <w:r>
          <w:rPr>
            <w:rStyle w:val="Hyperlink"/>
            <w:i/>
            <w:color w:val="2E4A7F"/>
            <w:u w:val="single"/>
          </w:rPr>
          <w:t xml:space="preserve">Seven-Layer ADAM Defense Stack</w:t>
        </w:r>
      </w:hyperlink>
      <w:r>
        <w:rPr>
          <w:i/>
          <w:color w:val="555555"/>
        </w:rPr>
        <w:t xml:space="preserve">, </w:t>
      </w:r>
      <w:hyperlink w:anchor="term_167_Decentralised_Identifiers_DIDs" w:history="1">
        <w:r>
          <w:rPr>
            <w:rStyle w:val="Hyperlink"/>
            <w:i/>
            <w:color w:val="2E4A7F"/>
            <w:u w:val="single"/>
          </w:rPr>
          <w:t xml:space="preserve">Decentralised Identifiers</w:t>
        </w:r>
      </w:hyperlink>
      <w:r>
        <w:rPr>
          <w:i/>
          <w:color w:val="555555"/>
        </w:rPr>
        <w:t xml:space="preserve">, </w:t>
      </w:r>
      <w:hyperlink w:anchor="term_154_Cryptographic_Authorization_Va" w:history="1">
        <w:r>
          <w:rPr>
            <w:rStyle w:val="Hyperlink"/>
            <w:i/>
            <w:color w:val="2E4A7F"/>
            <w:u w:val="single"/>
          </w:rPr>
          <w:t xml:space="preserve">Cryptographic Authorization Vault</w:t>
        </w:r>
      </w:hyperlink>
      <w:r>
        <w:rPr>
          <w:i/>
          <w:color w:val="555555"/>
        </w:rPr>
        <w:t xml:space="preserve">, </w:t>
      </w:r>
      <w:hyperlink w:anchor="term_533_SPIFFE_SPIRE" w:history="1">
        <w:r>
          <w:rPr>
            <w:rStyle w:val="Hyperlink"/>
            <w:i/>
            <w:color w:val="2E4A7F"/>
            <w:u w:val="single"/>
          </w:rPr>
          <w:t xml:space="preserve">SPIFFE/SPIRE</w:t>
        </w:r>
      </w:hyperlink>
      <w:r>
        <w:rPr>
          <w:i/>
          <w:color w:val="555555"/>
        </w:rPr>
        <w:t xml:space="preserve">, </w:t>
      </w:r>
      <w:hyperlink w:anchor="term_173_Delegation_Chain" w:history="1">
        <w:r>
          <w:rPr>
            <w:rStyle w:val="Hyperlink"/>
            <w:i/>
            <w:color w:val="2E4A7F"/>
            <w:u w:val="single"/>
          </w:rPr>
          <w:t xml:space="preserve">Delegation Chain</w:t>
        </w:r>
      </w:hyperlink>
    </w:p>
    <w:p>
      <w:bookmarkStart w:id="1355" w:name="term_355_L3_Data_Evidence"/>
      <w:pPr>
        <w:pStyle w:val="Heading3"/>
      </w:pPr>
      <w:r>
        <w:t>L3 Data &amp; Evidence</w:t>
      </w:r>
      <w:bookmarkEnd w:id="1355"/>
    </w:p>
    <w:p>
      <w:r>
        <w:rPr>
          <w:vanish/>
        </w:rPr>
        <w:fldChar w:fldCharType="begin"/>
        <w:instrText xml:space="preserve"> XE "L3 Data &amp; Evidence" </w:instrText>
        <w:fldChar w:fldCharType="end"/>
      </w:r>
    </w:p>
    <w:p>
      <w:r>
        <w:rPr>
          <w:b/>
        </w:rPr>
        <w:t xml:space="preserve">Category: </w:t>
      </w:r>
      <w:r>
        <w:t>Defense Layer</w:t>
      </w:r>
    </w:p>
    <w:p>
      <w:r>
        <w:t>The data and evidence layer of the Seven-Layer ADAM Defense Stack: encryption envelopes, Flight Recorder integrity (SHA-384 + hybrid signatures), CORE Graph confidentiality controls, and vault-based or vaultless tokenisation for sensitive fields.</w:t>
      </w:r>
    </w:p>
    <w:p>
      <w:r>
        <w:t>L3 ensures that data-at-rest, data-in-transit, and the audit record of every action remain confidential, integrity-protected, and quantum-safe over the full retention window.</w:t>
      </w:r>
    </w:p>
    <w:p>
      <w:r>
        <w:rPr>
          <w:b/>
          <w:i/>
          <w:color w:val="555555"/>
        </w:rPr>
        <w:t xml:space="preserve">See also: </w:t>
      </w:r>
      <w:hyperlink w:anchor="term_513_Seven_Layer_ADAM_Defense_Stack" w:history="1">
        <w:r>
          <w:rPr>
            <w:rStyle w:val="Hyperlink"/>
            <w:i/>
            <w:color w:val="2E4A7F"/>
            <w:u w:val="single"/>
          </w:rPr>
          <w:t xml:space="preserve">Seven-Layer ADAM Defense Stack</w:t>
        </w:r>
      </w:hyperlink>
      <w:r>
        <w:rPr>
          <w:i/>
          <w:color w:val="555555"/>
        </w:rPr>
        <w:t xml:space="preserve">, </w:t>
      </w:r>
      <w:hyperlink w:anchor="term_276_Flight_Recorder" w:history="1">
        <w:r>
          <w:rPr>
            <w:rStyle w:val="Hyperlink"/>
            <w:i/>
            <w:color w:val="2E4A7F"/>
            <w:u w:val="single"/>
          </w:rPr>
          <w:t xml:space="preserve">Flight Recorder</w:t>
        </w:r>
      </w:hyperlink>
      <w:r>
        <w:rPr>
          <w:i/>
          <w:color w:val="555555"/>
        </w:rPr>
        <w:t xml:space="preserve">, </w:t>
      </w:r>
      <w:hyperlink w:anchor="term_136_CORE_Graph" w:history="1">
        <w:r>
          <w:rPr>
            <w:rStyle w:val="Hyperlink"/>
            <w:i/>
            <w:color w:val="2E4A7F"/>
            <w:u w:val="single"/>
          </w:rPr>
          <w:t xml:space="preserve">CORE Graph</w:t>
        </w:r>
      </w:hyperlink>
      <w:r>
        <w:rPr>
          <w:i/>
          <w:color w:val="555555"/>
        </w:rPr>
        <w:t xml:space="preserve">, </w:t>
      </w:r>
      <w:hyperlink w:anchor="term_577_Vault_Based_Tokenisation" w:history="1">
        <w:r>
          <w:rPr>
            <w:rStyle w:val="Hyperlink"/>
            <w:i/>
            <w:color w:val="2E4A7F"/>
            <w:u w:val="single"/>
          </w:rPr>
          <w:t xml:space="preserve">Vault-Based Tokenisation</w:t>
        </w:r>
      </w:hyperlink>
      <w:r>
        <w:rPr>
          <w:i/>
          <w:color w:val="555555"/>
        </w:rPr>
        <w:t xml:space="preserve">, </w:t>
      </w:r>
      <w:hyperlink w:anchor="term_578_Vaultless_Tokenisation" w:history="1">
        <w:r>
          <w:rPr>
            <w:rStyle w:val="Hyperlink"/>
            <w:i/>
            <w:color w:val="2E4A7F"/>
            <w:u w:val="single"/>
          </w:rPr>
          <w:t xml:space="preserve">Vaultless Tokenisation</w:t>
        </w:r>
      </w:hyperlink>
    </w:p>
    <w:p>
      <w:bookmarkStart w:id="1356" w:name="term_356_L4_Policy_Guardrails"/>
      <w:pPr>
        <w:pStyle w:val="Heading3"/>
      </w:pPr>
      <w:r>
        <w:t>L4 Policy &amp; Guardrails</w:t>
      </w:r>
      <w:bookmarkEnd w:id="1356"/>
    </w:p>
    <w:p>
      <w:r>
        <w:rPr>
          <w:vanish/>
        </w:rPr>
        <w:fldChar w:fldCharType="begin"/>
        <w:instrText xml:space="preserve"> XE "L4 Policy &amp; Guardrails" </w:instrText>
        <w:fldChar w:fldCharType="end"/>
      </w:r>
    </w:p>
    <w:p>
      <w:r>
        <w:rPr>
          <w:b/>
        </w:rPr>
        <w:t xml:space="preserve">Category: </w:t>
      </w:r>
      <w:r>
        <w:t>Defense Layer</w:t>
      </w:r>
    </w:p>
    <w:p>
      <w:r>
        <w:t>The policy and guardrails layer of the Seven-Layer ADAM Defense Stack: signed OPA Rego v1 bundles, the four guardrail planes evaluated in-line on every action, BOSS v3.3+ scoring, crypto-agility enforcement, and the preflight Rego validator hard-gate.</w:t>
      </w:r>
    </w:p>
    <w:p>
      <w:r>
        <w:t>L4 is where Doctrine-as-Code becomes Action-as-Policy. Every Intent Object passes through this layer before execution, and every action that did NOT pass through this layer is treated as a Policy Bypass attack and quarantined.</w:t>
      </w:r>
    </w:p>
    <w:p>
      <w:r>
        <w:rPr>
          <w:b/>
          <w:i/>
          <w:color w:val="555555"/>
        </w:rPr>
        <w:t xml:space="preserve">See also: </w:t>
      </w:r>
      <w:hyperlink w:anchor="term_513_Seven_Layer_ADAM_Defense_Stack" w:history="1">
        <w:r>
          <w:rPr>
            <w:rStyle w:val="Hyperlink"/>
            <w:i/>
            <w:color w:val="2E4A7F"/>
            <w:u w:val="single"/>
          </w:rPr>
          <w:t xml:space="preserve">Seven-Layer ADAM Defense Stack</w:t>
        </w:r>
      </w:hyperlink>
      <w:r>
        <w:rPr>
          <w:i/>
          <w:color w:val="555555"/>
        </w:rPr>
        <w:t xml:space="preserve">, </w:t>
      </w:r>
      <w:hyperlink w:anchor="term_414_OPA_Rego_v1" w:history="1">
        <w:r>
          <w:rPr>
            <w:rStyle w:val="Hyperlink"/>
            <w:i/>
            <w:color w:val="2E4A7F"/>
            <w:u w:val="single"/>
          </w:rPr>
          <w:t xml:space="preserve">OPA Rego v1</w:t>
        </w:r>
      </w:hyperlink>
      <w:r>
        <w:rPr>
          <w:i/>
          <w:color w:val="555555"/>
        </w:rPr>
        <w:t xml:space="preserve">, </w:t>
      </w:r>
      <w:hyperlink w:anchor="term_280_Four_Guardrail_Planes" w:history="1">
        <w:r>
          <w:rPr>
            <w:rStyle w:val="Hyperlink"/>
            <w:i/>
            <w:color w:val="2E4A7F"/>
            <w:u w:val="single"/>
          </w:rPr>
          <w:t xml:space="preserve">Four Guardrail Planes</w:t>
        </w:r>
      </w:hyperlink>
      <w:r>
        <w:rPr>
          <w:i/>
          <w:color w:val="555555"/>
        </w:rPr>
        <w:t xml:space="preserve">, </w:t>
      </w:r>
      <w:hyperlink w:anchor="term_96_BOSS_Engine_v3_3" w:history="1">
        <w:r>
          <w:rPr>
            <w:rStyle w:val="Hyperlink"/>
            <w:i/>
            <w:color w:val="2E4A7F"/>
            <w:u w:val="single"/>
          </w:rPr>
          <w:t xml:space="preserve">BOSS Engine v3.3</w:t>
        </w:r>
      </w:hyperlink>
      <w:r>
        <w:rPr>
          <w:i/>
          <w:color w:val="555555"/>
        </w:rPr>
        <w:t xml:space="preserve">, </w:t>
      </w:r>
      <w:hyperlink w:anchor="term_449_Preflight_Rego_Validator" w:history="1">
        <w:r>
          <w:rPr>
            <w:rStyle w:val="Hyperlink"/>
            <w:i/>
            <w:color w:val="2E4A7F"/>
            <w:u w:val="single"/>
          </w:rPr>
          <w:t xml:space="preserve">Preflight Rego Validator</w:t>
        </w:r>
      </w:hyperlink>
      <w:r>
        <w:rPr>
          <w:i/>
          <w:color w:val="555555"/>
        </w:rPr>
        <w:t xml:space="preserve">, </w:t>
      </w:r>
      <w:hyperlink w:anchor="term_440_Policy_Bypass" w:history="1">
        <w:r>
          <w:rPr>
            <w:rStyle w:val="Hyperlink"/>
            <w:i/>
            <w:color w:val="2E4A7F"/>
            <w:u w:val="single"/>
          </w:rPr>
          <w:t xml:space="preserve">Policy Bypass</w:t>
        </w:r>
      </w:hyperlink>
    </w:p>
    <w:p>
      <w:bookmarkStart w:id="1357" w:name="term_357_L5_AI_Control_Integrity"/>
      <w:pPr>
        <w:pStyle w:val="Heading3"/>
      </w:pPr>
      <w:r>
        <w:t>L5 AI-Control Integrity</w:t>
      </w:r>
      <w:bookmarkEnd w:id="1357"/>
    </w:p>
    <w:p>
      <w:r>
        <w:rPr>
          <w:vanish/>
        </w:rPr>
        <w:fldChar w:fldCharType="begin"/>
        <w:instrText xml:space="preserve"> XE "L5 AI-Control Integrity" </w:instrText>
        <w:fldChar w:fldCharType="end"/>
      </w:r>
    </w:p>
    <w:p>
      <w:r>
        <w:rPr>
          <w:b/>
        </w:rPr>
        <w:t xml:space="preserve">Category: </w:t>
      </w:r>
      <w:r>
        <w:t>Defense Layer</w:t>
      </w:r>
    </w:p>
    <w:p>
      <w:r>
        <w:t>The AI-control integrity layer of the Seven-Layer ADAM Defense Stack: Intent validation, tool-provenance, MBOM checking, memory provenance, Explain-Back disclosure, and Drift Sentinel monitoring.</w:t>
      </w:r>
    </w:p>
    <w:p>
      <w:r>
        <w:t>L5 specifically targets the AI-control attack classes (Prompt Injection, Tool Poisoning, Memory Poisoning, Model Supply Chain Attack, Agent Hijack) and feeds the AI-Control Attack Exposure (ACE) BOSS sub-score that governs how aggressively those actions are gated.</w:t>
      </w:r>
    </w:p>
    <w:p>
      <w:r>
        <w:rPr>
          <w:b/>
          <w:i/>
          <w:color w:val="555555"/>
        </w:rPr>
        <w:t xml:space="preserve">See also: </w:t>
      </w:r>
      <w:hyperlink w:anchor="term_513_Seven_Layer_ADAM_Defense_Stack" w:history="1">
        <w:r>
          <w:rPr>
            <w:rStyle w:val="Hyperlink"/>
            <w:i/>
            <w:color w:val="2E4A7F"/>
            <w:u w:val="single"/>
          </w:rPr>
          <w:t xml:space="preserve">Seven-Layer ADAM Defense Stack</w:t>
        </w:r>
      </w:hyperlink>
      <w:r>
        <w:rPr>
          <w:i/>
          <w:color w:val="555555"/>
        </w:rPr>
        <w:t xml:space="preserve">, </w:t>
      </w:r>
      <w:hyperlink w:anchor="term_10_ACE_AI_Control_Attack_Exposure" w:history="1">
        <w:r>
          <w:rPr>
            <w:rStyle w:val="Hyperlink"/>
            <w:i/>
            <w:color w:val="2E4A7F"/>
            <w:u w:val="single"/>
          </w:rPr>
          <w:t xml:space="preserve">AI-Control Attack Exposure</w:t>
        </w:r>
      </w:hyperlink>
      <w:r>
        <w:rPr>
          <w:i/>
          <w:color w:val="555555"/>
        </w:rPr>
        <w:t xml:space="preserve">, </w:t>
      </w:r>
      <w:r>
        <w:rPr>
          <w:i/>
          <w:color w:val="555555"/>
        </w:rPr>
        <w:t>Drift Sentinel</w:t>
      </w:r>
      <w:r>
        <w:rPr>
          <w:i/>
          <w:color w:val="555555"/>
        </w:rPr>
        <w:t xml:space="preserve">, </w:t>
      </w:r>
      <w:hyperlink w:anchor="term_252_Explain_Back" w:history="1">
        <w:r>
          <w:rPr>
            <w:rStyle w:val="Hyperlink"/>
            <w:i/>
            <w:color w:val="2E4A7F"/>
            <w:u w:val="single"/>
          </w:rPr>
          <w:t xml:space="preserve">Explain-Back</w:t>
        </w:r>
      </w:hyperlink>
      <w:r>
        <w:rPr>
          <w:i/>
          <w:color w:val="555555"/>
        </w:rPr>
        <w:t xml:space="preserve">, </w:t>
      </w:r>
      <w:hyperlink w:anchor="term_372_MBOM_Model_Bill_of_Materials" w:history="1">
        <w:r>
          <w:rPr>
            <w:rStyle w:val="Hyperlink"/>
            <w:i/>
            <w:color w:val="2E4A7F"/>
            <w:u w:val="single"/>
          </w:rPr>
          <w:t xml:space="preserve">Model Bill of Materials</w:t>
        </w:r>
      </w:hyperlink>
    </w:p>
    <w:p>
      <w:bookmarkStart w:id="1358" w:name="term_358_L6_Constitutional_Human_Oversi"/>
      <w:pPr>
        <w:pStyle w:val="Heading3"/>
      </w:pPr>
      <w:r>
        <w:t>L6 Constitutional &amp; Human Oversight</w:t>
      </w:r>
      <w:bookmarkEnd w:id="1358"/>
    </w:p>
    <w:p>
      <w:r>
        <w:rPr>
          <w:vanish/>
        </w:rPr>
        <w:fldChar w:fldCharType="begin"/>
        <w:instrText xml:space="preserve"> XE "L6 Constitutional &amp; Human Oversight" </w:instrText>
        <w:fldChar w:fldCharType="end"/>
      </w:r>
    </w:p>
    <w:p>
      <w:r>
        <w:rPr>
          <w:b/>
        </w:rPr>
        <w:t xml:space="preserve">Category: </w:t>
      </w:r>
      <w:r>
        <w:t>Defense Layer</w:t>
      </w:r>
    </w:p>
    <w:p>
      <w:r>
        <w:t>The top layer of the Seven-Layer ADAM Defense Stack: the 5/6/7-Director Constitution, OHSHAT safe-mode, Doctrine Conflict Arbitration, and Director Decision Receipts. Threshold cryptography in ACS-C binds constitutional quorum to cryptographic action authority.</w:t>
      </w:r>
    </w:p>
    <w:p>
      <w:r>
        <w:t>L6 is the layer where humans remain the final accountability authority and where the Legal Personality Boundary is enforced — no action below this layer can produce legal personality or override a director's veto.</w:t>
      </w:r>
    </w:p>
    <w:p>
      <w:r>
        <w:rPr>
          <w:b/>
          <w:i/>
          <w:color w:val="555555"/>
        </w:rPr>
        <w:t xml:space="preserve">See also: </w:t>
      </w:r>
      <w:hyperlink w:anchor="term_513_Seven_Layer_ADAM_Defense_Stack" w:history="1">
        <w:r>
          <w:rPr>
            <w:rStyle w:val="Hyperlink"/>
            <w:i/>
            <w:color w:val="2E4A7F"/>
            <w:u w:val="single"/>
          </w:rPr>
          <w:t xml:space="preserve">Seven-Layer ADAM Defense Stack</w:t>
        </w:r>
      </w:hyperlink>
      <w:r>
        <w:rPr>
          <w:i/>
          <w:color w:val="555555"/>
        </w:rPr>
        <w:t xml:space="preserve">, </w:t>
      </w:r>
      <w:hyperlink w:anchor="term_182_Director_Constitution_5_Direct" w:history="1">
        <w:r>
          <w:rPr>
            <w:rStyle w:val="Hyperlink"/>
            <w:i/>
            <w:color w:val="2E4A7F"/>
            <w:u w:val="single"/>
          </w:rPr>
          <w:t xml:space="preserve">5-Director Constitution</w:t>
        </w:r>
      </w:hyperlink>
      <w:r>
        <w:rPr>
          <w:i/>
          <w:color w:val="555555"/>
        </w:rPr>
        <w:t xml:space="preserve">, </w:t>
      </w:r>
      <w:hyperlink w:anchor="term_412_OHSHAT" w:history="1">
        <w:r>
          <w:rPr>
            <w:rStyle w:val="Hyperlink"/>
            <w:i/>
            <w:color w:val="2E4A7F"/>
            <w:u w:val="single"/>
          </w:rPr>
          <w:t xml:space="preserve">OHSHAT</w:t>
        </w:r>
      </w:hyperlink>
      <w:r>
        <w:rPr>
          <w:i/>
          <w:color w:val="555555"/>
        </w:rPr>
        <w:t xml:space="preserve">, </w:t>
      </w:r>
      <w:hyperlink w:anchor="term_184_Director_Decision_Receipt" w:history="1">
        <w:r>
          <w:rPr>
            <w:rStyle w:val="Hyperlink"/>
            <w:i/>
            <w:color w:val="2E4A7F"/>
            <w:u w:val="single"/>
          </w:rPr>
          <w:t xml:space="preserve">Director Decision Receipt</w:t>
        </w:r>
      </w:hyperlink>
      <w:r>
        <w:rPr>
          <w:i/>
          <w:color w:val="555555"/>
        </w:rPr>
        <w:t xml:space="preserve">, </w:t>
      </w:r>
      <w:hyperlink w:anchor="term_548_Threshold_Cryptography" w:history="1">
        <w:r>
          <w:rPr>
            <w:rStyle w:val="Hyperlink"/>
            <w:i/>
            <w:color w:val="2E4A7F"/>
            <w:u w:val="single"/>
          </w:rPr>
          <w:t xml:space="preserve">Threshold Cryptography</w:t>
        </w:r>
      </w:hyperlink>
      <w:r>
        <w:rPr>
          <w:i/>
          <w:color w:val="555555"/>
        </w:rPr>
        <w:t xml:space="preserve">, </w:t>
      </w:r>
      <w:hyperlink w:anchor="term_364_Legal_Personality_Boundary" w:history="1">
        <w:r>
          <w:rPr>
            <w:rStyle w:val="Hyperlink"/>
            <w:i/>
            <w:color w:val="2E4A7F"/>
            <w:u w:val="single"/>
          </w:rPr>
          <w:t xml:space="preserve">Legal Personality Boundary</w:t>
        </w:r>
      </w:hyperlink>
    </w:p>
    <w:p>
      <w:bookmarkStart w:id="1359" w:name="term_359_LangGraph"/>
      <w:pPr>
        <w:pStyle w:val="Heading3"/>
      </w:pPr>
      <w:r>
        <w:t>LangGraph</w:t>
      </w:r>
      <w:bookmarkEnd w:id="1359"/>
    </w:p>
    <w:p>
      <w:r>
        <w:rPr>
          <w:vanish/>
        </w:rPr>
        <w:fldChar w:fldCharType="begin"/>
        <w:instrText xml:space="preserve"> XE "LangGraph" </w:instrText>
        <w:fldChar w:fldCharType="end"/>
      </w:r>
    </w:p>
    <w:p>
      <w:r>
        <w:rPr>
          <w:b/>
        </w:rPr>
        <w:t xml:space="preserve">Category: </w:t>
      </w:r>
      <w:r>
        <w:t>Technology</w:t>
      </w:r>
    </w:p>
    <w:p>
      <w:r>
        <w:t>ADAM's designated agent framework. A Python library (v0.3+) for building stateful, multi-step agent workflows as directed graphs (StateGraph). Every ADAM agent is implemented as a LangGraph StateGraph application where nodes represent processing steps (receive intent, evaluate policy, compute BOSS, execute, capture evidence) and edges enforce the deterministic execution flow.</w:t>
      </w:r>
    </w:p>
    <w:p>
      <w:r>
        <w:rPr>
          <w:b/>
          <w:i/>
          <w:color w:val="555555"/>
        </w:rPr>
        <w:t xml:space="preserve">See also: </w:t>
      </w:r>
      <w:hyperlink w:anchor="term_26_Agent_Class" w:history="1">
        <w:r>
          <w:rPr>
            <w:rStyle w:val="Hyperlink"/>
            <w:i/>
            <w:color w:val="2E4A7F"/>
            <w:u w:val="single"/>
          </w:rPr>
          <w:t xml:space="preserve">Agent Class</w:t>
        </w:r>
      </w:hyperlink>
      <w:r>
        <w:rPr>
          <w:i/>
          <w:color w:val="555555"/>
        </w:rPr>
        <w:t xml:space="preserve">, </w:t>
      </w:r>
      <w:hyperlink w:anchor="term_536_StateGraph" w:history="1">
        <w:r>
          <w:rPr>
            <w:rStyle w:val="Hyperlink"/>
            <w:i/>
            <w:color w:val="2E4A7F"/>
            <w:u w:val="single"/>
          </w:rPr>
          <w:t xml:space="preserve">StateGraph</w:t>
        </w:r>
      </w:hyperlink>
    </w:p>
    <w:p>
      <w:bookmarkStart w:id="1360" w:name="term_360_Least_Disclosure_Authorization"/>
      <w:pPr>
        <w:pStyle w:val="Heading3"/>
      </w:pPr>
      <w:r>
        <w:t>Least-Disclosure Authorization</w:t>
      </w:r>
      <w:bookmarkEnd w:id="1360"/>
    </w:p>
    <w:p>
      <w:r>
        <w:rPr>
          <w:vanish/>
        </w:rPr>
        <w:fldChar w:fldCharType="begin"/>
        <w:instrText xml:space="preserve"> XE "Least-Disclosure Authorization" </w:instrText>
        <w:fldChar w:fldCharType="end"/>
      </w:r>
    </w:p>
    <w:p>
      <w:r>
        <w:rPr>
          <w:b/>
        </w:rPr>
        <w:t xml:space="preserve">Category: </w:t>
      </w:r>
      <w:r>
        <w:t>Security Principle</w:t>
      </w:r>
    </w:p>
    <w:p>
      <w:r>
        <w:t>A security principle where agents validate rights and authorizations via cryptographic proofs and fingerprints without ever directly accessing source documents. Sensitive documents, contract details, and pricing logic are never distributed across autonomous workflows. Compliance is proved, not disclosed.</w:t>
      </w:r>
    </w:p>
    <w:p>
      <w:r>
        <w:rPr>
          <w:b/>
          <w:i/>
          <w:color w:val="555555"/>
        </w:rPr>
        <w:t xml:space="preserve">See also: </w:t>
      </w:r>
      <w:hyperlink w:anchor="term_154_Cryptographic_Authorization_Va" w:history="1">
        <w:r>
          <w:rPr>
            <w:rStyle w:val="Hyperlink"/>
            <w:i/>
            <w:color w:val="2E4A7F"/>
            <w:u w:val="single"/>
          </w:rPr>
          <w:t xml:space="preserve">Cryptographic Authorization Vault</w:t>
        </w:r>
      </w:hyperlink>
      <w:r>
        <w:rPr>
          <w:i/>
          <w:color w:val="555555"/>
        </w:rPr>
        <w:t xml:space="preserve">, </w:t>
      </w:r>
      <w:hyperlink w:anchor="term_452_Privacy_by_Architecture" w:history="1">
        <w:r>
          <w:rPr>
            <w:rStyle w:val="Hyperlink"/>
            <w:i/>
            <w:color w:val="2E4A7F"/>
            <w:u w:val="single"/>
          </w:rPr>
          <w:t xml:space="preserve">Privacy by Architecture</w:t>
        </w:r>
      </w:hyperlink>
    </w:p>
    <w:p>
      <w:bookmarkStart w:id="1361" w:name="term_361_Legal_Compliance_Governor_Agen"/>
      <w:pPr>
        <w:pStyle w:val="Heading3"/>
      </w:pPr>
      <w:r>
        <w:t>Legal &amp; Compliance Governor Agent</w:t>
      </w:r>
      <w:bookmarkEnd w:id="1361"/>
    </w:p>
    <w:p>
      <w:r>
        <w:rPr>
          <w:vanish/>
        </w:rPr>
        <w:fldChar w:fldCharType="begin"/>
        <w:instrText xml:space="preserve"> XE "Legal &amp; Compliance Governor Agent" </w:instrText>
        <w:fldChar w:fldCharType="end"/>
      </w:r>
    </w:p>
    <w:p>
      <w:r>
        <w:rPr>
          <w:b/>
        </w:rPr>
        <w:t xml:space="preserve">Category: </w:t>
      </w:r>
      <w:r>
        <w:t>Governor Agent</w:t>
      </w:r>
    </w:p>
    <w:p>
      <w:r>
        <w:t>Domain Governor acting as the final legal authority inside ADAM, arbitrating regulatory conflicts, applying jurisdictional precedence and certifying compliance readiness.</w:t>
      </w:r>
    </w:p>
    <w:p>
      <w:bookmarkStart w:id="1362" w:name="term_362_Legal_Regulatory_Authority_Age"/>
      <w:pPr>
        <w:pStyle w:val="Heading3"/>
      </w:pPr>
      <w:r>
        <w:t>Legal &amp; Regulatory Authority Agentic Work Group</w:t>
      </w:r>
      <w:bookmarkEnd w:id="1362"/>
    </w:p>
    <w:p>
      <w:r>
        <w:rPr>
          <w:vanish/>
        </w:rPr>
        <w:fldChar w:fldCharType="begin"/>
        <w:instrText xml:space="preserve"> XE "Legal &amp; Regulatory Authority Agentic Work Group" </w:instrText>
        <w:fldChar w:fldCharType="end"/>
      </w:r>
    </w:p>
    <w:p>
      <w:r>
        <w:rPr>
          <w:b/>
        </w:rPr>
        <w:t xml:space="preserve">Category: </w:t>
      </w:r>
      <w:r>
        <w:t>Agentic Work Group</w:t>
      </w:r>
    </w:p>
    <w:p>
      <w:r>
        <w:t>Work group that maintains legal compliance, interprets obligations and constrains autonomous action through contract, regulatory and jurisdictional logic agents.</w:t>
      </w:r>
    </w:p>
    <w:p>
      <w:bookmarkStart w:id="1363" w:name="term_363_Legal_Director"/>
      <w:pPr>
        <w:pStyle w:val="Heading3"/>
      </w:pPr>
      <w:r>
        <w:t>Legal Director</w:t>
      </w:r>
      <w:bookmarkEnd w:id="1363"/>
    </w:p>
    <w:p>
      <w:r>
        <w:rPr>
          <w:vanish/>
        </w:rPr>
        <w:fldChar w:fldCharType="begin"/>
        <w:instrText xml:space="preserve"> XE "Legal Director" </w:instrText>
        <w:fldChar w:fldCharType="end"/>
      </w:r>
    </w:p>
    <w:p>
      <w:r>
        <w:rPr>
          <w:b/>
        </w:rPr>
        <w:t xml:space="preserve">Category: </w:t>
      </w:r>
      <w:r>
        <w:t>Governance Role</w:t>
      </w:r>
    </w:p>
    <w:p>
      <w:r>
        <w:t>One of the five mandatory director roles in ADAM's 5-Director Constitution. The Legal Director retains governance authority over legal, regulatory compliance, and contractual obligations within the autonomous agent mesh. Supervises the Legal &amp; Compliance Governor Agent (SA-002) and the Legal &amp; Regulatory Compliance Enforcement Work Group.</w:t>
      </w:r>
    </w:p>
    <w:p>
      <w:r>
        <w:t>Key responsibilities include: overseeing regulatory alignment across jurisdictions, approving doctrine elements that create legal obligations, reviewing escalations involving contractual or regulatory risk, and ensuring the organization's autonomous operations remain within legal boundaries. The Legal Director has veto authority over actions in the legal domain and is the director of record for compliance-related governance events.</w:t>
      </w:r>
    </w:p>
    <w:p>
      <w:r>
        <w:rPr>
          <w:b/>
          <w:i/>
          <w:color w:val="555555"/>
        </w:rPr>
        <w:t xml:space="preserve">See also: </w:t>
      </w:r>
      <w:hyperlink w:anchor="term_182_Director_Constitution_5_Direct" w:history="1">
        <w:r>
          <w:rPr>
            <w:rStyle w:val="Hyperlink"/>
            <w:i/>
            <w:color w:val="2E4A7F"/>
            <w:u w:val="single"/>
          </w:rPr>
          <w:t xml:space="preserve">5-Director Constitution</w:t>
        </w:r>
      </w:hyperlink>
      <w:r>
        <w:rPr>
          <w:i/>
          <w:color w:val="555555"/>
        </w:rPr>
        <w:t xml:space="preserve">, </w:t>
      </w:r>
      <w:hyperlink w:anchor="term_182_Director_Constitution_5_Direct" w:history="1">
        <w:r>
          <w:rPr>
            <w:rStyle w:val="Hyperlink"/>
            <w:i/>
            <w:color w:val="2E4A7F"/>
            <w:u w:val="single"/>
          </w:rPr>
          <w:t xml:space="preserve">Director Constitution</w:t>
        </w:r>
      </w:hyperlink>
      <w:r>
        <w:rPr>
          <w:i/>
          <w:color w:val="555555"/>
        </w:rPr>
        <w:t xml:space="preserve">, </w:t>
      </w:r>
      <w:hyperlink w:anchor="term_295_Governor_Agent_Governor_Agent_" w:history="1">
        <w:r>
          <w:rPr>
            <w:rStyle w:val="Hyperlink"/>
            <w:i/>
            <w:color w:val="2E4A7F"/>
            <w:u w:val="single"/>
          </w:rPr>
          <w:t xml:space="preserve">Governor Agent</w:t>
        </w:r>
      </w:hyperlink>
    </w:p>
    <w:p>
      <w:bookmarkStart w:id="1364" w:name="term_364_Legal_Personality_Boundary"/>
      <w:pPr>
        <w:pStyle w:val="Heading3"/>
      </w:pPr>
      <w:r>
        <w:t>Legal Personality Boundary</w:t>
      </w:r>
      <w:bookmarkEnd w:id="1364"/>
    </w:p>
    <w:p>
      <w:r>
        <w:rPr>
          <w:vanish/>
        </w:rPr>
        <w:fldChar w:fldCharType="begin"/>
        <w:instrText xml:space="preserve"> XE "Legal Personality Boundary" </w:instrText>
        <w:fldChar w:fldCharType="end"/>
      </w:r>
    </w:p>
    <w:p>
      <w:r>
        <w:rPr>
          <w:b/>
        </w:rPr>
        <w:t xml:space="preserve">Category: </w:t>
      </w:r>
      <w:r>
        <w:t>Legal</w:t>
      </w:r>
    </w:p>
    <w:p>
      <w:r>
        <w:t>A clean separation between autonomous execution inside ADAM and external legal responsibility. ADAM has no independent legal personality, does not own assets, does not bear liability, and is not the holder of fiduciary duties. All legal responsibility remains with identifiable legal persons and natural persons. This boundary prevents accountability from becoming contestable after an incident.</w:t>
      </w:r>
    </w:p>
    <w:p>
      <w:r>
        <w:rPr>
          <w:b/>
          <w:i/>
          <w:color w:val="555555"/>
        </w:rPr>
        <w:t xml:space="preserve">See also: </w:t>
      </w:r>
      <w:hyperlink w:anchor="term_9_Accountable_Autonomy" w:history="1">
        <w:r>
          <w:rPr>
            <w:rStyle w:val="Hyperlink"/>
            <w:i/>
            <w:color w:val="2E4A7F"/>
            <w:u w:val="single"/>
          </w:rPr>
          <w:t xml:space="preserve">Accountable Autonomy</w:t>
        </w:r>
      </w:hyperlink>
      <w:r>
        <w:rPr>
          <w:i/>
          <w:color w:val="555555"/>
        </w:rPr>
        <w:t xml:space="preserve">, </w:t>
      </w:r>
      <w:hyperlink w:anchor="term_583_What_ADAM_Is_NOT" w:history="1">
        <w:r>
          <w:rPr>
            <w:rStyle w:val="Hyperlink"/>
            <w:i/>
            <w:color w:val="2E4A7F"/>
            <w:u w:val="single"/>
          </w:rPr>
          <w:t xml:space="preserve">What ADAM Is NOT</w:t>
        </w:r>
      </w:hyperlink>
    </w:p>
    <w:p>
      <w:bookmarkStart w:id="1365" w:name="term_365_liboqs"/>
      <w:pPr>
        <w:pStyle w:val="Heading3"/>
      </w:pPr>
      <w:r>
        <w:t>liboqs</w:t>
      </w:r>
      <w:bookmarkEnd w:id="1365"/>
    </w:p>
    <w:p>
      <w:r>
        <w:rPr>
          <w:vanish/>
        </w:rPr>
        <w:fldChar w:fldCharType="begin"/>
        <w:instrText xml:space="preserve"> XE "liboqs" </w:instrText>
        <w:fldChar w:fldCharType="end"/>
      </w:r>
    </w:p>
    <w:p>
      <w:r>
        <w:rPr>
          <w:b/>
        </w:rPr>
        <w:t xml:space="preserve">Category: </w:t>
      </w:r>
      <w:r>
        <w:t>Cryptography</w:t>
      </w:r>
    </w:p>
    <w:p>
      <w:r>
        <w:t>Open Quantum Safe library used by ADAM for PQC test and benchmark coverage; multiple libraries are mandated for diversity.</w:t>
      </w:r>
    </w:p>
    <w:p>
      <w:bookmarkStart w:id="1366" w:name="term_366_Live_Mode"/>
      <w:pPr>
        <w:pStyle w:val="Heading3"/>
      </w:pPr>
      <w:r>
        <w:t>Live Mode</w:t>
      </w:r>
      <w:bookmarkEnd w:id="1366"/>
    </w:p>
    <w:p>
      <w:r>
        <w:rPr>
          <w:vanish/>
        </w:rPr>
        <w:fldChar w:fldCharType="begin"/>
        <w:instrText xml:space="preserve"> XE "Live Mode" </w:instrText>
        <w:fldChar w:fldCharType="end"/>
      </w:r>
    </w:p>
    <w:p>
      <w:r>
        <w:rPr>
          <w:b/>
        </w:rPr>
        <w:t xml:space="preserve">Category: </w:t>
      </w:r>
      <w:r>
        <w:t>Dashboard</w:t>
      </w:r>
    </w:p>
    <w:p>
      <w:r>
        <w:t>Director Dashboard mode that uses the interface-server endpoints (/pending, /intent, /approve, /reject, /explain) for real-time data.</w:t>
      </w:r>
    </w:p>
    <w:p>
      <w:bookmarkStart w:id="113" w:name="section_M"/>
      <w:pPr>
        <w:pStyle w:val="Heading2"/>
      </w:pPr>
      <w:r>
        <w:t>M</w:t>
      </w:r>
      <w:bookmarkEnd w:id="113"/>
    </w:p>
    <w:p>
      <w:bookmarkStart w:id="1367" w:name="term_367_Mandate"/>
      <w:pPr>
        <w:pStyle w:val="Heading3"/>
      </w:pPr>
      <w:r>
        <w:t>Mandate</w:t>
      </w:r>
      <w:bookmarkEnd w:id="1367"/>
    </w:p>
    <w:p>
      <w:r>
        <w:rPr>
          <w:vanish/>
        </w:rPr>
        <w:fldChar w:fldCharType="begin"/>
        <w:instrText xml:space="preserve"> XE "Mandate" </w:instrText>
        <w:fldChar w:fldCharType="end"/>
      </w:r>
    </w:p>
    <w:p>
      <w:r>
        <w:rPr>
          <w:b/>
        </w:rPr>
        <w:t xml:space="preserve">Category: </w:t>
      </w:r>
      <w:r>
        <w:t>Doctrine</w:t>
      </w:r>
    </w:p>
    <w:p>
      <w:r>
        <w:t>Non-negotiable absolute requirement (e.g., 99.97% uptime, zero tolerance for PII breach) encoded as hard constraint in the CORE Graph; cannot be traded off against goals.</w:t>
      </w:r>
    </w:p>
    <w:p>
      <w:bookmarkStart w:id="1368" w:name="term_368_Market_Ecosystem_Governor_Agen"/>
      <w:pPr>
        <w:pStyle w:val="Heading3"/>
      </w:pPr>
      <w:r>
        <w:t>Market &amp; Ecosystem Governor Agent</w:t>
      </w:r>
      <w:bookmarkEnd w:id="1368"/>
    </w:p>
    <w:p>
      <w:r>
        <w:rPr>
          <w:vanish/>
        </w:rPr>
        <w:fldChar w:fldCharType="begin"/>
        <w:instrText xml:space="preserve"> XE "Market &amp; Ecosystem Governor Agent" </w:instrText>
        <w:fldChar w:fldCharType="end"/>
      </w:r>
    </w:p>
    <w:p>
      <w:r>
        <w:rPr>
          <w:b/>
        </w:rPr>
        <w:t xml:space="preserve">Category: </w:t>
      </w:r>
      <w:r>
        <w:t>Governor Agent</w:t>
      </w:r>
    </w:p>
    <w:p>
      <w:r>
        <w:t>Domain Governor maintaining external coherence by arbitrating pricing, reputation and growth trade-offs.</w:t>
      </w:r>
    </w:p>
    <w:p>
      <w:bookmarkStart w:id="1369" w:name="term_369_Market_Director"/>
      <w:pPr>
        <w:pStyle w:val="Heading3"/>
      </w:pPr>
      <w:r>
        <w:t>Market Director</w:t>
      </w:r>
      <w:bookmarkEnd w:id="1369"/>
    </w:p>
    <w:p>
      <w:r>
        <w:rPr>
          <w:vanish/>
        </w:rPr>
        <w:fldChar w:fldCharType="begin"/>
        <w:instrText xml:space="preserve"> XE "Market Director" </w:instrText>
        <w:fldChar w:fldCharType="end"/>
      </w:r>
    </w:p>
    <w:p>
      <w:r>
        <w:rPr>
          <w:b/>
        </w:rPr>
        <w:t xml:space="preserve">Category: </w:t>
      </w:r>
      <w:r>
        <w:t>Governance Role</w:t>
      </w:r>
    </w:p>
    <w:p>
      <w:r>
        <w:t>One of the five mandatory director roles in ADAM's 5-Director Constitution. The Market Director retains governance authority over market intelligence, competitive positioning, customer-facing operations, and ecosystem partnerships within the autonomous agent mesh. Supervises the Market &amp; Ecosystem Governor Agent (SA-003) and the Market Intelligence &amp; Competitive Response Work Group.</w:t>
      </w:r>
    </w:p>
    <w:p>
      <w:r>
        <w:t>Key responsibilities include: overseeing customer-facing autonomous operations, approving market-related doctrine boundaries, reviewing escalations involving brand risk or competitive sensitivity, and ensuring autonomous market actions align with enterprise positioning. The Market Director has veto authority over actions in the market domain.</w:t>
      </w:r>
    </w:p>
    <w:p>
      <w:r>
        <w:rPr>
          <w:b/>
          <w:i/>
          <w:color w:val="555555"/>
        </w:rPr>
        <w:t xml:space="preserve">See also: </w:t>
      </w:r>
      <w:hyperlink w:anchor="term_182_Director_Constitution_5_Direct" w:history="1">
        <w:r>
          <w:rPr>
            <w:rStyle w:val="Hyperlink"/>
            <w:i/>
            <w:color w:val="2E4A7F"/>
            <w:u w:val="single"/>
          </w:rPr>
          <w:t xml:space="preserve">5-Director Constitution</w:t>
        </w:r>
      </w:hyperlink>
      <w:r>
        <w:rPr>
          <w:i/>
          <w:color w:val="555555"/>
        </w:rPr>
        <w:t xml:space="preserve">, </w:t>
      </w:r>
      <w:hyperlink w:anchor="term_182_Director_Constitution_5_Direct" w:history="1">
        <w:r>
          <w:rPr>
            <w:rStyle w:val="Hyperlink"/>
            <w:i/>
            <w:color w:val="2E4A7F"/>
            <w:u w:val="single"/>
          </w:rPr>
          <w:t xml:space="preserve">Director Constitution</w:t>
        </w:r>
      </w:hyperlink>
      <w:r>
        <w:rPr>
          <w:i/>
          <w:color w:val="555555"/>
        </w:rPr>
        <w:t xml:space="preserve">, </w:t>
      </w:r>
      <w:hyperlink w:anchor="term_295_Governor_Agent_Governor_Agent_" w:history="1">
        <w:r>
          <w:rPr>
            <w:rStyle w:val="Hyperlink"/>
            <w:i/>
            <w:color w:val="2E4A7F"/>
            <w:u w:val="single"/>
          </w:rPr>
          <w:t xml:space="preserve">Governor Agent</w:t>
        </w:r>
      </w:hyperlink>
    </w:p>
    <w:p>
      <w:bookmarkStart w:id="1370" w:name="term_370_Market_Intelligence_Agent"/>
      <w:pPr>
        <w:pStyle w:val="Heading3"/>
      </w:pPr>
      <w:r>
        <w:t>Market Intelligence Agent</w:t>
      </w:r>
      <w:bookmarkEnd w:id="1370"/>
    </w:p>
    <w:p>
      <w:r>
        <w:rPr>
          <w:vanish/>
        </w:rPr>
        <w:fldChar w:fldCharType="begin"/>
        <w:instrText xml:space="preserve"> XE "Market Intelligence Agent" </w:instrText>
        <w:fldChar w:fldCharType="end"/>
      </w:r>
    </w:p>
    <w:p>
      <w:r>
        <w:rPr>
          <w:b/>
        </w:rPr>
        <w:t xml:space="preserve">Category: </w:t>
      </w:r>
      <w:r>
        <w:t>Agent Role</w:t>
      </w:r>
    </w:p>
    <w:p>
      <w:r>
        <w:t>Agent monitoring market trends, competitors and external signals for the Market Interface work group.</w:t>
      </w:r>
    </w:p>
    <w:p>
      <w:bookmarkStart w:id="1371" w:name="term_371_Market_Interface_Agentic_Work_"/>
      <w:pPr>
        <w:pStyle w:val="Heading3"/>
      </w:pPr>
      <w:r>
        <w:t>Market Interface Agentic Work Group</w:t>
      </w:r>
      <w:bookmarkEnd w:id="1371"/>
    </w:p>
    <w:p>
      <w:r>
        <w:rPr>
          <w:vanish/>
        </w:rPr>
        <w:fldChar w:fldCharType="begin"/>
        <w:instrText xml:space="preserve"> XE "Market Interface Agentic Work Group" </w:instrText>
        <w:fldChar w:fldCharType="end"/>
      </w:r>
    </w:p>
    <w:p>
      <w:r>
        <w:rPr>
          <w:b/>
        </w:rPr>
        <w:t xml:space="preserve">Category: </w:t>
      </w:r>
      <w:r>
        <w:t>Agentic Work Group</w:t>
      </w:r>
    </w:p>
    <w:p>
      <w:r>
        <w:t>Work group managing all external economic interaction and market sensing including customer, partner and competitive intelligence agents.</w:t>
      </w:r>
    </w:p>
    <w:p>
      <w:bookmarkStart w:id="1372" w:name="term_372_MBOM_Model_Bill_of_Materials"/>
      <w:pPr>
        <w:pStyle w:val="Heading3"/>
      </w:pPr>
      <w:r>
        <w:t>MBOM (Model Bill of Materials)</w:t>
      </w:r>
      <w:bookmarkEnd w:id="1372"/>
    </w:p>
    <w:p>
      <w:r>
        <w:rPr>
          <w:vanish/>
        </w:rPr>
        <w:fldChar w:fldCharType="begin"/>
        <w:instrText xml:space="preserve"> XE "MBOM" </w:instrText>
        <w:fldChar w:fldCharType="end"/>
      </w:r>
      <w:r>
        <w:rPr>
          <w:vanish/>
        </w:rPr>
        <w:fldChar w:fldCharType="begin"/>
        <w:instrText xml:space="preserve"> XE "Model Bill of Materials" </w:instrText>
        <w:fldChar w:fldCharType="end"/>
      </w:r>
    </w:p>
    <w:p>
      <w:r>
        <w:rPr>
          <w:b/>
        </w:rPr>
        <w:t xml:space="preserve">Category: </w:t>
      </w:r>
      <w:r>
        <w:t>AI Supply Chain</w:t>
      </w:r>
    </w:p>
    <w:p>
      <w:r>
        <w:t>Model Bill of Materials. The SBOM analogue for AI/ML models. An MBOM enumerates the model's weights hash, training-data manifest, tokenizer hash, fine-tune lineage, and any RAG corpus dependencies. ADAM verifies the MBOM hash before every inference at L5 (AI-Control Integrity) of the seven-layer defense stack.</w:t>
      </w:r>
    </w:p>
    <w:p>
      <w:r>
        <w:rPr>
          <w:b/>
          <w:i/>
          <w:color w:val="555555"/>
        </w:rPr>
        <w:t xml:space="preserve">See also: </w:t>
      </w:r>
      <w:r>
        <w:rPr>
          <w:i/>
          <w:color w:val="555555"/>
        </w:rPr>
        <w:t>SBOM</w:t>
      </w:r>
      <w:r>
        <w:rPr>
          <w:i/>
          <w:color w:val="555555"/>
        </w:rPr>
        <w:t xml:space="preserve">, </w:t>
      </w:r>
      <w:r>
        <w:rPr>
          <w:i/>
          <w:color w:val="555555"/>
        </w:rPr>
        <w:t>AI-Control Integrity</w:t>
      </w:r>
      <w:r>
        <w:rPr>
          <w:i/>
          <w:color w:val="555555"/>
        </w:rPr>
        <w:t xml:space="preserve">, </w:t>
      </w:r>
      <w:r>
        <w:rPr>
          <w:i/>
          <w:color w:val="555555"/>
        </w:rPr>
        <w:t>Sigstore</w:t>
      </w:r>
    </w:p>
    <w:p>
      <w:bookmarkStart w:id="1373" w:name="term_373_MCP_Model_Context_Protocol"/>
      <w:pPr>
        <w:pStyle w:val="Heading3"/>
      </w:pPr>
      <w:r>
        <w:t>MCP (Model Context Protocol)</w:t>
      </w:r>
      <w:bookmarkEnd w:id="1373"/>
    </w:p>
    <w:p>
      <w:r>
        <w:rPr>
          <w:vanish/>
        </w:rPr>
        <w:fldChar w:fldCharType="begin"/>
        <w:instrText xml:space="preserve"> XE "MCP" </w:instrText>
        <w:fldChar w:fldCharType="end"/>
      </w:r>
      <w:r>
        <w:rPr>
          <w:vanish/>
        </w:rPr>
        <w:fldChar w:fldCharType="begin"/>
        <w:instrText xml:space="preserve"> XE "Model Context Protocol" </w:instrText>
        <w:fldChar w:fldCharType="end"/>
      </w:r>
    </w:p>
    <w:p>
      <w:r>
        <w:rPr>
          <w:b/>
        </w:rPr>
        <w:t xml:space="preserve">Category: </w:t>
      </w:r>
      <w:r>
        <w:t>Communication Protocol</w:t>
      </w:r>
    </w:p>
    <w:p>
      <w:r>
        <w:t>Model Context Protocol (version 2). The standardized protocol used in ADAM for agent-to-tool communication. Each agent exposes and consumes MCP tool interfaces for CORE Graph queries, Flight Recorder writes, BOSS score computation, and external system adapters. All tool invocations pass through the Policy Enforcement Hook. MCP is distinct from A2A (agent-to-agent coordination).</w:t>
      </w:r>
    </w:p>
    <w:p>
      <w:r>
        <w:rPr>
          <w:b/>
          <w:i/>
          <w:color w:val="555555"/>
        </w:rPr>
        <w:t xml:space="preserve">See also: </w:t>
      </w:r>
      <w:hyperlink w:anchor="term_7_A2A_Protocol" w:history="1">
        <w:r>
          <w:rPr>
            <w:rStyle w:val="Hyperlink"/>
            <w:i/>
            <w:color w:val="2E4A7F"/>
            <w:u w:val="single"/>
          </w:rPr>
          <w:t xml:space="preserve">A2A Protocol</w:t>
        </w:r>
      </w:hyperlink>
      <w:r>
        <w:rPr>
          <w:i/>
          <w:color w:val="555555"/>
        </w:rPr>
        <w:t xml:space="preserve">, </w:t>
      </w:r>
      <w:hyperlink w:anchor="term_375_MCP_Tool_Registry" w:history="1">
        <w:r>
          <w:rPr>
            <w:rStyle w:val="Hyperlink"/>
            <w:i/>
            <w:color w:val="2E4A7F"/>
            <w:u w:val="single"/>
          </w:rPr>
          <w:t xml:space="preserve">MCP Tool Registry</w:t>
        </w:r>
      </w:hyperlink>
    </w:p>
    <w:p>
      <w:bookmarkStart w:id="1374" w:name="term_374_MCP_Gateway_Agent"/>
      <w:pPr>
        <w:pStyle w:val="Heading3"/>
      </w:pPr>
      <w:r>
        <w:t>MCP Gateway Agent</w:t>
      </w:r>
      <w:bookmarkEnd w:id="1374"/>
    </w:p>
    <w:p>
      <w:r>
        <w:rPr>
          <w:vanish/>
        </w:rPr>
        <w:fldChar w:fldCharType="begin"/>
        <w:instrText xml:space="preserve"> XE "MCP Gateway Agent" </w:instrText>
        <w:fldChar w:fldCharType="end"/>
      </w:r>
    </w:p>
    <w:p>
      <w:r>
        <w:rPr>
          <w:b/>
        </w:rPr>
        <w:t xml:space="preserve">Category: </w:t>
      </w:r>
      <w:r>
        <w:t>Agent Role</w:t>
      </w:r>
    </w:p>
    <w:p>
      <w:r>
        <w:t>Agent that consults the Agent Marketplace's signed plugin registry before any external tool invocation, enforcing Tool/Plugin Governance (RGI-05).</w:t>
      </w:r>
    </w:p>
    <w:p>
      <w:bookmarkStart w:id="1375" w:name="term_375_MCP_Tool_Registry"/>
      <w:pPr>
        <w:pStyle w:val="Heading3"/>
      </w:pPr>
      <w:r>
        <w:t>MCP Tool Registry</w:t>
      </w:r>
      <w:bookmarkEnd w:id="1375"/>
    </w:p>
    <w:p>
      <w:r>
        <w:rPr>
          <w:vanish/>
        </w:rPr>
        <w:fldChar w:fldCharType="begin"/>
        <w:instrText xml:space="preserve"> XE "MCP Tool Registry" </w:instrText>
        <w:fldChar w:fldCharType="end"/>
      </w:r>
    </w:p>
    <w:p>
      <w:r>
        <w:rPr>
          <w:b/>
        </w:rPr>
        <w:t xml:space="preserve">Category: </w:t>
      </w:r>
      <w:r>
        <w:t>Marketplace</w:t>
      </w:r>
    </w:p>
    <w:p>
      <w:r>
        <w:t>Signed registry of MCP tools used by agents; consulted by the MCP Gateway Agent and required by ADAM's Tool/Plugin Governance contract.</w:t>
      </w:r>
    </w:p>
    <w:p>
      <w:bookmarkStart w:id="1376" w:name="term_376_MCP_v2"/>
      <w:pPr>
        <w:pStyle w:val="Heading3"/>
      </w:pPr>
      <w:r>
        <w:t>MCP v2</w:t>
      </w:r>
      <w:bookmarkEnd w:id="1376"/>
    </w:p>
    <w:p>
      <w:r>
        <w:rPr>
          <w:vanish/>
        </w:rPr>
        <w:fldChar w:fldCharType="begin"/>
        <w:instrText xml:space="preserve"> XE "MCP v2" </w:instrText>
        <w:fldChar w:fldCharType="end"/>
      </w:r>
    </w:p>
    <w:p>
      <w:r>
        <w:rPr>
          <w:b/>
        </w:rPr>
        <w:t xml:space="preserve">Category: </w:t>
      </w:r>
      <w:r>
        <w:t>Protocol</w:t>
      </w:r>
    </w:p>
    <w:p>
      <w:r>
        <w:t>Second generation of the Model Context Protocol used by ADAM agents for tool invocation; integrated into the Interoperability Plane.</w:t>
      </w:r>
    </w:p>
    <w:p>
      <w:bookmarkStart w:id="1377" w:name="term_377_Memory_Poisoning"/>
      <w:pPr>
        <w:pStyle w:val="Heading3"/>
      </w:pPr>
      <w:r>
        <w:t>Memory Poisoning</w:t>
      </w:r>
      <w:bookmarkEnd w:id="1377"/>
    </w:p>
    <w:p>
      <w:r>
        <w:rPr>
          <w:vanish/>
        </w:rPr>
        <w:fldChar w:fldCharType="begin"/>
        <w:instrText xml:space="preserve"> XE "Memory Poisoning" </w:instrText>
        <w:fldChar w:fldCharType="end"/>
      </w:r>
    </w:p>
    <w:p>
      <w:r>
        <w:rPr>
          <w:b/>
        </w:rPr>
        <w:t xml:space="preserve">Category: </w:t>
      </w:r>
      <w:r>
        <w:t>AI-Control Attack Class</w:t>
      </w:r>
    </w:p>
    <w:p>
      <w:r>
        <w:t>An attack class in which an adversary plants a payload in a retrieval corpus or shared agent memory so that a later agent reads and acts on it. Often a sleeper attack: the payload remains dormant until activated by a specific query pattern.</w:t>
      </w:r>
    </w:p>
    <w:p>
      <w:r>
        <w:t>Mitigated through Memory-Source Trust (ms) telemetry, content-provenance signatures on every memory write, the L3 Data &amp; Evidence defense layer, and CORE Graph confidentiality controls that quarantine untrusted-source content.</w:t>
      </w:r>
    </w:p>
    <w:p>
      <w:r>
        <w:rPr>
          <w:b/>
          <w:i/>
          <w:color w:val="555555"/>
        </w:rPr>
        <w:t xml:space="preserve">See also: </w:t>
      </w:r>
      <w:hyperlink w:anchor="term_378_Memory_Source_Trust_ms" w:history="1">
        <w:r>
          <w:rPr>
            <w:rStyle w:val="Hyperlink"/>
            <w:i/>
            <w:color w:val="2E4A7F"/>
            <w:u w:val="single"/>
          </w:rPr>
          <w:t xml:space="preserve">Memory-Source Trust</w:t>
        </w:r>
      </w:hyperlink>
      <w:r>
        <w:rPr>
          <w:i/>
          <w:color w:val="555555"/>
        </w:rPr>
        <w:t xml:space="preserve">, </w:t>
      </w:r>
      <w:hyperlink w:anchor="term_355_L3_Data_Evidence" w:history="1">
        <w:r>
          <w:rPr>
            <w:rStyle w:val="Hyperlink"/>
            <w:i/>
            <w:color w:val="2E4A7F"/>
            <w:u w:val="single"/>
          </w:rPr>
          <w:t xml:space="preserve">L3 Data &amp; Evidence</w:t>
        </w:r>
      </w:hyperlink>
      <w:r>
        <w:rPr>
          <w:i/>
          <w:color w:val="555555"/>
        </w:rPr>
        <w:t xml:space="preserve">, </w:t>
      </w:r>
      <w:hyperlink w:anchor="term_136_CORE_Graph" w:history="1">
        <w:r>
          <w:rPr>
            <w:rStyle w:val="Hyperlink"/>
            <w:i/>
            <w:color w:val="2E4A7F"/>
            <w:u w:val="single"/>
          </w:rPr>
          <w:t xml:space="preserve">CORE Graph</w:t>
        </w:r>
      </w:hyperlink>
      <w:r>
        <w:rPr>
          <w:i/>
          <w:color w:val="555555"/>
        </w:rPr>
        <w:t xml:space="preserve">, </w:t>
      </w:r>
      <w:hyperlink w:anchor="term_10_ACE_AI_Control_Attack_Exposure" w:history="1">
        <w:r>
          <w:rPr>
            <w:rStyle w:val="Hyperlink"/>
            <w:i/>
            <w:color w:val="2E4A7F"/>
            <w:u w:val="single"/>
          </w:rPr>
          <w:t xml:space="preserve">AI-Control Attack Exposure</w:t>
        </w:r>
      </w:hyperlink>
    </w:p>
    <w:p>
      <w:bookmarkStart w:id="1378" w:name="term_378_Memory_Source_Trust_ms"/>
      <w:pPr>
        <w:pStyle w:val="Heading3"/>
      </w:pPr>
      <w:r>
        <w:t>Memory-Source Trust (ms)</w:t>
      </w:r>
      <w:bookmarkEnd w:id="1378"/>
    </w:p>
    <w:p>
      <w:r>
        <w:rPr>
          <w:vanish/>
        </w:rPr>
        <w:fldChar w:fldCharType="begin"/>
        <w:instrText xml:space="preserve"> XE "Memory-Source Trust" </w:instrText>
        <w:fldChar w:fldCharType="end"/>
      </w:r>
      <w:r>
        <w:rPr>
          <w:vanish/>
        </w:rPr>
        <w:fldChar w:fldCharType="begin"/>
        <w:instrText xml:space="preserve"> XE "ms" </w:instrText>
        <w:fldChar w:fldCharType="end"/>
      </w:r>
    </w:p>
    <w:p>
      <w:r>
        <w:rPr>
          <w:b/>
        </w:rPr>
        <w:t xml:space="preserve">Category: </w:t>
      </w:r>
      <w:r>
        <w:t>BOSS Score</w:t>
      </w:r>
    </w:p>
    <w:p>
      <w:r>
        <w:t>ACE input measuring the fraction of retrieval-corpus chunks with valid provenance and no recent ingestion anomaly.</w:t>
      </w:r>
    </w:p>
    <w:p>
      <w:bookmarkStart w:id="1379" w:name="term_379_Mesh_Status_Quadrant"/>
      <w:pPr>
        <w:pStyle w:val="Heading3"/>
      </w:pPr>
      <w:r>
        <w:t>Mesh Status Quadrant</w:t>
      </w:r>
      <w:bookmarkEnd w:id="1379"/>
    </w:p>
    <w:p>
      <w:r>
        <w:rPr>
          <w:vanish/>
        </w:rPr>
        <w:fldChar w:fldCharType="begin"/>
        <w:instrText xml:space="preserve"> XE "Mesh Status Quadrant" </w:instrText>
        <w:fldChar w:fldCharType="end"/>
      </w:r>
    </w:p>
    <w:p>
      <w:r>
        <w:rPr>
          <w:b/>
        </w:rPr>
        <w:t xml:space="preserve">Category: </w:t>
      </w:r>
      <w:r>
        <w:t>Dashboard</w:t>
      </w:r>
    </w:p>
    <w:p>
      <w:r>
        <w:t>Top-left dashboard quadrant showing 81 agent tiles grouped by class with sub-group rollups, director roster, BOSS routing distribution and a Flight Recorder tail.</w:t>
      </w:r>
    </w:p>
    <w:p>
      <w:bookmarkStart w:id="1380" w:name="term_380_Meta_Governance"/>
      <w:pPr>
        <w:pStyle w:val="Heading3"/>
      </w:pPr>
      <w:r>
        <w:t>Meta-Governance</w:t>
      </w:r>
      <w:bookmarkEnd w:id="1380"/>
    </w:p>
    <w:p>
      <w:r>
        <w:rPr>
          <w:vanish/>
        </w:rPr>
        <w:fldChar w:fldCharType="begin"/>
        <w:instrText xml:space="preserve"> XE "Meta-Governance" </w:instrText>
        <w:fldChar w:fldCharType="end"/>
      </w:r>
    </w:p>
    <w:p>
      <w:r>
        <w:rPr>
          <w:b/>
        </w:rPr>
        <w:t xml:space="preserve">Category: </w:t>
      </w:r>
      <w:r>
        <w:t>Architecture</w:t>
      </w:r>
    </w:p>
    <w:p>
      <w:r>
        <w:t>What makes ADAM autonomous instead of merely automated. Three Meta-Governance agents govern the governance system itself:</w:t>
      </w:r>
    </w:p>
    <w:p>
      <w:r>
        <w:t>(1) Doctrinal Drift Sentinel (MG-001): Monitors for sustained divergence between declared doctrine and observed behavior. (2) BOSS Calibration Agent (MG-002): Recalibrates BOSS scoring weights based on exception patterns and governance evidence. (3) Evidence Integrity Auditor (MG-003): Verifies Flight Recorder hash chain integrity every 15 minutes.</w:t>
      </w:r>
    </w:p>
    <w:p>
      <w:r>
        <w:t>Meta-Governance agents can recommend changes but cannot enact them unilaterally —- BOSS recalibration requires CEO approval, drift detection triggers governance review, and integrity failures alert the CISO.</w:t>
      </w:r>
    </w:p>
    <w:p>
      <w:r>
        <w:rPr>
          <w:b/>
          <w:i/>
          <w:color w:val="555555"/>
        </w:rPr>
        <w:t xml:space="preserve">See also: </w:t>
      </w:r>
      <w:hyperlink w:anchor="term_196_Doctrinal_Drift_Sentinel" w:history="1">
        <w:r>
          <w:rPr>
            <w:rStyle w:val="Hyperlink"/>
            <w:i/>
            <w:color w:val="2E4A7F"/>
            <w:u w:val="single"/>
          </w:rPr>
          <w:t xml:space="preserve">Doctrinal Drift Sentinel</w:t>
        </w:r>
      </w:hyperlink>
      <w:r>
        <w:rPr>
          <w:i/>
          <w:color w:val="555555"/>
        </w:rPr>
        <w:t xml:space="preserve">, </w:t>
      </w:r>
      <w:hyperlink w:anchor="term_93_BOSS_Calibration_Agent" w:history="1">
        <w:r>
          <w:rPr>
            <w:rStyle w:val="Hyperlink"/>
            <w:i/>
            <w:color w:val="2E4A7F"/>
            <w:u w:val="single"/>
          </w:rPr>
          <w:t xml:space="preserve">BOSS Calibration Agent</w:t>
        </w:r>
      </w:hyperlink>
      <w:r>
        <w:rPr>
          <w:i/>
          <w:color w:val="555555"/>
        </w:rPr>
        <w:t xml:space="preserve">, </w:t>
      </w:r>
      <w:hyperlink w:anchor="term_240_Evidence_Integrity_Auditor" w:history="1">
        <w:r>
          <w:rPr>
            <w:rStyle w:val="Hyperlink"/>
            <w:i/>
            <w:color w:val="2E4A7F"/>
            <w:u w:val="single"/>
          </w:rPr>
          <w:t xml:space="preserve">Evidence Integrity Auditor</w:t>
        </w:r>
      </w:hyperlink>
    </w:p>
    <w:p>
      <w:bookmarkStart w:id="1381" w:name="term_381_Microsoft_Sentinel"/>
      <w:pPr>
        <w:pStyle w:val="Heading3"/>
      </w:pPr>
      <w:r>
        <w:t>Microsoft Sentinel</w:t>
      </w:r>
      <w:bookmarkEnd w:id="1381"/>
    </w:p>
    <w:p>
      <w:r>
        <w:rPr>
          <w:vanish/>
        </w:rPr>
        <w:fldChar w:fldCharType="begin"/>
        <w:instrText xml:space="preserve"> XE "Microsoft Sentinel" </w:instrText>
        <w:fldChar w:fldCharType="end"/>
      </w:r>
    </w:p>
    <w:p>
      <w:r>
        <w:rPr>
          <w:b/>
        </w:rPr>
        <w:t xml:space="preserve">Category: </w:t>
      </w:r>
      <w:r>
        <w:t>Observability</w:t>
      </w:r>
    </w:p>
    <w:p>
      <w:r>
        <w:t>Cloud-native SIEM used in ADAM AGT Light observability stack alongside OpenTelemetry, Azure Monitor and Grafana Cloud.</w:t>
      </w:r>
    </w:p>
    <w:p>
      <w:bookmarkStart w:id="1382" w:name="term_382_Migration_Invariant"/>
      <w:pPr>
        <w:pStyle w:val="Heading3"/>
      </w:pPr>
      <w:r>
        <w:t>Migration Invariant</w:t>
      </w:r>
      <w:bookmarkEnd w:id="1382"/>
    </w:p>
    <w:p>
      <w:r>
        <w:rPr>
          <w:vanish/>
        </w:rPr>
        <w:fldChar w:fldCharType="begin"/>
        <w:instrText xml:space="preserve"> XE "Migration Invariant" </w:instrText>
        <w:fldChar w:fldCharType="end"/>
      </w:r>
    </w:p>
    <w:p>
      <w:r>
        <w:rPr>
          <w:b/>
        </w:rPr>
        <w:t xml:space="preserve">Category: </w:t>
      </w:r>
      <w:r>
        <w:t>Cryptography</w:t>
      </w:r>
    </w:p>
    <w:p>
      <w:r>
        <w:t>Property that any Flight Recorder hash chain produced under one substrate verifies under another substrate after migration; demonstrated by ADAM's public test harness.</w:t>
      </w:r>
    </w:p>
    <w:p>
      <w:bookmarkStart w:id="1383" w:name="term_383_Minimum_Governance_Mode"/>
      <w:pPr>
        <w:pStyle w:val="Heading3"/>
      </w:pPr>
      <w:r>
        <w:t>Minimum Governance Mode</w:t>
      </w:r>
      <w:bookmarkEnd w:id="1383"/>
    </w:p>
    <w:p>
      <w:r>
        <w:rPr>
          <w:vanish/>
        </w:rPr>
        <w:fldChar w:fldCharType="begin"/>
        <w:instrText xml:space="preserve"> XE "Minimum Governance Mode" </w:instrText>
        <w:fldChar w:fldCharType="end"/>
      </w:r>
    </w:p>
    <w:p>
      <w:r>
        <w:rPr>
          <w:b/>
        </w:rPr>
        <w:t xml:space="preserve">Category: </w:t>
      </w:r>
      <w:r>
        <w:t>Resilience</w:t>
      </w:r>
    </w:p>
    <w:p>
      <w:r>
        <w:t>A pre-authorized, doctrine-defined degradation posture activated during catastrophic failures. Restricts autonomous execution to SOAP-tier actions only (composite score 0—10), escalates everything else to the director board, and activates simplified evidence capture. Not a bypass —- it preserves the most critical governance functions while acknowledging temporary unavailability of full governance capability. Entry and exit are recorded as governance events.</w:t>
      </w:r>
    </w:p>
    <w:p>
      <w:r>
        <w:rPr>
          <w:b/>
          <w:i/>
          <w:color w:val="555555"/>
        </w:rPr>
        <w:t xml:space="preserve">See also: </w:t>
      </w:r>
      <w:hyperlink w:anchor="term_188_Disaster_Posture" w:history="1">
        <w:r>
          <w:rPr>
            <w:rStyle w:val="Hyperlink"/>
            <w:i/>
            <w:color w:val="2E4A7F"/>
            <w:u w:val="single"/>
          </w:rPr>
          <w:t xml:space="preserve">Disaster Posture</w:t>
        </w:r>
      </w:hyperlink>
      <w:r>
        <w:rPr>
          <w:i/>
          <w:color w:val="555555"/>
        </w:rPr>
        <w:t xml:space="preserve">, </w:t>
      </w:r>
      <w:hyperlink w:anchor="term_293_Governance_Continuity" w:history="1">
        <w:r>
          <w:rPr>
            <w:rStyle w:val="Hyperlink"/>
            <w:i/>
            <w:color w:val="2E4A7F"/>
            <w:u w:val="single"/>
          </w:rPr>
          <w:t xml:space="preserve">Governance Continuity</w:t>
        </w:r>
      </w:hyperlink>
      <w:r>
        <w:rPr>
          <w:i/>
          <w:color w:val="555555"/>
        </w:rPr>
        <w:t xml:space="preserve">, </w:t>
      </w:r>
      <w:hyperlink w:anchor="term_523_SOAP" w:history="1">
        <w:r>
          <w:rPr>
            <w:rStyle w:val="Hyperlink"/>
            <w:i/>
            <w:color w:val="2E4A7F"/>
            <w:u w:val="single"/>
          </w:rPr>
          <w:t xml:space="preserve">SOAP</w:t>
        </w:r>
      </w:hyperlink>
    </w:p>
    <w:p>
      <w:bookmarkStart w:id="1384" w:name="term_384_MITRE_ATT_CK"/>
      <w:pPr>
        <w:pStyle w:val="Heading3"/>
      </w:pPr>
      <w:r>
        <w:t>MITRE ATT&amp;CK</w:t>
      </w:r>
      <w:bookmarkEnd w:id="1384"/>
    </w:p>
    <w:p>
      <w:r>
        <w:rPr>
          <w:vanish/>
        </w:rPr>
        <w:fldChar w:fldCharType="begin"/>
        <w:instrText xml:space="preserve"> XE "MITRE ATT&amp;CK" </w:instrText>
        <w:fldChar w:fldCharType="end"/>
      </w:r>
    </w:p>
    <w:p>
      <w:r>
        <w:rPr>
          <w:b/>
        </w:rPr>
        <w:t xml:space="preserve">Category: </w:t>
      </w:r>
      <w:r>
        <w:t>Security Framework</w:t>
      </w:r>
    </w:p>
    <w:p>
      <w:r>
        <w:t>A globally-accessible knowledge base of adversary tactics and techniques based on real-world observations. Referenced in ADAM's security architecture as one of the frameworks informing threat detection and the CISO's governance of the Security &amp; Trust Enforcement Work Group.</w:t>
      </w:r>
    </w:p>
    <w:p>
      <w:bookmarkStart w:id="1385" w:name="term_385_ML_DSA"/>
      <w:pPr>
        <w:pStyle w:val="Heading3"/>
      </w:pPr>
      <w:r>
        <w:t>ML-DSA</w:t>
      </w:r>
      <w:bookmarkEnd w:id="1385"/>
    </w:p>
    <w:p>
      <w:r>
        <w:rPr>
          <w:vanish/>
        </w:rPr>
        <w:fldChar w:fldCharType="begin"/>
        <w:instrText xml:space="preserve"> XE "ML-DSA" </w:instrText>
        <w:fldChar w:fldCharType="end"/>
      </w:r>
    </w:p>
    <w:p>
      <w:r>
        <w:rPr>
          <w:b/>
        </w:rPr>
        <w:t xml:space="preserve">Category: </w:t>
      </w:r>
      <w:r>
        <w:t>Cryptography</w:t>
      </w:r>
    </w:p>
    <w:p>
      <w:r>
        <w:t>Module-Lattice Digital Signature Algorithm. The post-quantum digital signature algorithm specified in NIST FIPS 204 (formerly Dilithium). ADAM uses ML-DSA-65 by default for T1–T4 signatures and reserves ML-DSA-87 for the T0 Root Trust Anchor and OHSHAT-tier signatures, both in concatenated hybrid composition with Ed25519.</w:t>
      </w:r>
    </w:p>
    <w:p>
      <w:r>
        <w:rPr>
          <w:b/>
          <w:i/>
          <w:color w:val="555555"/>
        </w:rPr>
        <w:t xml:space="preserve">See also: </w:t>
      </w:r>
      <w:hyperlink w:anchor="term_273_FIPS_203_204_205" w:history="1">
        <w:r>
          <w:rPr>
            <w:rStyle w:val="Hyperlink"/>
            <w:i/>
            <w:color w:val="2E4A7F"/>
            <w:u w:val="single"/>
          </w:rPr>
          <w:t xml:space="preserve">FIPS 203 / 204 / 205</w:t>
        </w:r>
      </w:hyperlink>
      <w:r>
        <w:rPr>
          <w:i/>
          <w:color w:val="555555"/>
        </w:rPr>
        <w:t xml:space="preserve">, </w:t>
      </w:r>
      <w:hyperlink w:anchor="term_316_Hybrid_cryptographic" w:history="1">
        <w:r>
          <w:rPr>
            <w:rStyle w:val="Hyperlink"/>
            <w:i/>
            <w:color w:val="2E4A7F"/>
            <w:u w:val="single"/>
          </w:rPr>
          <w:t xml:space="preserve">Hybrid (cryptographic)</w:t>
        </w:r>
      </w:hyperlink>
      <w:r>
        <w:rPr>
          <w:i/>
          <w:color w:val="555555"/>
        </w:rPr>
        <w:t xml:space="preserve">, </w:t>
      </w:r>
      <w:hyperlink w:anchor="term_22_adam_suite_2026_04" w:history="1">
        <w:r>
          <w:rPr>
            <w:rStyle w:val="Hyperlink"/>
            <w:i/>
            <w:color w:val="2E4A7F"/>
            <w:u w:val="single"/>
          </w:rPr>
          <w:t xml:space="preserve">adam-suite-2026.04</w:t>
        </w:r>
      </w:hyperlink>
    </w:p>
    <w:p>
      <w:bookmarkStart w:id="1386" w:name="term_386_ML_DSA_65"/>
      <w:pPr>
        <w:pStyle w:val="Heading3"/>
      </w:pPr>
      <w:r>
        <w:t>ML-DSA-65</w:t>
      </w:r>
      <w:bookmarkEnd w:id="1386"/>
    </w:p>
    <w:p>
      <w:r>
        <w:rPr>
          <w:vanish/>
        </w:rPr>
        <w:fldChar w:fldCharType="begin"/>
        <w:instrText xml:space="preserve"> XE "ML-DSA-65" </w:instrText>
        <w:fldChar w:fldCharType="end"/>
      </w:r>
    </w:p>
    <w:p>
      <w:r>
        <w:rPr>
          <w:b/>
        </w:rPr>
        <w:t xml:space="preserve">Category: </w:t>
      </w:r>
      <w:r>
        <w:t>Cryptography</w:t>
      </w:r>
    </w:p>
    <w:p>
      <w:r>
        <w:t>Default post-quantum signature algorithm (NIST FIPS 204) used in hybrid Ed25519+ML-DSA-65 mode for T1-T4 signatures in adam-suite-2026.04.</w:t>
      </w:r>
    </w:p>
    <w:p>
      <w:bookmarkStart w:id="1387" w:name="term_387_ML_DSA_87"/>
      <w:pPr>
        <w:pStyle w:val="Heading3"/>
      </w:pPr>
      <w:r>
        <w:t>ML-DSA-87</w:t>
      </w:r>
      <w:bookmarkEnd w:id="1387"/>
    </w:p>
    <w:p>
      <w:r>
        <w:rPr>
          <w:vanish/>
        </w:rPr>
        <w:fldChar w:fldCharType="begin"/>
        <w:instrText xml:space="preserve"> XE "ML-DSA-87" </w:instrText>
        <w:fldChar w:fldCharType="end"/>
      </w:r>
    </w:p>
    <w:p>
      <w:r>
        <w:rPr>
          <w:b/>
        </w:rPr>
        <w:t xml:space="preserve">Category: </w:t>
      </w:r>
      <w:r>
        <w:t>Cryptography</w:t>
      </w:r>
    </w:p>
    <w:p>
      <w:r>
        <w:t>Larger-parameter ML-DSA variant reserved for OHSHAT-tier sessions and the T0 Root Trust Anchor.</w:t>
      </w:r>
    </w:p>
    <w:p>
      <w:bookmarkStart w:id="1388" w:name="term_388_ML_KEM"/>
      <w:pPr>
        <w:pStyle w:val="Heading3"/>
      </w:pPr>
      <w:r>
        <w:t>ML-KEM</w:t>
      </w:r>
      <w:bookmarkEnd w:id="1388"/>
    </w:p>
    <w:p>
      <w:r>
        <w:rPr>
          <w:vanish/>
        </w:rPr>
        <w:fldChar w:fldCharType="begin"/>
        <w:instrText xml:space="preserve"> XE "ML-KEM" </w:instrText>
        <w:fldChar w:fldCharType="end"/>
      </w:r>
    </w:p>
    <w:p>
      <w:r>
        <w:rPr>
          <w:b/>
        </w:rPr>
        <w:t xml:space="preserve">Category: </w:t>
      </w:r>
      <w:r>
        <w:t>Cryptography</w:t>
      </w:r>
    </w:p>
    <w:p>
      <w:r>
        <w:t>Module-Lattice Key-Encapsulation Mechanism. The post-quantum key-establishment algorithm specified in NIST FIPS 203 (formerly Kyber). ADAM uses ML-KEM-768 by default for session key establishment and reserves ML-KEM-1024 for OHSHAT-tier sessions and T0, both in concatenated hybrid composition with X25519 (HKDF-SHA-384 combiner).</w:t>
      </w:r>
    </w:p>
    <w:p>
      <w:r>
        <w:rPr>
          <w:b/>
          <w:i/>
          <w:color w:val="555555"/>
        </w:rPr>
        <w:t xml:space="preserve">See also: </w:t>
      </w:r>
      <w:hyperlink w:anchor="term_273_FIPS_203_204_205" w:history="1">
        <w:r>
          <w:rPr>
            <w:rStyle w:val="Hyperlink"/>
            <w:i/>
            <w:color w:val="2E4A7F"/>
            <w:u w:val="single"/>
          </w:rPr>
          <w:t xml:space="preserve">FIPS 203 / 204 / 205</w:t>
        </w:r>
      </w:hyperlink>
      <w:r>
        <w:rPr>
          <w:i/>
          <w:color w:val="555555"/>
        </w:rPr>
        <w:t xml:space="preserve">, </w:t>
      </w:r>
      <w:hyperlink w:anchor="term_316_Hybrid_cryptographic" w:history="1">
        <w:r>
          <w:rPr>
            <w:rStyle w:val="Hyperlink"/>
            <w:i/>
            <w:color w:val="2E4A7F"/>
            <w:u w:val="single"/>
          </w:rPr>
          <w:t xml:space="preserve">Hybrid (cryptographic)</w:t>
        </w:r>
      </w:hyperlink>
      <w:r>
        <w:rPr>
          <w:i/>
          <w:color w:val="555555"/>
        </w:rPr>
        <w:t xml:space="preserve">, </w:t>
      </w:r>
      <w:hyperlink w:anchor="term_22_adam_suite_2026_04" w:history="1">
        <w:r>
          <w:rPr>
            <w:rStyle w:val="Hyperlink"/>
            <w:i/>
            <w:color w:val="2E4A7F"/>
            <w:u w:val="single"/>
          </w:rPr>
          <w:t xml:space="preserve">adam-suite-2026.04</w:t>
        </w:r>
      </w:hyperlink>
    </w:p>
    <w:p>
      <w:bookmarkStart w:id="1389" w:name="term_389_ML_KEM_1024"/>
      <w:pPr>
        <w:pStyle w:val="Heading3"/>
      </w:pPr>
      <w:r>
        <w:t>ML-KEM-1024</w:t>
      </w:r>
      <w:bookmarkEnd w:id="1389"/>
    </w:p>
    <w:p>
      <w:r>
        <w:rPr>
          <w:vanish/>
        </w:rPr>
        <w:fldChar w:fldCharType="begin"/>
        <w:instrText xml:space="preserve"> XE "ML-KEM-1024" </w:instrText>
        <w:fldChar w:fldCharType="end"/>
      </w:r>
    </w:p>
    <w:p>
      <w:r>
        <w:rPr>
          <w:b/>
        </w:rPr>
        <w:t xml:space="preserve">Category: </w:t>
      </w:r>
      <w:r>
        <w:t>Cryptography</w:t>
      </w:r>
    </w:p>
    <w:p>
      <w:r>
        <w:t>Larger-parameter ML-KEM variant reserved for OHSHAT-tier sessions and the T0 Root Trust Anchor.</w:t>
      </w:r>
    </w:p>
    <w:p>
      <w:bookmarkStart w:id="1390" w:name="term_390_ML_KEM_768"/>
      <w:pPr>
        <w:pStyle w:val="Heading3"/>
      </w:pPr>
      <w:r>
        <w:t>ML-KEM-768</w:t>
      </w:r>
      <w:bookmarkEnd w:id="1390"/>
    </w:p>
    <w:p>
      <w:r>
        <w:rPr>
          <w:vanish/>
        </w:rPr>
        <w:fldChar w:fldCharType="begin"/>
        <w:instrText xml:space="preserve"> XE "ML-KEM-768" </w:instrText>
        <w:fldChar w:fldCharType="end"/>
      </w:r>
    </w:p>
    <w:p>
      <w:r>
        <w:rPr>
          <w:b/>
        </w:rPr>
        <w:t xml:space="preserve">Category: </w:t>
      </w:r>
      <w:r>
        <w:t>Cryptography</w:t>
      </w:r>
    </w:p>
    <w:p>
      <w:r>
        <w:t>Default post-quantum key-encapsulation algorithm (NIST FIPS 203) used in hybrid X25519+ML-KEM-768 KEM for ADAM session establishment.</w:t>
      </w:r>
    </w:p>
    <w:p>
      <w:bookmarkStart w:id="1391" w:name="term_391_Model_Attestation_Freshness_ma"/>
      <w:pPr>
        <w:pStyle w:val="Heading3"/>
      </w:pPr>
      <w:r>
        <w:t>Model Attestation Freshness (ma)</w:t>
      </w:r>
      <w:bookmarkEnd w:id="1391"/>
    </w:p>
    <w:p>
      <w:r>
        <w:rPr>
          <w:vanish/>
        </w:rPr>
        <w:fldChar w:fldCharType="begin"/>
        <w:instrText xml:space="preserve"> XE "Model Attestation Freshness" </w:instrText>
        <w:fldChar w:fldCharType="end"/>
      </w:r>
      <w:r>
        <w:rPr>
          <w:vanish/>
        </w:rPr>
        <w:fldChar w:fldCharType="begin"/>
        <w:instrText xml:space="preserve"> XE "ma" </w:instrText>
        <w:fldChar w:fldCharType="end"/>
      </w:r>
    </w:p>
    <w:p>
      <w:r>
        <w:rPr>
          <w:b/>
        </w:rPr>
        <w:t xml:space="preserve">Category: </w:t>
      </w:r>
      <w:r>
        <w:t>BOSS Score</w:t>
      </w:r>
    </w:p>
    <w:p>
      <w:r>
        <w:t>ACE input expressed as hours since last MBOM verification; older attestations cost up to 4 ACE points.</w:t>
      </w:r>
    </w:p>
    <w:p>
      <w:bookmarkStart w:id="1392" w:name="term_392_Model_Lifecycle_Management_Age"/>
      <w:pPr>
        <w:pStyle w:val="Heading3"/>
      </w:pPr>
      <w:r>
        <w:t>Model Lifecycle Management Agent</w:t>
      </w:r>
      <w:bookmarkEnd w:id="1392"/>
    </w:p>
    <w:p>
      <w:r>
        <w:rPr>
          <w:vanish/>
        </w:rPr>
        <w:fldChar w:fldCharType="begin"/>
        <w:instrText xml:space="preserve"> XE "Model Lifecycle Management Agent" </w:instrText>
        <w:fldChar w:fldCharType="end"/>
      </w:r>
    </w:p>
    <w:p>
      <w:r>
        <w:rPr>
          <w:b/>
        </w:rPr>
        <w:t xml:space="preserve">Category: </w:t>
      </w:r>
      <w:r>
        <w:t>Agent Role</w:t>
      </w:r>
    </w:p>
    <w:p>
      <w:r>
        <w:t>Agent that manages model onboarding, versioning, evaluation and retirement across the ADAM mesh.</w:t>
      </w:r>
    </w:p>
    <w:p>
      <w:bookmarkStart w:id="1393" w:name="term_393_Model_Supply_Chain_Attack"/>
      <w:pPr>
        <w:pStyle w:val="Heading3"/>
      </w:pPr>
      <w:r>
        <w:t>Model Supply Chain Attack</w:t>
      </w:r>
      <w:bookmarkEnd w:id="1393"/>
    </w:p>
    <w:p>
      <w:r>
        <w:rPr>
          <w:vanish/>
        </w:rPr>
        <w:fldChar w:fldCharType="begin"/>
        <w:instrText xml:space="preserve"> XE "Model Supply Chain Attack" </w:instrText>
        <w:fldChar w:fldCharType="end"/>
      </w:r>
    </w:p>
    <w:p>
      <w:r>
        <w:rPr>
          <w:b/>
        </w:rPr>
        <w:t xml:space="preserve">Category: </w:t>
      </w:r>
      <w:r>
        <w:t>AI-Control Attack Class</w:t>
      </w:r>
    </w:p>
    <w:p>
      <w:r>
        <w:t>An attack class targeting the AI/ML model supply chain itself: backdoored weights, poisoned fine-tunes, tampered tokenizers, or compromised inference containers. The attack is upstream of any individual prompt or session, embedding malicious behaviour in the model's parameters or runtime.</w:t>
      </w:r>
    </w:p>
    <w:p>
      <w:r>
        <w:t>Mitigated through the Model Bill of Materials (MBOM) requirement, attestation of inference containers, hash-pinned weights, and Model Attestation Freshness (ma) telemetry feeding ACE in BOSS Engine v3.3+.</w:t>
      </w:r>
    </w:p>
    <w:p>
      <w:r>
        <w:rPr>
          <w:b/>
          <w:i/>
          <w:color w:val="555555"/>
        </w:rPr>
        <w:t xml:space="preserve">See also: </w:t>
      </w:r>
      <w:hyperlink w:anchor="term_372_MBOM_Model_Bill_of_Materials" w:history="1">
        <w:r>
          <w:rPr>
            <w:rStyle w:val="Hyperlink"/>
            <w:i/>
            <w:color w:val="2E4A7F"/>
            <w:u w:val="single"/>
          </w:rPr>
          <w:t xml:space="preserve">Model Bill of Materials</w:t>
        </w:r>
      </w:hyperlink>
      <w:r>
        <w:rPr>
          <w:i/>
          <w:color w:val="555555"/>
        </w:rPr>
        <w:t xml:space="preserve">, </w:t>
      </w:r>
      <w:hyperlink w:anchor="term_391_Model_Attestation_Freshness_ma" w:history="1">
        <w:r>
          <w:rPr>
            <w:rStyle w:val="Hyperlink"/>
            <w:i/>
            <w:color w:val="2E4A7F"/>
            <w:u w:val="single"/>
          </w:rPr>
          <w:t xml:space="preserve">Model Attestation Freshness</w:t>
        </w:r>
      </w:hyperlink>
      <w:r>
        <w:rPr>
          <w:i/>
          <w:color w:val="555555"/>
        </w:rPr>
        <w:t xml:space="preserve">, </w:t>
      </w:r>
      <w:hyperlink w:anchor="term_10_ACE_AI_Control_Attack_Exposure" w:history="1">
        <w:r>
          <w:rPr>
            <w:rStyle w:val="Hyperlink"/>
            <w:i/>
            <w:color w:val="2E4A7F"/>
            <w:u w:val="single"/>
          </w:rPr>
          <w:t xml:space="preserve">AI-Control Attack Exposure</w:t>
        </w:r>
      </w:hyperlink>
      <w:r>
        <w:rPr>
          <w:i/>
          <w:color w:val="555555"/>
        </w:rPr>
        <w:t xml:space="preserve">, </w:t>
      </w:r>
      <w:hyperlink w:anchor="term_372_MBOM_Model_Bill_of_Materials" w:history="1">
        <w:r>
          <w:rPr>
            <w:rStyle w:val="Hyperlink"/>
            <w:i/>
            <w:color w:val="2E4A7F"/>
            <w:u w:val="single"/>
          </w:rPr>
          <w:t xml:space="preserve">MBOM</w:t>
        </w:r>
      </w:hyperlink>
    </w:p>
    <w:p>
      <w:bookmarkStart w:id="1394" w:name="term_394_MODERATE_Tier"/>
      <w:pPr>
        <w:pStyle w:val="Heading3"/>
      </w:pPr>
      <w:r>
        <w:t>MODERATE Tier</w:t>
      </w:r>
      <w:bookmarkEnd w:id="1394"/>
    </w:p>
    <w:p>
      <w:r>
        <w:rPr>
          <w:vanish/>
        </w:rPr>
        <w:fldChar w:fldCharType="begin"/>
        <w:instrText xml:space="preserve"> XE "MODERATE Tier" </w:instrText>
        <w:fldChar w:fldCharType="end"/>
      </w:r>
    </w:p>
    <w:p>
      <w:r>
        <w:rPr>
          <w:b/>
        </w:rPr>
        <w:t xml:space="preserve">Category: </w:t>
      </w:r>
      <w:r>
        <w:t>Escalation</w:t>
      </w:r>
    </w:p>
    <w:p>
      <w:r>
        <w:t>Second BOSS routing tier (composite 11-30) - autonomous execution with enhanced logging and post-execution review.</w:t>
      </w:r>
    </w:p>
    <w:p>
      <w:bookmarkStart w:id="1395" w:name="term_395_Mozilla_NSS_softoken"/>
      <w:pPr>
        <w:pStyle w:val="Heading3"/>
      </w:pPr>
      <w:r>
        <w:t>Mozilla NSS softoken</w:t>
      </w:r>
      <w:bookmarkEnd w:id="1395"/>
    </w:p>
    <w:p>
      <w:r>
        <w:rPr>
          <w:vanish/>
        </w:rPr>
        <w:fldChar w:fldCharType="begin"/>
        <w:instrText xml:space="preserve"> XE "Mozilla NSS softoken" </w:instrText>
        <w:fldChar w:fldCharType="end"/>
      </w:r>
    </w:p>
    <w:p>
      <w:r>
        <w:rPr>
          <w:b/>
        </w:rPr>
        <w:t xml:space="preserve">Category: </w:t>
      </w:r>
      <w:r>
        <w:t>Cryptography</w:t>
      </w:r>
    </w:p>
    <w:p>
      <w:r>
        <w:t>FIPS-validated software cryptographic token shipped on RHEL/Fedora/Ubuntu by default; one of the ACS substrate candidates.</w:t>
      </w:r>
    </w:p>
    <w:p>
      <w:bookmarkStart w:id="1396" w:name="term_396_mTLS_Mutual_TLS"/>
      <w:pPr>
        <w:pStyle w:val="Heading3"/>
      </w:pPr>
      <w:r>
        <w:t>mTLS (Mutual TLS)</w:t>
      </w:r>
      <w:bookmarkEnd w:id="1396"/>
    </w:p>
    <w:p>
      <w:r>
        <w:rPr>
          <w:vanish/>
        </w:rPr>
        <w:fldChar w:fldCharType="begin"/>
        <w:instrText xml:space="preserve"> XE "mTLS" </w:instrText>
        <w:fldChar w:fldCharType="end"/>
      </w:r>
      <w:r>
        <w:rPr>
          <w:vanish/>
        </w:rPr>
        <w:fldChar w:fldCharType="begin"/>
        <w:instrText xml:space="preserve"> XE "Mutual TLS" </w:instrText>
        <w:fldChar w:fldCharType="end"/>
      </w:r>
    </w:p>
    <w:p>
      <w:r>
        <w:rPr>
          <w:b/>
        </w:rPr>
        <w:t xml:space="preserve">Category: </w:t>
      </w:r>
      <w:r>
        <w:t>Security</w:t>
      </w:r>
    </w:p>
    <w:p>
      <w:r>
        <w:t>Mutual Transport Layer Security. All inter-agent communication in ADAM is encrypted using mTLS, with certificates rotated every 24 hours. In the Azure reference deployment, this is implemented via the Istio service mesh managed add-on on AKS. mTLS ensures that both the sending and receiving agents authenticate each other before any data is exchanged, supporting ADAM's zero-trust principles across any Kubernetes deployment.</w:t>
      </w:r>
    </w:p>
    <w:p>
      <w:r>
        <w:rPr>
          <w:b/>
          <w:i/>
          <w:color w:val="555555"/>
        </w:rPr>
        <w:t xml:space="preserve">See also: </w:t>
      </w:r>
      <w:hyperlink w:anchor="term_587_Zero_Trust" w:history="1">
        <w:r>
          <w:rPr>
            <w:rStyle w:val="Hyperlink"/>
            <w:i/>
            <w:color w:val="2E4A7F"/>
            <w:u w:val="single"/>
          </w:rPr>
          <w:t xml:space="preserve">Zero-Trust</w:t>
        </w:r>
      </w:hyperlink>
      <w:r>
        <w:rPr>
          <w:i/>
          <w:color w:val="555555"/>
        </w:rPr>
        <w:t xml:space="preserve">, </w:t>
      </w:r>
      <w:hyperlink w:anchor="term_34_Agent_Mesh_81_Agent_Mesh" w:history="1">
        <w:r>
          <w:rPr>
            <w:rStyle w:val="Hyperlink"/>
            <w:i/>
            <w:color w:val="2E4A7F"/>
            <w:u w:val="single"/>
          </w:rPr>
          <w:t xml:space="preserve">Agent Mesh</w:t>
        </w:r>
      </w:hyperlink>
    </w:p>
    <w:p>
      <w:bookmarkStart w:id="1397" w:name="term_397_Multi_Cloud_Readiness"/>
      <w:pPr>
        <w:pStyle w:val="Heading3"/>
      </w:pPr>
      <w:r>
        <w:t>Multi-Cloud Readiness</w:t>
      </w:r>
      <w:bookmarkEnd w:id="1397"/>
    </w:p>
    <w:p>
      <w:r>
        <w:rPr>
          <w:vanish/>
        </w:rPr>
        <w:fldChar w:fldCharType="begin"/>
        <w:instrText xml:space="preserve"> XE "Multi-Cloud Readiness" </w:instrText>
        <w:fldChar w:fldCharType="end"/>
      </w:r>
    </w:p>
    <w:p>
      <w:r>
        <w:rPr>
          <w:b/>
        </w:rPr>
        <w:t xml:space="preserve">Category: </w:t>
      </w:r>
      <w:r>
        <w:t>Architecture</w:t>
      </w:r>
    </w:p>
    <w:p>
      <w:r>
        <w:t>An architectural property of ADAM where the governance layer can be deployed across multiple cloud providers without rewriting governance logic, policy rules, or scoring formulas. Infrastructure abstraction at the orchestration layer means that multi-cloud failover is a configuration change, not a migration project. This supports ADAM's sovereignty objectives by reducing exposure to unilateral vendor decisions.</w:t>
      </w:r>
    </w:p>
    <w:p>
      <w:r>
        <w:rPr>
          <w:b/>
          <w:i/>
          <w:color w:val="555555"/>
        </w:rPr>
        <w:t xml:space="preserve">See also: </w:t>
      </w:r>
      <w:hyperlink w:anchor="term_15_Active_Active_Deployment" w:history="1">
        <w:r>
          <w:rPr>
            <w:rStyle w:val="Hyperlink"/>
            <w:i/>
            <w:color w:val="2E4A7F"/>
            <w:u w:val="single"/>
          </w:rPr>
          <w:t xml:space="preserve">Active-Active Deployment</w:t>
        </w:r>
      </w:hyperlink>
      <w:r>
        <w:rPr>
          <w:i/>
          <w:color w:val="555555"/>
        </w:rPr>
        <w:t xml:space="preserve">, </w:t>
      </w:r>
      <w:r>
        <w:rPr>
          <w:i/>
          <w:color w:val="555555"/>
        </w:rPr>
        <w:t>Sovereign Architecture</w:t>
      </w:r>
    </w:p>
    <w:p>
      <w:bookmarkStart w:id="1398" w:name="term_398_Multi_Platform_Distribution_Or"/>
      <w:pPr>
        <w:pStyle w:val="Heading3"/>
      </w:pPr>
      <w:r>
        <w:t>Multi-Platform Distribution Orchestrator</w:t>
      </w:r>
      <w:bookmarkEnd w:id="1398"/>
    </w:p>
    <w:p>
      <w:r>
        <w:rPr>
          <w:vanish/>
        </w:rPr>
        <w:fldChar w:fldCharType="begin"/>
        <w:instrText xml:space="preserve"> XE "Multi-Platform Distribution Orchestrator" </w:instrText>
        <w:fldChar w:fldCharType="end"/>
      </w:r>
    </w:p>
    <w:p>
      <w:r>
        <w:rPr>
          <w:b/>
        </w:rPr>
        <w:t xml:space="preserve">Category: </w:t>
      </w:r>
      <w:r>
        <w:t>Industry Agent (Media)</w:t>
      </w:r>
    </w:p>
    <w:p>
      <w:r>
        <w:t>Distribution work group that orchestrates content across OTT platforms, linear broadcast, FAST channels, social and partner feeds with idempotent flows.</w:t>
      </w:r>
    </w:p>
    <w:p>
      <w:bookmarkStart w:id="114" w:name="section_N"/>
      <w:pPr>
        <w:pStyle w:val="Heading2"/>
      </w:pPr>
      <w:r>
        <w:t>N</w:t>
      </w:r>
      <w:bookmarkEnd w:id="114"/>
    </w:p>
    <w:p>
      <w:bookmarkStart w:id="1399" w:name="term_399_Near_Miss_Detection"/>
      <w:pPr>
        <w:pStyle w:val="Heading3"/>
      </w:pPr>
      <w:r>
        <w:t>Near-Miss Detection</w:t>
      </w:r>
      <w:bookmarkEnd w:id="1399"/>
    </w:p>
    <w:p>
      <w:r>
        <w:rPr>
          <w:vanish/>
        </w:rPr>
        <w:fldChar w:fldCharType="begin"/>
        <w:instrText xml:space="preserve"> XE "Near-Miss Detection" </w:instrText>
        <w:fldChar w:fldCharType="end"/>
      </w:r>
    </w:p>
    <w:p>
      <w:r>
        <w:rPr>
          <w:b/>
        </w:rPr>
        <w:t xml:space="preserve">Category: </w:t>
      </w:r>
      <w:r>
        <w:t>Governance</w:t>
      </w:r>
    </w:p>
    <w:p>
      <w:r>
        <w:t>ADAM's capability to surface and record actions that were prevented before becoming incidents, demonstrating active governance rather than passive compliance. Near-misses are captured with full context in the Flight Recorder: what was proposed, why it was blocked, what policy triggered the prevention, and what would have happened without the control. Creates a measurable record of governance value over time.</w:t>
      </w:r>
    </w:p>
    <w:p>
      <w:r>
        <w:rPr>
          <w:b/>
          <w:i/>
          <w:color w:val="555555"/>
        </w:rPr>
        <w:t xml:space="preserve">See also: </w:t>
      </w:r>
      <w:hyperlink w:anchor="term_276_Flight_Recorder" w:history="1">
        <w:r>
          <w:rPr>
            <w:rStyle w:val="Hyperlink"/>
            <w:i/>
            <w:color w:val="2E4A7F"/>
            <w:u w:val="single"/>
          </w:rPr>
          <w:t xml:space="preserve">Flight Recorder</w:t>
        </w:r>
      </w:hyperlink>
      <w:r>
        <w:rPr>
          <w:i/>
          <w:color w:val="555555"/>
        </w:rPr>
        <w:t xml:space="preserve">, </w:t>
      </w:r>
      <w:hyperlink w:anchor="term_132_Continuous_Audit_Posture" w:history="1">
        <w:r>
          <w:rPr>
            <w:rStyle w:val="Hyperlink"/>
            <w:i/>
            <w:color w:val="2E4A7F"/>
            <w:u w:val="single"/>
          </w:rPr>
          <w:t xml:space="preserve">Continuous Audit Posture</w:t>
        </w:r>
      </w:hyperlink>
    </w:p>
    <w:p>
      <w:bookmarkStart w:id="1400" w:name="term_400_NetHealthX"/>
      <w:pPr>
        <w:pStyle w:val="Heading3"/>
      </w:pPr>
      <w:r>
        <w:t>NetHealthX</w:t>
      </w:r>
      <w:bookmarkEnd w:id="1400"/>
    </w:p>
    <w:p>
      <w:r>
        <w:rPr>
          <w:vanish/>
        </w:rPr>
        <w:fldChar w:fldCharType="begin"/>
        <w:instrText xml:space="preserve"> XE "NetHealthX" </w:instrText>
        <w:fldChar w:fldCharType="end"/>
      </w:r>
    </w:p>
    <w:p>
      <w:r>
        <w:rPr>
          <w:b/>
        </w:rPr>
        <w:t xml:space="preserve">Category: </w:t>
      </w:r>
      <w:r>
        <w:t>Case Study</w:t>
      </w:r>
    </w:p>
    <w:p>
      <w:r>
        <w:t>Fictional mid-size US healthcare system used to illustrate ADAM healthcare scenarios, including breach response and clinical-trial deviation detection.</w:t>
      </w:r>
    </w:p>
    <w:p>
      <w:bookmarkStart w:id="1401" w:name="term_401_NetMakeItX"/>
      <w:pPr>
        <w:pStyle w:val="Heading3"/>
      </w:pPr>
      <w:r>
        <w:t>NetMakeItX</w:t>
      </w:r>
      <w:bookmarkEnd w:id="1401"/>
    </w:p>
    <w:p>
      <w:r>
        <w:rPr>
          <w:vanish/>
        </w:rPr>
        <w:fldChar w:fldCharType="begin"/>
        <w:instrText xml:space="preserve"> XE "NetMakeItX" </w:instrText>
        <w:fldChar w:fldCharType="end"/>
      </w:r>
    </w:p>
    <w:p>
      <w:r>
        <w:rPr>
          <w:b/>
        </w:rPr>
        <w:t xml:space="preserve">Category: </w:t>
      </w:r>
      <w:r>
        <w:t>Case Study</w:t>
      </w:r>
    </w:p>
    <w:p>
      <w:r>
        <w:t>Fictional European precision-components manufacturer used to illustrate ADAM manufacturing scenarios such as dimensional drift, supply chain governance and predictive maintenance.</w:t>
      </w:r>
    </w:p>
    <w:p>
      <w:bookmarkStart w:id="1402" w:name="term_402_NetStreamX"/>
      <w:pPr>
        <w:pStyle w:val="Heading3"/>
      </w:pPr>
      <w:r>
        <w:t>NetStreamX</w:t>
      </w:r>
      <w:bookmarkEnd w:id="1402"/>
    </w:p>
    <w:p>
      <w:r>
        <w:rPr>
          <w:vanish/>
        </w:rPr>
        <w:fldChar w:fldCharType="begin"/>
        <w:instrText xml:space="preserve"> XE "NetStreamX" </w:instrText>
        <w:fldChar w:fldCharType="end"/>
      </w:r>
    </w:p>
    <w:p>
      <w:r>
        <w:rPr>
          <w:b/>
        </w:rPr>
        <w:t xml:space="preserve">Category: </w:t>
      </w:r>
      <w:r>
        <w:t>Reference Example</w:t>
      </w:r>
    </w:p>
    <w:p>
      <w:r>
        <w:t>A fictional global streaming entertainment company used throughout ADAM's documentation as a running example. NetStreamX provides worked examples for the DNA Questionnaire, BOSS Score calculations, exception packets, agent configurations, and deployment specifications. All NetStreamX-specific configurations are illustrative defaults that must be modified for real deployments.</w:t>
      </w:r>
    </w:p>
    <w:p>
      <w:bookmarkStart w:id="1403" w:name="term_403_NIS2_Network_and_Information_S"/>
      <w:pPr>
        <w:pStyle w:val="Heading3"/>
      </w:pPr>
      <w:r>
        <w:t>NIS2 (Network and Information Security Directive 2)</w:t>
      </w:r>
      <w:bookmarkEnd w:id="1403"/>
    </w:p>
    <w:p>
      <w:r>
        <w:rPr>
          <w:vanish/>
        </w:rPr>
        <w:fldChar w:fldCharType="begin"/>
        <w:instrText xml:space="preserve"> XE "NIS2" </w:instrText>
        <w:fldChar w:fldCharType="end"/>
      </w:r>
      <w:r>
        <w:rPr>
          <w:vanish/>
        </w:rPr>
        <w:fldChar w:fldCharType="begin"/>
        <w:instrText xml:space="preserve"> XE "Network and Information Security Directive 2" </w:instrText>
        <w:fldChar w:fldCharType="end"/>
      </w:r>
    </w:p>
    <w:p>
      <w:r>
        <w:rPr>
          <w:b/>
        </w:rPr>
        <w:t xml:space="preserve">Category: </w:t>
      </w:r>
      <w:r>
        <w:t>Regulation</w:t>
      </w:r>
    </w:p>
    <w:p>
      <w:r>
        <w:t>Network and Information Security Directive (EU Directive 2022/2555). EU directive mandating cybersecurity risk management, supply chain security, and incident notification for essential and important entities. Under NIS2, entities must designate management-level authority for cybersecurity risk management —- in ADAM, this is the CISO. ADAM's Security &amp; Trust Plane, Agent Marketplace verification, and mTLS/zero-trust architecture support NIS2 compliance.</w:t>
      </w:r>
    </w:p>
    <w:p>
      <w:r>
        <w:rPr>
          <w:b/>
          <w:i/>
          <w:color w:val="555555"/>
        </w:rPr>
        <w:t xml:space="preserve">See also: </w:t>
      </w:r>
      <w:hyperlink w:anchor="term_209_DORA_Digital_Operational_Resil" w:history="1">
        <w:r>
          <w:rPr>
            <w:rStyle w:val="Hyperlink"/>
            <w:i/>
            <w:color w:val="2E4A7F"/>
            <w:u w:val="single"/>
          </w:rPr>
          <w:t xml:space="preserve">DORA</w:t>
        </w:r>
      </w:hyperlink>
      <w:r>
        <w:rPr>
          <w:i/>
          <w:color w:val="555555"/>
        </w:rPr>
        <w:t xml:space="preserve">, </w:t>
      </w:r>
      <w:hyperlink w:anchor="term_233_EU_AI_Act_Artificial_Intellige" w:history="1">
        <w:r>
          <w:rPr>
            <w:rStyle w:val="Hyperlink"/>
            <w:i/>
            <w:color w:val="2E4A7F"/>
            <w:u w:val="single"/>
          </w:rPr>
          <w:t xml:space="preserve">EU AI Act</w:t>
        </w:r>
      </w:hyperlink>
    </w:p>
    <w:p>
      <w:bookmarkStart w:id="1404" w:name="term_404_NIST_AI_RMF"/>
      <w:pPr>
        <w:pStyle w:val="Heading3"/>
      </w:pPr>
      <w:r>
        <w:t>NIST AI RMF</w:t>
      </w:r>
      <w:bookmarkEnd w:id="1404"/>
    </w:p>
    <w:p>
      <w:r>
        <w:rPr>
          <w:vanish/>
        </w:rPr>
        <w:fldChar w:fldCharType="begin"/>
        <w:instrText xml:space="preserve"> XE "NIST AI RMF" </w:instrText>
        <w:fldChar w:fldCharType="end"/>
      </w:r>
    </w:p>
    <w:p>
      <w:r>
        <w:rPr>
          <w:b/>
        </w:rPr>
        <w:t xml:space="preserve">Category: </w:t>
      </w:r>
      <w:r>
        <w:t>Compliance</w:t>
      </w:r>
    </w:p>
    <w:p>
      <w:r>
        <w:t>NIST AI Risk Management Framework; voluntary guidance for AI trustworthiness across the lifecycle that ADAM uses in conjunction with its own architecture.</w:t>
      </w:r>
    </w:p>
    <w:p>
      <w:bookmarkStart w:id="1405" w:name="term_405_NIST_CSF_NIST_Cybersecurity_Fr"/>
      <w:pPr>
        <w:pStyle w:val="Heading3"/>
      </w:pPr>
      <w:r>
        <w:t>NIST CSF (NIST Cybersecurity Framework)</w:t>
      </w:r>
      <w:bookmarkEnd w:id="1405"/>
    </w:p>
    <w:p>
      <w:r>
        <w:rPr>
          <w:vanish/>
        </w:rPr>
        <w:fldChar w:fldCharType="begin"/>
        <w:instrText xml:space="preserve"> XE "NIST CSF" </w:instrText>
        <w:fldChar w:fldCharType="end"/>
      </w:r>
      <w:r>
        <w:rPr>
          <w:vanish/>
        </w:rPr>
        <w:fldChar w:fldCharType="begin"/>
        <w:instrText xml:space="preserve"> XE "NIST Cybersecurity Framework" </w:instrText>
        <w:fldChar w:fldCharType="end"/>
      </w:r>
    </w:p>
    <w:p>
      <w:r>
        <w:rPr>
          <w:b/>
        </w:rPr>
        <w:t xml:space="preserve">Category: </w:t>
      </w:r>
      <w:r>
        <w:t>Standard</w:t>
      </w:r>
    </w:p>
    <w:p>
      <w:r>
        <w:t>NIST Cybersecurity Framework (version 2.0). A risk-based framework structured around Identify, Protect, Detect, Respond, and Recover. ADAM's security architecture aligns with CSF through its threat and asset identification model, detection and monitoring architecture, and controlled degradation and recovery capabilities.</w:t>
      </w:r>
    </w:p>
    <w:p>
      <w:bookmarkStart w:id="1406" w:name="term_406_NIST_PQC_Standards"/>
      <w:pPr>
        <w:pStyle w:val="Heading3"/>
      </w:pPr>
      <w:r>
        <w:t>NIST PQC Standards</w:t>
      </w:r>
      <w:bookmarkEnd w:id="1406"/>
    </w:p>
    <w:p>
      <w:r>
        <w:rPr>
          <w:vanish/>
        </w:rPr>
        <w:fldChar w:fldCharType="begin"/>
        <w:instrText xml:space="preserve"> XE "NIST PQC Standards" </w:instrText>
        <w:fldChar w:fldCharType="end"/>
      </w:r>
    </w:p>
    <w:p>
      <w:r>
        <w:rPr>
          <w:b/>
        </w:rPr>
        <w:t xml:space="preserve">Category: </w:t>
      </w:r>
      <w:r>
        <w:t>Cryptography</w:t>
      </w:r>
    </w:p>
    <w:p>
      <w:r>
        <w:t>The post-quantum cryptography standards finalised by NIST: FIPS 203 (ML-KEM, formerly Kyber), FIPS 204 (ML-DSA, formerly Dilithium), and FIPS 205 (SLH-DSA, formerly SPHINCS+). Finalised August 2024. HQC was selected as the KEM backup in March 2025; Falcon (FN-DSA) is in late draft as of April 2026.</w:t>
      </w:r>
    </w:p>
    <w:p>
      <w:r>
        <w:t>These standards form the algorithmic backbone of ADAM's Post-Quantum Cryptography posture and the adam-suite cipher-suite profile. Referenced in the Quantum and Cryptographic Security at Scale document.</w:t>
      </w:r>
    </w:p>
    <w:p>
      <w:r>
        <w:rPr>
          <w:b/>
          <w:i/>
          <w:color w:val="555555"/>
        </w:rPr>
        <w:t xml:space="preserve">See also: </w:t>
      </w:r>
      <w:r>
        <w:rPr>
          <w:i/>
          <w:color w:val="555555"/>
        </w:rPr>
        <w:t>FIPS 203</w:t>
      </w:r>
      <w:r>
        <w:rPr>
          <w:i/>
          <w:color w:val="555555"/>
        </w:rPr>
        <w:t xml:space="preserve">, </w:t>
      </w:r>
      <w:r>
        <w:rPr>
          <w:i/>
          <w:color w:val="555555"/>
        </w:rPr>
        <w:t>FIPS 204</w:t>
      </w:r>
      <w:r>
        <w:rPr>
          <w:i/>
          <w:color w:val="555555"/>
        </w:rPr>
        <w:t xml:space="preserve">, </w:t>
      </w:r>
      <w:r>
        <w:rPr>
          <w:i/>
          <w:color w:val="555555"/>
        </w:rPr>
        <w:t>FIPS 205</w:t>
      </w:r>
      <w:r>
        <w:rPr>
          <w:i/>
          <w:color w:val="555555"/>
        </w:rPr>
        <w:t xml:space="preserve">, </w:t>
      </w:r>
      <w:hyperlink w:anchor="term_388_ML_KEM" w:history="1">
        <w:r>
          <w:rPr>
            <w:rStyle w:val="Hyperlink"/>
            <w:i/>
            <w:color w:val="2E4A7F"/>
            <w:u w:val="single"/>
          </w:rPr>
          <w:t xml:space="preserve">ML-KEM</w:t>
        </w:r>
      </w:hyperlink>
      <w:r>
        <w:rPr>
          <w:i/>
          <w:color w:val="555555"/>
        </w:rPr>
        <w:t xml:space="preserve">, </w:t>
      </w:r>
      <w:hyperlink w:anchor="term_385_ML_DSA" w:history="1">
        <w:r>
          <w:rPr>
            <w:rStyle w:val="Hyperlink"/>
            <w:i/>
            <w:color w:val="2E4A7F"/>
            <w:u w:val="single"/>
          </w:rPr>
          <w:t xml:space="preserve">ML-DSA</w:t>
        </w:r>
      </w:hyperlink>
      <w:r>
        <w:rPr>
          <w:i/>
          <w:color w:val="555555"/>
        </w:rPr>
        <w:t xml:space="preserve">, </w:t>
      </w:r>
      <w:hyperlink w:anchor="term_519_SLH_DSA" w:history="1">
        <w:r>
          <w:rPr>
            <w:rStyle w:val="Hyperlink"/>
            <w:i/>
            <w:color w:val="2E4A7F"/>
            <w:u w:val="single"/>
          </w:rPr>
          <w:t xml:space="preserve">SLH-DSA</w:t>
        </w:r>
      </w:hyperlink>
      <w:r>
        <w:rPr>
          <w:i/>
          <w:color w:val="555555"/>
        </w:rPr>
        <w:t xml:space="preserve">, </w:t>
      </w:r>
      <w:hyperlink w:anchor="term_445_Post_Quantum_Cryptography_PQC" w:history="1">
        <w:r>
          <w:rPr>
            <w:rStyle w:val="Hyperlink"/>
            <w:i/>
            <w:color w:val="2E4A7F"/>
            <w:u w:val="single"/>
          </w:rPr>
          <w:t xml:space="preserve">Post-Quantum Cryptography</w:t>
        </w:r>
      </w:hyperlink>
      <w:r>
        <w:rPr>
          <w:i/>
          <w:color w:val="555555"/>
        </w:rPr>
        <w:t xml:space="preserve">, </w:t>
      </w:r>
      <w:hyperlink w:anchor="term_22_adam_suite_2026_04" w:history="1">
        <w:r>
          <w:rPr>
            <w:rStyle w:val="Hyperlink"/>
            <w:i/>
            <w:color w:val="2E4A7F"/>
            <w:u w:val="single"/>
          </w:rPr>
          <w:t xml:space="preserve">adam-suite-2026.04</w:t>
        </w:r>
      </w:hyperlink>
    </w:p>
    <w:p>
      <w:bookmarkStart w:id="1407" w:name="term_407_NMOS"/>
      <w:pPr>
        <w:pStyle w:val="Heading3"/>
      </w:pPr>
      <w:r>
        <w:t>NMOS</w:t>
      </w:r>
      <w:bookmarkEnd w:id="1407"/>
    </w:p>
    <w:p>
      <w:r>
        <w:rPr>
          <w:vanish/>
        </w:rPr>
        <w:fldChar w:fldCharType="begin"/>
        <w:instrText xml:space="preserve"> XE "NMOS" </w:instrText>
        <w:fldChar w:fldCharType="end"/>
      </w:r>
    </w:p>
    <w:p>
      <w:r>
        <w:rPr>
          <w:b/>
        </w:rPr>
        <w:t xml:space="preserve">Category: </w:t>
      </w:r>
      <w:r>
        <w:t>Industry Standard</w:t>
      </w:r>
    </w:p>
    <w:p>
      <w:r>
        <w:t>Networked Media Open Specifications (AMWA IS-04 through IS-12) for discovery, registration and connection management in IP media production.</w:t>
      </w:r>
    </w:p>
    <w:p>
      <w:bookmarkStart w:id="1408" w:name="term_408_Non_Idempotent_Penalty"/>
      <w:pPr>
        <w:pStyle w:val="Heading3"/>
      </w:pPr>
      <w:r>
        <w:t>Non-Idempotent Penalty</w:t>
      </w:r>
      <w:bookmarkEnd w:id="1408"/>
    </w:p>
    <w:p>
      <w:r>
        <w:rPr>
          <w:vanish/>
        </w:rPr>
        <w:fldChar w:fldCharType="begin"/>
        <w:instrText xml:space="preserve"> XE "Non-Idempotent Penalty" </w:instrText>
        <w:fldChar w:fldCharType="end"/>
      </w:r>
    </w:p>
    <w:p>
      <w:r>
        <w:rPr>
          <w:b/>
        </w:rPr>
        <w:t xml:space="preserve">Category: </w:t>
      </w:r>
      <w:r>
        <w:t>Scoring Mechanism</w:t>
      </w:r>
    </w:p>
    <w:p>
      <w:r>
        <w:t>A BOSS scoring rule that adds +15 to the composite score for any action that cannot be safely retried (non-idempotent). This pushes non-idempotent actions toward human review by elevating them on the SOAP-to-OHSHAT spectrum. Actions that must remain non-idempotent (e.g., one-time hardware provisioning) must be wrapped in compensating controls.</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hyperlink w:anchor="term_321_Idempotency" w:history="1">
        <w:r>
          <w:rPr>
            <w:rStyle w:val="Hyperlink"/>
            <w:i/>
            <w:color w:val="2E4A7F"/>
            <w:u w:val="single"/>
          </w:rPr>
          <w:t xml:space="preserve">Idempotency</w:t>
        </w:r>
      </w:hyperlink>
    </w:p>
    <w:p>
      <w:bookmarkStart w:id="115" w:name="section_O"/>
      <w:pPr>
        <w:pStyle w:val="Heading2"/>
      </w:pPr>
      <w:r>
        <w:t>O</w:t>
      </w:r>
      <w:bookmarkEnd w:id="115"/>
    </w:p>
    <w:p>
      <w:bookmarkStart w:id="1409" w:name="term_409_o4_mini"/>
      <w:pPr>
        <w:pStyle w:val="Heading3"/>
      </w:pPr>
      <w:r>
        <w:t>o4-mini</w:t>
      </w:r>
      <w:bookmarkEnd w:id="1409"/>
    </w:p>
    <w:p>
      <w:r>
        <w:rPr>
          <w:vanish/>
        </w:rPr>
        <w:fldChar w:fldCharType="begin"/>
        <w:instrText xml:space="preserve"> XE "o4-mini" </w:instrText>
        <w:fldChar w:fldCharType="end"/>
      </w:r>
    </w:p>
    <w:p>
      <w:r>
        <w:rPr>
          <w:b/>
        </w:rPr>
        <w:t xml:space="preserve">Category: </w:t>
      </w:r>
      <w:r>
        <w:t>Model</w:t>
      </w:r>
    </w:p>
    <w:p>
      <w:r>
        <w:t>Reasoning model assigned to ADAM Digital Twins for advanced simulation in the AGT Light deployment specification.</w:t>
      </w:r>
    </w:p>
    <w:p>
      <w:bookmarkStart w:id="1410" w:name="term_410_Objective_Vertex"/>
      <w:pPr>
        <w:pStyle w:val="Heading3"/>
      </w:pPr>
      <w:r>
        <w:t>Objective Vertex</w:t>
      </w:r>
      <w:bookmarkEnd w:id="1410"/>
    </w:p>
    <w:p>
      <w:r>
        <w:rPr>
          <w:vanish/>
        </w:rPr>
        <w:fldChar w:fldCharType="begin"/>
        <w:instrText xml:space="preserve"> XE "Objective Vertex" </w:instrText>
        <w:fldChar w:fldCharType="end"/>
      </w:r>
    </w:p>
    <w:p>
      <w:r>
        <w:rPr>
          <w:b/>
        </w:rPr>
        <w:t xml:space="preserve">Category: </w:t>
      </w:r>
      <w:r>
        <w:t>Data Model</w:t>
      </w:r>
    </w:p>
    <w:p>
      <w:r>
        <w:t>CORE Graph vertex distinguishing mandate / goal / aspiration with metric, target and owning Governor.</w:t>
      </w:r>
    </w:p>
    <w:p>
      <w:bookmarkStart w:id="1411" w:name="term_411_OECD_AI_Principles"/>
      <w:pPr>
        <w:pStyle w:val="Heading3"/>
      </w:pPr>
      <w:r>
        <w:t>OECD AI Principles</w:t>
      </w:r>
      <w:bookmarkEnd w:id="1411"/>
    </w:p>
    <w:p>
      <w:r>
        <w:rPr>
          <w:vanish/>
        </w:rPr>
        <w:fldChar w:fldCharType="begin"/>
        <w:instrText xml:space="preserve"> XE "OECD AI Principles" </w:instrText>
        <w:fldChar w:fldCharType="end"/>
      </w:r>
    </w:p>
    <w:p>
      <w:r>
        <w:rPr>
          <w:b/>
        </w:rPr>
        <w:t xml:space="preserve">Category: </w:t>
      </w:r>
      <w:r>
        <w:t>Regulation</w:t>
      </w:r>
    </w:p>
    <w:p>
      <w:r>
        <w:t>International AI principles placing accountability and responsible stewardship on the human and organisational actors across the AI lifecycle; cited as supporting ADAM's delegation model.</w:t>
      </w:r>
    </w:p>
    <w:p>
      <w:bookmarkStart w:id="1412" w:name="term_412_OHSHAT"/>
      <w:pPr>
        <w:pStyle w:val="Heading3"/>
      </w:pPr>
      <w:r>
        <w:t>OHSHAT</w:t>
      </w:r>
      <w:bookmarkEnd w:id="1412"/>
    </w:p>
    <w:p>
      <w:r>
        <w:rPr>
          <w:vanish/>
        </w:rPr>
        <w:fldChar w:fldCharType="begin"/>
        <w:instrText xml:space="preserve"> XE "OHSHAT" </w:instrText>
        <w:fldChar w:fldCharType="end"/>
      </w:r>
    </w:p>
    <w:p>
      <w:r>
        <w:rPr>
          <w:b/>
        </w:rPr>
        <w:t xml:space="preserve">Category: </w:t>
      </w:r>
      <w:r>
        <w:t>Escalation Tier</w:t>
      </w:r>
    </w:p>
    <w:p>
      <w:r>
        <w:t>Operational Hell, Send Humans Act Today. The highest-risk tier on the BOSS escalation spectrum (composite score 76—100). Actions scoring in this tier require immediate halt and full director board engagement. The deliberately colorful acronym ensures that the severity is unmistakable in operational communications.</w:t>
      </w:r>
    </w:p>
    <w:p>
      <w:r>
        <w:rPr>
          <w:b/>
          <w:i/>
          <w:color w:val="555555"/>
        </w:rPr>
        <w:t xml:space="preserve">See also: </w:t>
      </w:r>
      <w:r>
        <w:rPr>
          <w:i/>
          <w:color w:val="555555"/>
        </w:rPr>
        <w:t>SOAP-to-OHSHAT</w:t>
      </w:r>
      <w:r>
        <w:rPr>
          <w:i/>
          <w:color w:val="555555"/>
        </w:rPr>
        <w:t xml:space="preserve">, </w:t>
      </w:r>
      <w:hyperlink w:anchor="term_98_BOSS_Score_Business_Operations" w:history="1">
        <w:r>
          <w:rPr>
            <w:rStyle w:val="Hyperlink"/>
            <w:i/>
            <w:color w:val="2E4A7F"/>
            <w:u w:val="single"/>
          </w:rPr>
          <w:t xml:space="preserve">BOSS Score</w:t>
        </w:r>
      </w:hyperlink>
    </w:p>
    <w:p>
      <w:bookmarkStart w:id="1413" w:name="term_413_OPA_Open_Policy_Agent"/>
      <w:pPr>
        <w:pStyle w:val="Heading3"/>
      </w:pPr>
      <w:r>
        <w:t>OPA (Open Policy Agent)</w:t>
      </w:r>
      <w:bookmarkEnd w:id="1413"/>
    </w:p>
    <w:p>
      <w:r>
        <w:rPr>
          <w:vanish/>
        </w:rPr>
        <w:fldChar w:fldCharType="begin"/>
        <w:instrText xml:space="preserve"> XE "OPA" </w:instrText>
        <w:fldChar w:fldCharType="end"/>
      </w:r>
      <w:r>
        <w:rPr>
          <w:vanish/>
        </w:rPr>
        <w:fldChar w:fldCharType="begin"/>
        <w:instrText xml:space="preserve"> XE "Open Policy Agent" </w:instrText>
        <w:fldChar w:fldCharType="end"/>
      </w:r>
    </w:p>
    <w:p>
      <w:r>
        <w:rPr>
          <w:b/>
        </w:rPr>
        <w:t xml:space="preserve">Category: </w:t>
      </w:r>
      <w:r>
        <w:t>Technology</w:t>
      </w:r>
    </w:p>
    <w:p>
      <w:r>
        <w:t>Open Policy Agent. The policy evaluation engine used in ADAM for runtime policy enforcement. OPA runs as a sidecar container in every agent pod across all supported Kubernetes environments (AKS, EKS, GKE, hybrid, generic K8s), evaluating Rego policies against proposed actions before execution. Policies are organized by domain (financial, regulatory, rights, security, doctrinal, reputational) and versioned with doctrine tags. All OPA decisions are logged and retained for 5 years. OPA is cloud-agnostic by design, making it consistent across all ADAM deployment targets.</w:t>
      </w:r>
    </w:p>
    <w:p>
      <w:r>
        <w:rPr>
          <w:b/>
          <w:i/>
          <w:color w:val="555555"/>
        </w:rPr>
        <w:t xml:space="preserve">See also: </w:t>
      </w:r>
      <w:hyperlink w:anchor="term_470_Rego" w:history="1">
        <w:r>
          <w:rPr>
            <w:rStyle w:val="Hyperlink"/>
            <w:i/>
            <w:color w:val="2E4A7F"/>
            <w:u w:val="single"/>
          </w:rPr>
          <w:t xml:space="preserve">Rego</w:t>
        </w:r>
      </w:hyperlink>
      <w:r>
        <w:rPr>
          <w:i/>
          <w:color w:val="555555"/>
        </w:rPr>
        <w:t xml:space="preserve">, </w:t>
      </w:r>
      <w:hyperlink w:anchor="term_443_Policy_as_Code" w:history="1">
        <w:r>
          <w:rPr>
            <w:rStyle w:val="Hyperlink"/>
            <w:i/>
            <w:color w:val="2E4A7F"/>
            <w:u w:val="single"/>
          </w:rPr>
          <w:t xml:space="preserve">Policy-as-Code</w:t>
        </w:r>
      </w:hyperlink>
      <w:r>
        <w:rPr>
          <w:i/>
          <w:color w:val="555555"/>
        </w:rPr>
        <w:t xml:space="preserve">, </w:t>
      </w:r>
      <w:hyperlink w:anchor="term_294_Governance_as_Code" w:history="1">
        <w:r>
          <w:rPr>
            <w:rStyle w:val="Hyperlink"/>
            <w:i/>
            <w:color w:val="2E4A7F"/>
            <w:u w:val="single"/>
          </w:rPr>
          <w:t xml:space="preserve">Governance-as-Code</w:t>
        </w:r>
      </w:hyperlink>
    </w:p>
    <w:p>
      <w:bookmarkStart w:id="1414" w:name="term_414_OPA_Rego_v1"/>
      <w:pPr>
        <w:pStyle w:val="Heading3"/>
      </w:pPr>
      <w:r>
        <w:t>OPA Rego v1</w:t>
      </w:r>
      <w:bookmarkEnd w:id="1414"/>
    </w:p>
    <w:p>
      <w:r>
        <w:rPr>
          <w:vanish/>
        </w:rPr>
        <w:fldChar w:fldCharType="begin"/>
        <w:instrText xml:space="preserve"> XE "OPA Rego v1" </w:instrText>
        <w:fldChar w:fldCharType="end"/>
      </w:r>
    </w:p>
    <w:p>
      <w:r>
        <w:rPr>
          <w:b/>
        </w:rPr>
        <w:t xml:space="preserve">Category: </w:t>
      </w:r>
      <w:r>
        <w:t>Policy &amp; Authoring</w:t>
      </w:r>
    </w:p>
    <w:p>
      <w:r>
        <w:t>The version-1 dialect of the Open Policy Agent's Rego policy language. ADAM mandates Rego v1 in every .rego module shipped in any SpecPack component. Mandatory constructs: every file begins with import rego.v1 immediately after the package declaration; every OPA service is invoked with --v1-compatible. Authoring discipline is normative in 'ADAM — OPA Rego Authoring Standards.'</w:t>
      </w:r>
    </w:p>
    <w:p>
      <w:r>
        <w:t>Preflight gate: Sovereignty Connector ships scripts/preflight/validate-rego.{ps1,sh} which refuses any bundle that fails to parse under v1 grammar or that uses any of the documented anti-patterns (negation of iteration variables, set-vs-array tuple confusion, eval_conflict_error-prone routing rules, unsafe-var bindings).</w:t>
      </w:r>
    </w:p>
    <w:p>
      <w:r>
        <w:rPr>
          <w:b/>
          <w:i/>
          <w:color w:val="555555"/>
        </w:rPr>
        <w:t xml:space="preserve">See also: </w:t>
      </w:r>
      <w:r>
        <w:rPr>
          <w:i/>
          <w:color w:val="555555"/>
        </w:rPr>
        <w:t>OPA Rego Authoring Standards</w:t>
      </w:r>
      <w:r>
        <w:rPr>
          <w:i/>
          <w:color w:val="555555"/>
        </w:rPr>
        <w:t xml:space="preserve">, </w:t>
      </w:r>
      <w:hyperlink w:anchor="term_531_Sovereignty_Connector" w:history="1">
        <w:r>
          <w:rPr>
            <w:rStyle w:val="Hyperlink"/>
            <w:i/>
            <w:color w:val="2E4A7F"/>
            <w:u w:val="single"/>
          </w:rPr>
          <w:t xml:space="preserve">Sovereignty Connector</w:t>
        </w:r>
      </w:hyperlink>
      <w:r>
        <w:rPr>
          <w:i/>
          <w:color w:val="555555"/>
        </w:rPr>
        <w:t xml:space="preserve">, </w:t>
      </w:r>
      <w:r>
        <w:rPr>
          <w:i/>
          <w:color w:val="555555"/>
        </w:rPr>
        <w:t>Preflight Validator</w:t>
      </w:r>
    </w:p>
    <w:p>
      <w:bookmarkStart w:id="1415" w:name="term_415_OPC_UA_IEC_62541"/>
      <w:pPr>
        <w:pStyle w:val="Heading3"/>
      </w:pPr>
      <w:r>
        <w:t>OPC UA (IEC 62541)</w:t>
      </w:r>
      <w:bookmarkEnd w:id="1415"/>
    </w:p>
    <w:p>
      <w:r>
        <w:rPr>
          <w:vanish/>
        </w:rPr>
        <w:fldChar w:fldCharType="begin"/>
        <w:instrText xml:space="preserve"> XE "OPC UA" </w:instrText>
        <w:fldChar w:fldCharType="end"/>
      </w:r>
      <w:r>
        <w:rPr>
          <w:vanish/>
        </w:rPr>
        <w:fldChar w:fldCharType="begin"/>
        <w:instrText xml:space="preserve"> XE "IEC 62541" </w:instrText>
        <w:fldChar w:fldCharType="end"/>
      </w:r>
    </w:p>
    <w:p>
      <w:r>
        <w:rPr>
          <w:b/>
        </w:rPr>
        <w:t xml:space="preserve">Category: </w:t>
      </w:r>
      <w:r>
        <w:t>Industry Standard</w:t>
      </w:r>
    </w:p>
    <w:p>
      <w:r>
        <w:t>Industrial interoperability standard for communicating with networked equipment; consumed natively by ADAM manufacturing agents.</w:t>
      </w:r>
    </w:p>
    <w:p>
      <w:bookmarkStart w:id="1416" w:name="term_416_OpenBao"/>
      <w:pPr>
        <w:pStyle w:val="Heading3"/>
      </w:pPr>
      <w:r>
        <w:t>OpenBao</w:t>
      </w:r>
      <w:bookmarkEnd w:id="1416"/>
    </w:p>
    <w:p>
      <w:r>
        <w:rPr>
          <w:vanish/>
        </w:rPr>
        <w:fldChar w:fldCharType="begin"/>
        <w:instrText xml:space="preserve"> XE "OpenBao" </w:instrText>
        <w:fldChar w:fldCharType="end"/>
      </w:r>
    </w:p>
    <w:p>
      <w:r>
        <w:rPr>
          <w:b/>
        </w:rPr>
        <w:t xml:space="preserve">Category: </w:t>
      </w:r>
      <w:r>
        <w:t>Cryptography</w:t>
      </w:r>
    </w:p>
    <w:p>
      <w:r>
        <w:t>The Linux Foundation's open fork of HashiCorp Vault, Mozilla Public License 2.0. OpenBao Transit is the default ACS-D surface presented to the CAV adapter. T4 Agent Identity Keys live in OpenBao Transit-managed storage by default.</w:t>
      </w:r>
    </w:p>
    <w:p>
      <w:r>
        <w:rPr>
          <w:b/>
          <w:i/>
          <w:color w:val="555555"/>
        </w:rPr>
        <w:t xml:space="preserve">See also: </w:t>
      </w:r>
      <w:hyperlink w:anchor="term_12_ACS_ADAM_Cryptographic_Substra" w:history="1">
        <w:r>
          <w:rPr>
            <w:rStyle w:val="Hyperlink"/>
            <w:i/>
            <w:color w:val="2E4A7F"/>
            <w:u w:val="single"/>
          </w:rPr>
          <w:t xml:space="preserve">ACS</w:t>
        </w:r>
      </w:hyperlink>
      <w:r>
        <w:rPr>
          <w:i/>
          <w:color w:val="555555"/>
        </w:rPr>
        <w:t xml:space="preserve">, </w:t>
      </w:r>
      <w:hyperlink w:anchor="term_154_Cryptographic_Authorization_Va" w:history="1">
        <w:r>
          <w:rPr>
            <w:rStyle w:val="Hyperlink"/>
            <w:i/>
            <w:color w:val="2E4A7F"/>
            <w:u w:val="single"/>
          </w:rPr>
          <w:t xml:space="preserve">Cryptographic Authorization Vault</w:t>
        </w:r>
      </w:hyperlink>
      <w:r>
        <w:rPr>
          <w:i/>
          <w:color w:val="555555"/>
        </w:rPr>
        <w:t xml:space="preserve">, </w:t>
      </w:r>
      <w:r>
        <w:rPr>
          <w:i/>
          <w:color w:val="555555"/>
        </w:rPr>
        <w:t>KMIP</w:t>
      </w:r>
    </w:p>
    <w:p>
      <w:bookmarkStart w:id="1417" w:name="term_417_OpenClaw_NemoClaw"/>
      <w:pPr>
        <w:pStyle w:val="Heading3"/>
      </w:pPr>
      <w:r>
        <w:t>OpenClaw / NemoClaw</w:t>
      </w:r>
      <w:bookmarkEnd w:id="1417"/>
    </w:p>
    <w:p>
      <w:r>
        <w:rPr>
          <w:vanish/>
        </w:rPr>
        <w:fldChar w:fldCharType="begin"/>
        <w:instrText xml:space="preserve"> XE "OpenClaw / NemoClaw" </w:instrText>
        <w:fldChar w:fldCharType="end"/>
      </w:r>
    </w:p>
    <w:p>
      <w:r>
        <w:rPr>
          <w:b/>
        </w:rPr>
        <w:t xml:space="preserve">Category: </w:t>
      </w:r>
      <w:r>
        <w:t>Comparator</w:t>
      </w:r>
    </w:p>
    <w:p>
      <w:r>
        <w:t>BCG/OpenClaw open-source autonomous agent framework with continuous heartbeat execution, plus NVIDIA NemoClaw governance layer; ADAM governs such agents by scoring each action via BOSS.</w:t>
      </w:r>
    </w:p>
    <w:p>
      <w:bookmarkStart w:id="1418" w:name="term_418_OpenSSL_FIPS_Provider"/>
      <w:pPr>
        <w:pStyle w:val="Heading3"/>
      </w:pPr>
      <w:r>
        <w:t>OpenSSL FIPS Provider</w:t>
      </w:r>
      <w:bookmarkEnd w:id="1418"/>
    </w:p>
    <w:p>
      <w:r>
        <w:rPr>
          <w:vanish/>
        </w:rPr>
        <w:fldChar w:fldCharType="begin"/>
        <w:instrText xml:space="preserve"> XE "OpenSSL FIPS Provider" </w:instrText>
        <w:fldChar w:fldCharType="end"/>
      </w:r>
    </w:p>
    <w:p>
      <w:r>
        <w:rPr>
          <w:b/>
        </w:rPr>
        <w:t xml:space="preserve">Category: </w:t>
      </w:r>
      <w:r>
        <w:t>Cryptography</w:t>
      </w:r>
    </w:p>
    <w:p>
      <w:r>
        <w:t>OpenSSL 3.x FIPS 140-3 Level 1 module (CMVP cert. #4985) with PQC support landing in 3.5; the regulator-recognised software module boundary used in ACS.</w:t>
      </w:r>
    </w:p>
    <w:p>
      <w:bookmarkStart w:id="1419" w:name="term_419_OpenTelemetry"/>
      <w:pPr>
        <w:pStyle w:val="Heading3"/>
      </w:pPr>
      <w:r>
        <w:t>OpenTelemetry</w:t>
      </w:r>
      <w:bookmarkEnd w:id="1419"/>
    </w:p>
    <w:p>
      <w:r>
        <w:rPr>
          <w:vanish/>
        </w:rPr>
        <w:fldChar w:fldCharType="begin"/>
        <w:instrText xml:space="preserve"> XE "OpenTelemetry" </w:instrText>
        <w:fldChar w:fldCharType="end"/>
      </w:r>
    </w:p>
    <w:p>
      <w:r>
        <w:rPr>
          <w:b/>
        </w:rPr>
        <w:t xml:space="preserve">Category: </w:t>
      </w:r>
      <w:r>
        <w:t>Observability</w:t>
      </w:r>
    </w:p>
    <w:p>
      <w:r>
        <w:t>Vendor-neutral observability standard used by AGT and ADAM agents for distributed tracing and structured telemetry.</w:t>
      </w:r>
    </w:p>
    <w:p>
      <w:bookmarkStart w:id="1420" w:name="term_420_Operational_Continuity_Agentic"/>
      <w:pPr>
        <w:pStyle w:val="Heading3"/>
      </w:pPr>
      <w:r>
        <w:t>Operational Continuity Agentic Work Group</w:t>
      </w:r>
      <w:bookmarkEnd w:id="1420"/>
    </w:p>
    <w:p>
      <w:r>
        <w:rPr>
          <w:vanish/>
        </w:rPr>
        <w:fldChar w:fldCharType="begin"/>
        <w:instrText xml:space="preserve"> XE "Operational Continuity Agentic Work Group" </w:instrText>
        <w:fldChar w:fldCharType="end"/>
      </w:r>
    </w:p>
    <w:p>
      <w:r>
        <w:rPr>
          <w:b/>
        </w:rPr>
        <w:t xml:space="preserve">Category: </w:t>
      </w:r>
      <w:r>
        <w:t>Agentic Work Group</w:t>
      </w:r>
    </w:p>
    <w:p>
      <w:r>
        <w:t>Work group ensuring the enterprise continues operating safely under failure, stress or change; owns business continuity, resilience testing and catastrophic scenario handling.</w:t>
      </w:r>
    </w:p>
    <w:p>
      <w:bookmarkStart w:id="1421" w:name="term_421_Operational_Twin_Agent"/>
      <w:pPr>
        <w:pStyle w:val="Heading3"/>
      </w:pPr>
      <w:r>
        <w:t>Operational Twin Agent</w:t>
      </w:r>
      <w:bookmarkEnd w:id="1421"/>
    </w:p>
    <w:p>
      <w:r>
        <w:rPr>
          <w:vanish/>
        </w:rPr>
        <w:fldChar w:fldCharType="begin"/>
        <w:instrText xml:space="preserve"> XE "Operational Twin Agent" </w:instrText>
        <w:fldChar w:fldCharType="end"/>
      </w:r>
    </w:p>
    <w:p>
      <w:r>
        <w:rPr>
          <w:b/>
        </w:rPr>
        <w:t xml:space="preserve">Category: </w:t>
      </w:r>
      <w:r>
        <w:t>Agent Role</w:t>
      </w:r>
    </w:p>
    <w:p>
      <w:r>
        <w:t>Digital Twin that simulates execution flows and performance, including load, failure and recovery scenarios.</w:t>
      </w:r>
    </w:p>
    <w:p>
      <w:bookmarkStart w:id="1422" w:name="term_422_Operations_Delivery_Governor_A"/>
      <w:pPr>
        <w:pStyle w:val="Heading3"/>
      </w:pPr>
      <w:r>
        <w:t>Operations &amp; Delivery Governor Agent</w:t>
      </w:r>
      <w:bookmarkEnd w:id="1422"/>
    </w:p>
    <w:p>
      <w:r>
        <w:rPr>
          <w:vanish/>
        </w:rPr>
        <w:fldChar w:fldCharType="begin"/>
        <w:instrText xml:space="preserve"> XE "Operations &amp; Delivery Governor Agent" </w:instrText>
        <w:fldChar w:fldCharType="end"/>
      </w:r>
    </w:p>
    <w:p>
      <w:r>
        <w:rPr>
          <w:b/>
        </w:rPr>
        <w:t xml:space="preserve">Category: </w:t>
      </w:r>
      <w:r>
        <w:t>Governor Agent</w:t>
      </w:r>
    </w:p>
    <w:p>
      <w:r>
        <w:t>Domain Governor acting as strategic continuity engine, reconciling innovation with operational stability and anchoring CORE Graph objectives over time.</w:t>
      </w:r>
    </w:p>
    <w:p>
      <w:bookmarkStart w:id="1423" w:name="term_423_Orchestration_Plane"/>
      <w:pPr>
        <w:pStyle w:val="Heading3"/>
      </w:pPr>
      <w:r>
        <w:t>Orchestration Plane</w:t>
      </w:r>
      <w:bookmarkEnd w:id="1423"/>
    </w:p>
    <w:p>
      <w:r>
        <w:rPr>
          <w:vanish/>
        </w:rPr>
        <w:fldChar w:fldCharType="begin"/>
        <w:instrText xml:space="preserve"> XE "Orchestration Plane" </w:instrText>
        <w:fldChar w:fldCharType="end"/>
      </w:r>
    </w:p>
    <w:p>
      <w:r>
        <w:rPr>
          <w:b/>
        </w:rPr>
        <w:t xml:space="preserve">Category: </w:t>
      </w:r>
      <w:r>
        <w:t>Architecture</w:t>
      </w:r>
    </w:p>
    <w:p>
      <w:r>
        <w:t>The Agent Mesh &amp; Orchestration Fabric (Plane IV.6) responsible for the intent-to-execution pipeline, inter-agent coordination, and the four enforcement hooks. Contains four Orchestration Agents: Enterprise Orchestration, Resource &amp; Capacity Orchestration, Cross-Domain Orchestration, and Temporal Orchestration. The orchestration layer routes, sequences, and monitors execution —- it is the nervous system, not the brain.</w:t>
      </w:r>
    </w:p>
    <w:p>
      <w:r>
        <w:rPr>
          <w:b/>
          <w:i/>
          <w:color w:val="555555"/>
        </w:rPr>
        <w:t xml:space="preserve">See also: </w:t>
      </w:r>
      <w:hyperlink w:anchor="term_139_Core_Layers_Planes" w:history="1">
        <w:r>
          <w:rPr>
            <w:rStyle w:val="Hyperlink"/>
            <w:i/>
            <w:color w:val="2E4A7F"/>
            <w:u w:val="single"/>
          </w:rPr>
          <w:t xml:space="preserve">Core Layers &amp; Planes</w:t>
        </w:r>
      </w:hyperlink>
      <w:r>
        <w:rPr>
          <w:i/>
          <w:color w:val="555555"/>
        </w:rPr>
        <w:t xml:space="preserve">, </w:t>
      </w:r>
      <w:hyperlink w:anchor="term_281_Four_Orchestration_Hooks" w:history="1">
        <w:r>
          <w:rPr>
            <w:rStyle w:val="Hyperlink"/>
            <w:i/>
            <w:color w:val="2E4A7F"/>
            <w:u w:val="single"/>
          </w:rPr>
          <w:t xml:space="preserve">Four Orchestration Hooks</w:t>
        </w:r>
      </w:hyperlink>
      <w:r>
        <w:rPr>
          <w:i/>
          <w:color w:val="555555"/>
        </w:rPr>
        <w:t xml:space="preserve">, </w:t>
      </w:r>
      <w:r>
        <w:rPr>
          <w:i/>
          <w:color w:val="555555"/>
        </w:rPr>
        <w:t>Intent-to-Execution Pipeline</w:t>
      </w:r>
    </w:p>
    <w:p>
      <w:bookmarkStart w:id="1424" w:name="term_424_Organizational_Compression"/>
      <w:pPr>
        <w:pStyle w:val="Heading3"/>
      </w:pPr>
      <w:r>
        <w:t>Organizational Compression</w:t>
      </w:r>
      <w:bookmarkEnd w:id="1424"/>
    </w:p>
    <w:p>
      <w:r>
        <w:rPr>
          <w:vanish/>
        </w:rPr>
        <w:fldChar w:fldCharType="begin"/>
        <w:instrText xml:space="preserve"> XE "Organizational Compression" </w:instrText>
        <w:fldChar w:fldCharType="end"/>
      </w:r>
    </w:p>
    <w:p>
      <w:r>
        <w:rPr>
          <w:b/>
        </w:rPr>
        <w:t xml:space="preserve">Category: </w:t>
      </w:r>
      <w:r>
        <w:t>Organizational</w:t>
      </w:r>
    </w:p>
    <w:p>
      <w:r>
        <w:t>The structural phenomenon where enterprises shrink operational layers as coordination, reconciliation, and routine oversight are absorbed by autonomous systems. The middle layers of management that exist primarily to shuttle information between strategy and execution become unnecessary when doctrine flows directly into agent behavior and evidence flows back into governance. ADAM envisions a team of 5—7 directors achieving the output that previously required departments of fifty.</w:t>
      </w:r>
    </w:p>
    <w:p>
      <w:r>
        <w:rPr>
          <w:b/>
          <w:i/>
          <w:color w:val="555555"/>
        </w:rPr>
        <w:t xml:space="preserve">See also: </w:t>
      </w:r>
      <w:hyperlink w:anchor="term_19_ADAM_Maturity_Model" w:history="1">
        <w:r>
          <w:rPr>
            <w:rStyle w:val="Hyperlink"/>
            <w:i/>
            <w:color w:val="2E4A7F"/>
            <w:u w:val="single"/>
          </w:rPr>
          <w:t xml:space="preserve">ADAM Maturity Model</w:t>
        </w:r>
      </w:hyperlink>
      <w:r>
        <w:rPr>
          <w:i/>
          <w:color w:val="555555"/>
        </w:rPr>
        <w:t xml:space="preserve">, </w:t>
      </w:r>
      <w:hyperlink w:anchor="term_282_Frontier_Firm" w:history="1">
        <w:r>
          <w:rPr>
            <w:rStyle w:val="Hyperlink"/>
            <w:i/>
            <w:color w:val="2E4A7F"/>
            <w:u w:val="single"/>
          </w:rPr>
          <w:t xml:space="preserve">Frontier Firm</w:t>
        </w:r>
      </w:hyperlink>
    </w:p>
    <w:p>
      <w:bookmarkStart w:id="1425" w:name="term_425_Outbox_Inbox_Pattern"/>
      <w:pPr>
        <w:pStyle w:val="Heading3"/>
      </w:pPr>
      <w:r>
        <w:t>Outbox/Inbox Pattern</w:t>
      </w:r>
      <w:bookmarkEnd w:id="1425"/>
    </w:p>
    <w:p>
      <w:r>
        <w:rPr>
          <w:vanish/>
        </w:rPr>
        <w:fldChar w:fldCharType="begin"/>
        <w:instrText xml:space="preserve"> XE "Outbox/Inbox Pattern" </w:instrText>
        <w:fldChar w:fldCharType="end"/>
      </w:r>
    </w:p>
    <w:p>
      <w:r>
        <w:rPr>
          <w:b/>
        </w:rPr>
        <w:t xml:space="preserve">Category: </w:t>
      </w:r>
      <w:r>
        <w:t>Architecture Pattern</w:t>
      </w:r>
    </w:p>
    <w:p>
      <w:r>
        <w:t>A messaging pattern used in ADAM for exactly-once event delivery between agents. The sending agent writes events to a local outbox (persisted in its state store) before transmitting, and the receiving agent writes to a local inbox with deduplication checking. This prevents lost or duplicate messages even during network partitions or agent restarts.</w:t>
      </w:r>
    </w:p>
    <w:p>
      <w:r>
        <w:rPr>
          <w:b/>
          <w:i/>
          <w:color w:val="555555"/>
        </w:rPr>
        <w:t xml:space="preserve">See also: </w:t>
      </w:r>
      <w:hyperlink w:anchor="term_321_Idempotency" w:history="1">
        <w:r>
          <w:rPr>
            <w:rStyle w:val="Hyperlink"/>
            <w:i/>
            <w:color w:val="2E4A7F"/>
            <w:u w:val="single"/>
          </w:rPr>
          <w:t xml:space="preserve">Idempotency</w:t>
        </w:r>
      </w:hyperlink>
      <w:r>
        <w:rPr>
          <w:i/>
          <w:color w:val="555555"/>
        </w:rPr>
        <w:t xml:space="preserve">, </w:t>
      </w:r>
      <w:hyperlink w:anchor="term_498_Saga_Pattern" w:history="1">
        <w:r>
          <w:rPr>
            <w:rStyle w:val="Hyperlink"/>
            <w:i/>
            <w:color w:val="2E4A7F"/>
            <w:u w:val="single"/>
          </w:rPr>
          <w:t xml:space="preserve">Saga Pattern</w:t>
        </w:r>
      </w:hyperlink>
    </w:p>
    <w:p>
      <w:bookmarkStart w:id="1426" w:name="term_426_OWASP_Agentic_Application_Top_"/>
      <w:pPr>
        <w:pStyle w:val="Heading3"/>
      </w:pPr>
      <w:r>
        <w:t>OWASP Agentic Application Top 10</w:t>
      </w:r>
      <w:bookmarkEnd w:id="1426"/>
    </w:p>
    <w:p>
      <w:r>
        <w:rPr>
          <w:vanish/>
        </w:rPr>
        <w:fldChar w:fldCharType="begin"/>
        <w:instrText xml:space="preserve"> XE "OWASP Agentic Application Top 10" </w:instrText>
        <w:fldChar w:fldCharType="end"/>
      </w:r>
    </w:p>
    <w:p>
      <w:r>
        <w:rPr>
          <w:b/>
        </w:rPr>
        <w:t xml:space="preserve">Category: </w:t>
      </w:r>
      <w:r>
        <w:t>Standard</w:t>
      </w:r>
    </w:p>
    <w:p>
      <w:r>
        <w:t>Full canonical name of the OWASP December 2025 taxonomy (codes AA01-AA10); the de facto industry security standard for enterprise agent systems referenced by AGT and ADAM.</w:t>
      </w:r>
    </w:p>
    <w:p>
      <w:bookmarkStart w:id="1427" w:name="term_427_OWASP_Agentic_Top_10"/>
      <w:pPr>
        <w:pStyle w:val="Heading3"/>
      </w:pPr>
      <w:r>
        <w:t>OWASP Agentic Top 10</w:t>
      </w:r>
      <w:bookmarkEnd w:id="1427"/>
    </w:p>
    <w:p>
      <w:r>
        <w:rPr>
          <w:vanish/>
        </w:rPr>
        <w:fldChar w:fldCharType="begin"/>
        <w:instrText xml:space="preserve"> XE "OWASP Agentic Top 10" </w:instrText>
        <w:fldChar w:fldCharType="end"/>
      </w:r>
    </w:p>
    <w:p>
      <w:r>
        <w:rPr>
          <w:b/>
        </w:rPr>
        <w:t xml:space="preserve">Category: </w:t>
      </w:r>
      <w:r>
        <w:t>Security Standard</w:t>
      </w:r>
    </w:p>
    <w:p>
      <w:r>
        <w:t>OWASP's December 2025 taxonomy of the top 10 security risks in AI agent deployments (codes AA01—AA10). Has become the de facto industry security standard for enterprise agent systems. ADAM's AGT integration maps each AA risk to specific enforcement controls. The OWASP posture configuration defines enforcement stance (prevent, detect-and-alert, or accept-risk) for each risk.</w:t>
      </w:r>
    </w:p>
    <w:p>
      <w:r>
        <w:rPr>
          <w:b/>
          <w:i/>
          <w:color w:val="555555"/>
        </w:rPr>
        <w:t xml:space="preserve">See also: </w:t>
      </w:r>
      <w:hyperlink w:anchor="term_29_Agent_Governance_Toolkit_AGT" w:history="1">
        <w:r>
          <w:rPr>
            <w:rStyle w:val="Hyperlink"/>
            <w:i/>
            <w:color w:val="2E4A7F"/>
            <w:u w:val="single"/>
          </w:rPr>
          <w:t xml:space="preserve">Agent Governance Toolkit</w:t>
        </w:r>
      </w:hyperlink>
      <w:r>
        <w:rPr>
          <w:i/>
          <w:color w:val="555555"/>
        </w:rPr>
        <w:t xml:space="preserve">, </w:t>
      </w:r>
      <w:hyperlink w:anchor="term_45_AIVSS_AI_Vulnerability_Scoring" w:history="1">
        <w:r>
          <w:rPr>
            <w:rStyle w:val="Hyperlink"/>
            <w:i/>
            <w:color w:val="2E4A7F"/>
            <w:u w:val="single"/>
          </w:rPr>
          <w:t xml:space="preserve">AIVSS</w:t>
        </w:r>
      </w:hyperlink>
    </w:p>
    <w:p>
      <w:bookmarkStart w:id="116" w:name="section_P"/>
      <w:pPr>
        <w:pStyle w:val="Heading2"/>
      </w:pPr>
      <w:r>
        <w:t>P</w:t>
      </w:r>
      <w:bookmarkEnd w:id="116"/>
    </w:p>
    <w:p>
      <w:bookmarkStart w:id="1428" w:name="term_428_Parsec"/>
      <w:pPr>
        <w:pStyle w:val="Heading3"/>
      </w:pPr>
      <w:r>
        <w:t>Parsec</w:t>
      </w:r>
      <w:bookmarkEnd w:id="1428"/>
    </w:p>
    <w:p>
      <w:r>
        <w:rPr>
          <w:vanish/>
        </w:rPr>
        <w:fldChar w:fldCharType="begin"/>
        <w:instrText xml:space="preserve"> XE "Parsec" </w:instrText>
        <w:fldChar w:fldCharType="end"/>
      </w:r>
    </w:p>
    <w:p>
      <w:r>
        <w:rPr>
          <w:b/>
        </w:rPr>
        <w:t xml:space="preserve">Category: </w:t>
      </w:r>
      <w:r>
        <w:t>Cryptography</w:t>
      </w:r>
    </w:p>
    <w:p>
      <w:r>
        <w:t>Platform AbstRaction for SECurity service. A Linux Foundation, Apache 2.0, Rust-written abstraction that presents a unified PSA Crypto API and routes calls to TPM 2.0, OP-TEE, software FIPS providers, or PKCS#11 HSMs interchangeably. Used in ACS-E to make the substrate provider-agnostic.</w:t>
      </w:r>
    </w:p>
    <w:p>
      <w:r>
        <w:rPr>
          <w:b/>
          <w:i/>
          <w:color w:val="555555"/>
        </w:rPr>
        <w:t xml:space="preserve">See also: </w:t>
      </w:r>
      <w:hyperlink w:anchor="term_12_ACS_ADAM_Cryptographic_Substra" w:history="1">
        <w:r>
          <w:rPr>
            <w:rStyle w:val="Hyperlink"/>
            <w:i/>
            <w:color w:val="2E4A7F"/>
            <w:u w:val="single"/>
          </w:rPr>
          <w:t xml:space="preserve">ACS</w:t>
        </w:r>
      </w:hyperlink>
      <w:r>
        <w:rPr>
          <w:i/>
          <w:color w:val="555555"/>
        </w:rPr>
        <w:t xml:space="preserve">, </w:t>
      </w:r>
      <w:hyperlink w:anchor="term_560_TPM_2_0" w:history="1">
        <w:r>
          <w:rPr>
            <w:rStyle w:val="Hyperlink"/>
            <w:i/>
            <w:color w:val="2E4A7F"/>
            <w:u w:val="single"/>
          </w:rPr>
          <w:t xml:space="preserve">TPM 2.0</w:t>
        </w:r>
      </w:hyperlink>
      <w:r>
        <w:rPr>
          <w:i/>
          <w:color w:val="555555"/>
        </w:rPr>
        <w:t xml:space="preserve">, </w:t>
      </w:r>
      <w:r>
        <w:rPr>
          <w:i/>
          <w:color w:val="555555"/>
        </w:rPr>
        <w:t>PSA Crypto</w:t>
      </w:r>
    </w:p>
    <w:p>
      <w:bookmarkStart w:id="1429" w:name="term_429_Partner_Vendor_Management_Agen"/>
      <w:pPr>
        <w:pStyle w:val="Heading3"/>
      </w:pPr>
      <w:r>
        <w:t>Partner &amp; Vendor Management Agent</w:t>
      </w:r>
      <w:bookmarkEnd w:id="1429"/>
    </w:p>
    <w:p>
      <w:r>
        <w:rPr>
          <w:vanish/>
        </w:rPr>
        <w:fldChar w:fldCharType="begin"/>
        <w:instrText xml:space="preserve"> XE "Partner &amp; Vendor Management Agent" </w:instrText>
        <w:fldChar w:fldCharType="end"/>
      </w:r>
    </w:p>
    <w:p>
      <w:r>
        <w:rPr>
          <w:b/>
        </w:rPr>
        <w:t xml:space="preserve">Category: </w:t>
      </w:r>
      <w:r>
        <w:t>Agent Role</w:t>
      </w:r>
    </w:p>
    <w:p>
      <w:r>
        <w:t>Agent handling third-party relationships, performance and risk.</w:t>
      </w:r>
    </w:p>
    <w:p>
      <w:bookmarkStart w:id="1430" w:name="term_430_Patient_Data_Privacy_Enforceme"/>
      <w:pPr>
        <w:pStyle w:val="Heading3"/>
      </w:pPr>
      <w:r>
        <w:t>Patient Data Privacy Enforcement Agent</w:t>
      </w:r>
      <w:bookmarkEnd w:id="1430"/>
    </w:p>
    <w:p>
      <w:r>
        <w:rPr>
          <w:vanish/>
        </w:rPr>
        <w:fldChar w:fldCharType="begin"/>
        <w:instrText xml:space="preserve"> XE "Patient Data Privacy Enforcement Agent" </w:instrText>
        <w:fldChar w:fldCharType="end"/>
      </w:r>
    </w:p>
    <w:p>
      <w:r>
        <w:rPr>
          <w:b/>
        </w:rPr>
        <w:t xml:space="preserve">Category: </w:t>
      </w:r>
      <w:r>
        <w:t>Industry Agent (Healthcare)</w:t>
      </w:r>
    </w:p>
    <w:p>
      <w:r>
        <w:t>Privacy/compliance work group enforcing HIPAA, PIPL, GDPR Article 9 and state privacy laws across all patient data operations.</w:t>
      </w:r>
    </w:p>
    <w:p>
      <w:bookmarkStart w:id="1431" w:name="term_431_PCR_Bound_Sealing"/>
      <w:pPr>
        <w:pStyle w:val="Heading3"/>
      </w:pPr>
      <w:r>
        <w:t>PCR-Bound Sealing</w:t>
      </w:r>
      <w:bookmarkEnd w:id="1431"/>
    </w:p>
    <w:p>
      <w:r>
        <w:rPr>
          <w:vanish/>
        </w:rPr>
        <w:fldChar w:fldCharType="begin"/>
        <w:instrText xml:space="preserve"> XE "PCR-Bound Sealing" </w:instrText>
        <w:fldChar w:fldCharType="end"/>
      </w:r>
    </w:p>
    <w:p>
      <w:r>
        <w:rPr>
          <w:b/>
        </w:rPr>
        <w:t xml:space="preserve">Category: </w:t>
      </w:r>
      <w:r>
        <w:t>Cryptography</w:t>
      </w:r>
    </w:p>
    <w:p>
      <w:r>
        <w:t>TPM 2.0 mechanism that seals key material to specific Platform Configuration Register values so unsealing only succeeds on a node that has booted into the attested state.</w:t>
      </w:r>
    </w:p>
    <w:p>
      <w:bookmarkStart w:id="1432" w:name="term_432_Per_Tenant_Hash_Chain"/>
      <w:pPr>
        <w:pStyle w:val="Heading3"/>
      </w:pPr>
      <w:r>
        <w:t>Per-Tenant Hash Chain</w:t>
      </w:r>
      <w:bookmarkEnd w:id="1432"/>
    </w:p>
    <w:p>
      <w:r>
        <w:rPr>
          <w:vanish/>
        </w:rPr>
        <w:fldChar w:fldCharType="begin"/>
        <w:instrText xml:space="preserve"> XE "Per-Tenant Hash Chain" </w:instrText>
        <w:fldChar w:fldCharType="end"/>
      </w:r>
    </w:p>
    <w:p>
      <w:r>
        <w:rPr>
          <w:b/>
        </w:rPr>
        <w:t xml:space="preserve">Category: </w:t>
      </w:r>
      <w:r>
        <w:t>Evidence</w:t>
      </w:r>
    </w:p>
    <w:p>
      <w:r>
        <w:t>BOSS Decision Receipt chaining property in which the SHA-256 chain is per-tenant and per-doctrine-version so forging one receipt requires forging every subsequent one.</w:t>
      </w:r>
    </w:p>
    <w:p>
      <w:bookmarkStart w:id="1433" w:name="term_433_Performance_Optimization_Agent"/>
      <w:pPr>
        <w:pStyle w:val="Heading3"/>
      </w:pPr>
      <w:r>
        <w:t>Performance Optimization Agent</w:t>
      </w:r>
      <w:bookmarkEnd w:id="1433"/>
    </w:p>
    <w:p>
      <w:r>
        <w:rPr>
          <w:vanish/>
        </w:rPr>
        <w:fldChar w:fldCharType="begin"/>
        <w:instrText xml:space="preserve"> XE "Performance Optimization Agent" </w:instrText>
        <w:fldChar w:fldCharType="end"/>
      </w:r>
    </w:p>
    <w:p>
      <w:r>
        <w:rPr>
          <w:b/>
        </w:rPr>
        <w:t xml:space="preserve">Category: </w:t>
      </w:r>
      <w:r>
        <w:t>Agent Role</w:t>
      </w:r>
    </w:p>
    <w:p>
      <w:r>
        <w:t>Agent that identifies improvement opportunities across ADAM systems and processes.</w:t>
      </w:r>
    </w:p>
    <w:p>
      <w:bookmarkStart w:id="1434" w:name="term_434_Pharmaceutical_Supply_Chain_Go"/>
      <w:pPr>
        <w:pStyle w:val="Heading3"/>
      </w:pPr>
      <w:r>
        <w:t>Pharmaceutical Supply Chain Governance Agent</w:t>
      </w:r>
      <w:bookmarkEnd w:id="1434"/>
    </w:p>
    <w:p>
      <w:r>
        <w:rPr>
          <w:vanish/>
        </w:rPr>
        <w:fldChar w:fldCharType="begin"/>
        <w:instrText xml:space="preserve"> XE "Pharmaceutical Supply Chain Governance Agent" </w:instrText>
        <w:fldChar w:fldCharType="end"/>
      </w:r>
    </w:p>
    <w:p>
      <w:r>
        <w:rPr>
          <w:b/>
        </w:rPr>
        <w:t xml:space="preserve">Category: </w:t>
      </w:r>
      <w:r>
        <w:t>Industry Agent (Healthcare)</w:t>
      </w:r>
    </w:p>
    <w:p>
      <w:r>
        <w:t>Supply chain agent enforcing GxP compliance, drug serialization (DSCSA) and cold-chain monitoring.</w:t>
      </w:r>
    </w:p>
    <w:p>
      <w:bookmarkStart w:id="1435" w:name="term_435_Phase_0_DNA_Intake_and_Validat"/>
      <w:pPr>
        <w:pStyle w:val="Heading3"/>
      </w:pPr>
      <w:r>
        <w:t>Phase 0: DNA Intake and Validation</w:t>
      </w:r>
      <w:bookmarkEnd w:id="1435"/>
    </w:p>
    <w:p>
      <w:r>
        <w:rPr>
          <w:vanish/>
        </w:rPr>
        <w:fldChar w:fldCharType="begin"/>
        <w:instrText xml:space="preserve"> XE "Phase 0: DNA Intake and Validation" </w:instrText>
        <w:fldChar w:fldCharType="end"/>
      </w:r>
    </w:p>
    <w:p>
      <w:r>
        <w:rPr>
          <w:b/>
        </w:rPr>
        <w:t xml:space="preserve">Category: </w:t>
      </w:r>
      <w:r>
        <w:t>Deployment</w:t>
      </w:r>
    </w:p>
    <w:p>
      <w:r>
        <w:t>First deployment phase in which the completed DNA Questionnaire is parsed, validated and converted to seeds for downstream Terraform, Helm and CORE Engine assets.</w:t>
      </w:r>
    </w:p>
    <w:p>
      <w:bookmarkStart w:id="1436" w:name="term_436_PII_Authorization_Vault_Agent"/>
      <w:pPr>
        <w:pStyle w:val="Heading3"/>
      </w:pPr>
      <w:r>
        <w:t>PII Authorization Vault Agent</w:t>
      </w:r>
      <w:bookmarkEnd w:id="1436"/>
    </w:p>
    <w:p>
      <w:r>
        <w:rPr>
          <w:vanish/>
        </w:rPr>
        <w:fldChar w:fldCharType="begin"/>
        <w:instrText xml:space="preserve"> XE "PII Authorization Vault Agent" </w:instrText>
        <w:fldChar w:fldCharType="end"/>
      </w:r>
    </w:p>
    <w:p>
      <w:r>
        <w:rPr>
          <w:b/>
        </w:rPr>
        <w:t xml:space="preserve">Category: </w:t>
      </w:r>
      <w:r>
        <w:t>Industry Agent (Healthcare)</w:t>
      </w:r>
    </w:p>
    <w:p>
      <w:r>
        <w:t>Healthcare extension of the Cryptographic Authorization Vault that handles patient consent, HIPAA authorizations and IRB/REC tracking.</w:t>
      </w:r>
    </w:p>
    <w:p>
      <w:bookmarkStart w:id="1437" w:name="term_437_PIPL"/>
      <w:pPr>
        <w:pStyle w:val="Heading3"/>
      </w:pPr>
      <w:r>
        <w:t>PIPL</w:t>
      </w:r>
      <w:bookmarkEnd w:id="1437"/>
    </w:p>
    <w:p>
      <w:r>
        <w:rPr>
          <w:vanish/>
        </w:rPr>
        <w:fldChar w:fldCharType="begin"/>
        <w:instrText xml:space="preserve"> XE "PIPL" </w:instrText>
        <w:fldChar w:fldCharType="end"/>
      </w:r>
    </w:p>
    <w:p>
      <w:r>
        <w:rPr>
          <w:b/>
        </w:rPr>
        <w:t xml:space="preserve">Category: </w:t>
      </w:r>
      <w:r>
        <w:t>Regulation</w:t>
      </w:r>
    </w:p>
    <w:p>
      <w:r>
        <w:t>China's Personal Information Protection Law; classifies medical health data as sensitive and requires separate explicit consent for each processing purpose.</w:t>
      </w:r>
    </w:p>
    <w:p>
      <w:bookmarkStart w:id="1438" w:name="term_438_Plugin_Manifest"/>
      <w:pPr>
        <w:pStyle w:val="Heading3"/>
      </w:pPr>
      <w:r>
        <w:t>Plugin Manifest</w:t>
      </w:r>
      <w:bookmarkEnd w:id="1438"/>
    </w:p>
    <w:p>
      <w:r>
        <w:rPr>
          <w:vanish/>
        </w:rPr>
        <w:fldChar w:fldCharType="begin"/>
        <w:instrText xml:space="preserve"> XE "Plugin Manifest" </w:instrText>
        <w:fldChar w:fldCharType="end"/>
      </w:r>
    </w:p>
    <w:p>
      <w:r>
        <w:rPr>
          <w:b/>
        </w:rPr>
        <w:t xml:space="preserve">Category: </w:t>
      </w:r>
      <w:r>
        <w:t>Marketplace</w:t>
      </w:r>
    </w:p>
    <w:p>
      <w:r>
        <w:t>YAML descriptor accompanying every Marketplace plugin, containing capability requirements and ADAM compatibility version; signed end-to-end with Ed25519.</w:t>
      </w:r>
    </w:p>
    <w:p>
      <w:bookmarkStart w:id="1439" w:name="term_439_Policy_Risk_Plane"/>
      <w:pPr>
        <w:pStyle w:val="Heading3"/>
      </w:pPr>
      <w:r>
        <w:t>Policy &amp; Risk Plane</w:t>
      </w:r>
      <w:bookmarkEnd w:id="1439"/>
    </w:p>
    <w:p>
      <w:r>
        <w:rPr>
          <w:vanish/>
        </w:rPr>
        <w:fldChar w:fldCharType="begin"/>
        <w:instrText xml:space="preserve"> XE "Policy &amp; Risk Plane" </w:instrText>
        <w:fldChar w:fldCharType="end"/>
      </w:r>
    </w:p>
    <w:p>
      <w:r>
        <w:rPr>
          <w:b/>
        </w:rPr>
        <w:t xml:space="preserve">Category: </w:t>
      </w:r>
      <w:r>
        <w:t>Architecture</w:t>
      </w:r>
    </w:p>
    <w:p>
      <w:r>
        <w:t>ADAM cross-cutting plane that defines and enforces the policies, BOSS scoring and risk decisions applied to every autonomous action before execution.</w:t>
      </w:r>
    </w:p>
    <w:p>
      <w:bookmarkStart w:id="1440" w:name="term_440_Policy_Bypass"/>
      <w:pPr>
        <w:pStyle w:val="Heading3"/>
      </w:pPr>
      <w:r>
        <w:t>Policy Bypass</w:t>
      </w:r>
      <w:bookmarkEnd w:id="1440"/>
    </w:p>
    <w:p>
      <w:r>
        <w:rPr>
          <w:vanish/>
        </w:rPr>
        <w:fldChar w:fldCharType="begin"/>
        <w:instrText xml:space="preserve"> XE "Policy Bypass" </w:instrText>
        <w:fldChar w:fldCharType="end"/>
      </w:r>
    </w:p>
    <w:p>
      <w:r>
        <w:rPr>
          <w:b/>
        </w:rPr>
        <w:t xml:space="preserve">Category: </w:t>
      </w:r>
      <w:r>
        <w:t>AI-Control Attack Class</w:t>
      </w:r>
    </w:p>
    <w:p>
      <w:r>
        <w:t>An attack class in which an attacker edits OPA bundles, rewrites Rego files, or disables a guardrail plane to weaken or remove enforcement before issuing a malicious action. Targets the policy plane rather than the agent or model.</w:t>
      </w:r>
    </w:p>
    <w:p>
      <w:r>
        <w:t>Mitigated through signed OPA bundles, Sigstore/cosign verification, the preflight Rego validator hard-gate, four-eyes governance on policy edits, and continuous reconciliation of deployed bundles against the doctrine signing key.</w:t>
      </w:r>
    </w:p>
    <w:p>
      <w:r>
        <w:rPr>
          <w:b/>
          <w:i/>
          <w:color w:val="555555"/>
        </w:rPr>
        <w:t xml:space="preserve">See also: </w:t>
      </w:r>
      <w:hyperlink w:anchor="term_413_OPA_Open_Policy_Agent" w:history="1">
        <w:r>
          <w:rPr>
            <w:rStyle w:val="Hyperlink"/>
            <w:i/>
            <w:color w:val="2E4A7F"/>
            <w:u w:val="single"/>
          </w:rPr>
          <w:t xml:space="preserve">OPA</w:t>
        </w:r>
      </w:hyperlink>
      <w:r>
        <w:rPr>
          <w:i/>
          <w:color w:val="555555"/>
        </w:rPr>
        <w:t xml:space="preserve">, </w:t>
      </w:r>
      <w:hyperlink w:anchor="term_414_OPA_Rego_v1" w:history="1">
        <w:r>
          <w:rPr>
            <w:rStyle w:val="Hyperlink"/>
            <w:i/>
            <w:color w:val="2E4A7F"/>
            <w:u w:val="single"/>
          </w:rPr>
          <w:t xml:space="preserve">OPA Rego v1</w:t>
        </w:r>
      </w:hyperlink>
      <w:r>
        <w:rPr>
          <w:i/>
          <w:color w:val="555555"/>
        </w:rPr>
        <w:t xml:space="preserve">, </w:t>
      </w:r>
      <w:hyperlink w:anchor="term_449_Preflight_Rego_Validator" w:history="1">
        <w:r>
          <w:rPr>
            <w:rStyle w:val="Hyperlink"/>
            <w:i/>
            <w:color w:val="2E4A7F"/>
            <w:u w:val="single"/>
          </w:rPr>
          <w:t xml:space="preserve">Preflight Rego Validator</w:t>
        </w:r>
      </w:hyperlink>
      <w:r>
        <w:rPr>
          <w:i/>
          <w:color w:val="555555"/>
        </w:rPr>
        <w:t xml:space="preserve">, </w:t>
      </w:r>
      <w:hyperlink w:anchor="term_514_Sigstore_cosign" w:history="1">
        <w:r>
          <w:rPr>
            <w:rStyle w:val="Hyperlink"/>
            <w:i/>
            <w:color w:val="2E4A7F"/>
            <w:u w:val="single"/>
          </w:rPr>
          <w:t xml:space="preserve">Sigstore / cosign</w:t>
        </w:r>
      </w:hyperlink>
      <w:r>
        <w:rPr>
          <w:i/>
          <w:color w:val="555555"/>
        </w:rPr>
        <w:t xml:space="preserve">, </w:t>
      </w:r>
      <w:hyperlink w:anchor="term_203_Doctrine_Signing_Key" w:history="1">
        <w:r>
          <w:rPr>
            <w:rStyle w:val="Hyperlink"/>
            <w:i/>
            <w:color w:val="2E4A7F"/>
            <w:u w:val="single"/>
          </w:rPr>
          <w:t xml:space="preserve">Doctrine Signing Key</w:t>
        </w:r>
      </w:hyperlink>
    </w:p>
    <w:p>
      <w:bookmarkStart w:id="1441" w:name="term_441_Policy_Enforcement_Orchestrato"/>
      <w:pPr>
        <w:pStyle w:val="Heading3"/>
      </w:pPr>
      <w:r>
        <w:t>Policy Enforcement Orchestrator</w:t>
      </w:r>
      <w:bookmarkEnd w:id="1441"/>
    </w:p>
    <w:p>
      <w:r>
        <w:rPr>
          <w:vanish/>
        </w:rPr>
        <w:fldChar w:fldCharType="begin"/>
        <w:instrText xml:space="preserve"> XE "Policy Enforcement Orchestrator" </w:instrText>
        <w:fldChar w:fldCharType="end"/>
      </w:r>
    </w:p>
    <w:p>
      <w:r>
        <w:rPr>
          <w:b/>
        </w:rPr>
        <w:t xml:space="preserve">Category: </w:t>
      </w:r>
      <w:r>
        <w:t>Architecture</w:t>
      </w:r>
    </w:p>
    <w:p>
      <w:r>
        <w:t>A critical runtime component within ADAM's execution pipeline that ensures every autonomous action passes through policy evaluation before execution. The Policy Enforcement Orchestrator coordinates with OPA/Rego policy engines, BOSS scoring, and the CORE Graph to produce a binding allow/deny/escalate decision for each proposed action.</w:t>
      </w:r>
    </w:p>
    <w:p>
      <w:r>
        <w:t>The orchestrator implements the Policy Enforcement Hook —- one of ADAM's Four Orchestration Hooks —- which is mandatory and cannot be bypassed. It evaluates multiple policy domains simultaneously (financial authority, regulatory compliance, doctrinal alignment, security posture) and produces a composite enforcement decision with full evidence capture. If the orchestrator itself becomes unavailable, actions queue rather than execute ungoverned.</w:t>
      </w:r>
    </w:p>
    <w:p>
      <w:r>
        <w:rPr>
          <w:b/>
          <w:i/>
          <w:color w:val="555555"/>
        </w:rPr>
        <w:t xml:space="preserve">See also: </w:t>
      </w:r>
      <w:hyperlink w:anchor="term_281_Four_Orchestration_Hooks" w:history="1">
        <w:r>
          <w:rPr>
            <w:rStyle w:val="Hyperlink"/>
            <w:i/>
            <w:color w:val="2E4A7F"/>
            <w:u w:val="single"/>
          </w:rPr>
          <w:t xml:space="preserve">Four Orchestration Hooks</w:t>
        </w:r>
      </w:hyperlink>
      <w:r>
        <w:rPr>
          <w:i/>
          <w:color w:val="555555"/>
        </w:rPr>
        <w:t xml:space="preserve">, </w:t>
      </w:r>
      <w:hyperlink w:anchor="term_413_OPA_Open_Policy_Agent" w:history="1">
        <w:r>
          <w:rPr>
            <w:rStyle w:val="Hyperlink"/>
            <w:i/>
            <w:color w:val="2E4A7F"/>
            <w:u w:val="single"/>
          </w:rPr>
          <w:t xml:space="preserve">OPA</w:t>
        </w:r>
      </w:hyperlink>
      <w:r>
        <w:rPr>
          <w:i/>
          <w:color w:val="555555"/>
        </w:rPr>
        <w:t xml:space="preserve">, </w:t>
      </w:r>
      <w:hyperlink w:anchor="term_98_BOSS_Score_Business_Operations" w:history="1">
        <w:r>
          <w:rPr>
            <w:rStyle w:val="Hyperlink"/>
            <w:i/>
            <w:color w:val="2E4A7F"/>
            <w:u w:val="single"/>
          </w:rPr>
          <w:t xml:space="preserve">BOSS Score</w:t>
        </w:r>
      </w:hyperlink>
      <w:r>
        <w:rPr>
          <w:i/>
          <w:color w:val="555555"/>
        </w:rPr>
        <w:t xml:space="preserve">, </w:t>
      </w:r>
      <w:hyperlink w:anchor="term_293_Governance_Continuity" w:history="1">
        <w:r>
          <w:rPr>
            <w:rStyle w:val="Hyperlink"/>
            <w:i/>
            <w:color w:val="2E4A7F"/>
            <w:u w:val="single"/>
          </w:rPr>
          <w:t xml:space="preserve">Governance Continuity</w:t>
        </w:r>
      </w:hyperlink>
    </w:p>
    <w:p>
      <w:bookmarkStart w:id="1442" w:name="term_442_Policy_Action_Gap"/>
      <w:pPr>
        <w:pStyle w:val="Heading3"/>
      </w:pPr>
      <w:r>
        <w:t>Policy-Action Gap</w:t>
      </w:r>
      <w:bookmarkEnd w:id="1442"/>
    </w:p>
    <w:p>
      <w:r>
        <w:rPr>
          <w:vanish/>
        </w:rPr>
        <w:fldChar w:fldCharType="begin"/>
        <w:instrText xml:space="preserve"> XE "Policy-Action Gap" </w:instrText>
        <w:fldChar w:fldCharType="end"/>
      </w:r>
    </w:p>
    <w:p>
      <w:r>
        <w:rPr>
          <w:b/>
        </w:rPr>
        <w:t xml:space="preserve">Category: </w:t>
      </w:r>
      <w:r>
        <w:t>Concept</w:t>
      </w:r>
    </w:p>
    <w:p>
      <w:r>
        <w:t>Time-and-space gap between a policy definition and an agent's actual execution that AGT Light fills by intercepting, evaluating, permitting/denying and logging in sub-millisecond time.</w:t>
      </w:r>
    </w:p>
    <w:p>
      <w:bookmarkStart w:id="1443" w:name="term_443_Policy_as_Code"/>
      <w:pPr>
        <w:pStyle w:val="Heading3"/>
      </w:pPr>
      <w:r>
        <w:t>Policy-as-Code</w:t>
      </w:r>
      <w:bookmarkEnd w:id="1443"/>
    </w:p>
    <w:p>
      <w:r>
        <w:rPr>
          <w:vanish/>
        </w:rPr>
        <w:fldChar w:fldCharType="begin"/>
        <w:instrText xml:space="preserve"> XE "Policy-as-Code" </w:instrText>
        <w:fldChar w:fldCharType="end"/>
      </w:r>
    </w:p>
    <w:p>
      <w:r>
        <w:rPr>
          <w:b/>
        </w:rPr>
        <w:t xml:space="preserve">Category: </w:t>
      </w:r>
      <w:r>
        <w:t>Principle</w:t>
      </w:r>
    </w:p>
    <w:p>
      <w:r>
        <w:t>The practice of expressing governance policies as executable code (OPA/Rego) that can be version-controlled, tested, and enforced at runtime. In ADAM, policies are not documents —- they are software that runs as part of every autonomous action's evaluation pipeline.</w:t>
      </w:r>
    </w:p>
    <w:p>
      <w:r>
        <w:rPr>
          <w:b/>
          <w:i/>
          <w:color w:val="555555"/>
        </w:rPr>
        <w:t xml:space="preserve">See also: </w:t>
      </w:r>
      <w:hyperlink w:anchor="term_413_OPA_Open_Policy_Agent" w:history="1">
        <w:r>
          <w:rPr>
            <w:rStyle w:val="Hyperlink"/>
            <w:i/>
            <w:color w:val="2E4A7F"/>
            <w:u w:val="single"/>
          </w:rPr>
          <w:t xml:space="preserve">OPA</w:t>
        </w:r>
      </w:hyperlink>
      <w:r>
        <w:rPr>
          <w:i/>
          <w:color w:val="555555"/>
        </w:rPr>
        <w:t xml:space="preserve">, </w:t>
      </w:r>
      <w:hyperlink w:anchor="term_470_Rego" w:history="1">
        <w:r>
          <w:rPr>
            <w:rStyle w:val="Hyperlink"/>
            <w:i/>
            <w:color w:val="2E4A7F"/>
            <w:u w:val="single"/>
          </w:rPr>
          <w:t xml:space="preserve">Rego</w:t>
        </w:r>
      </w:hyperlink>
      <w:r>
        <w:rPr>
          <w:i/>
          <w:color w:val="555555"/>
        </w:rPr>
        <w:t xml:space="preserve">, </w:t>
      </w:r>
      <w:hyperlink w:anchor="term_294_Governance_as_Code" w:history="1">
        <w:r>
          <w:rPr>
            <w:rStyle w:val="Hyperlink"/>
            <w:i/>
            <w:color w:val="2E4A7F"/>
            <w:u w:val="single"/>
          </w:rPr>
          <w:t xml:space="preserve">Governance-as-Code</w:t>
        </w:r>
      </w:hyperlink>
    </w:p>
    <w:p>
      <w:bookmarkStart w:id="1444" w:name="term_444_Policy_Bounded_Tool_Invocation"/>
      <w:pPr>
        <w:pStyle w:val="Heading3"/>
      </w:pPr>
      <w:r>
        <w:t>Policy-Bounded Tool Invocation</w:t>
      </w:r>
      <w:bookmarkEnd w:id="1444"/>
    </w:p>
    <w:p>
      <w:r>
        <w:rPr>
          <w:vanish/>
        </w:rPr>
        <w:fldChar w:fldCharType="begin"/>
        <w:instrText xml:space="preserve"> XE "Policy-Bounded Tool Invocation" </w:instrText>
        <w:fldChar w:fldCharType="end"/>
      </w:r>
    </w:p>
    <w:p>
      <w:r>
        <w:rPr>
          <w:b/>
        </w:rPr>
        <w:t xml:space="preserve">Category: </w:t>
      </w:r>
      <w:r>
        <w:t>Pattern</w:t>
      </w:r>
    </w:p>
    <w:p>
      <w:r>
        <w:t>ADAM framework in which every external API call (e.g., TM Forum Open APIs) is treated as a tool invocation; scored, authorized and evidenced identically to any other ADAM action.</w:t>
      </w:r>
    </w:p>
    <w:p>
      <w:bookmarkStart w:id="1445" w:name="term_445_Post_Quantum_Cryptography_PQC"/>
      <w:pPr>
        <w:pStyle w:val="Heading3"/>
      </w:pPr>
      <w:r>
        <w:t>Post-Quantum Cryptography (PQC)</w:t>
      </w:r>
      <w:bookmarkEnd w:id="1445"/>
    </w:p>
    <w:p>
      <w:r>
        <w:rPr>
          <w:vanish/>
        </w:rPr>
        <w:fldChar w:fldCharType="begin"/>
        <w:instrText xml:space="preserve"> XE "Post-Quantum Cryptography" </w:instrText>
        <w:fldChar w:fldCharType="end"/>
      </w:r>
      <w:r>
        <w:rPr>
          <w:vanish/>
        </w:rPr>
        <w:fldChar w:fldCharType="begin"/>
        <w:instrText xml:space="preserve"> XE "PQC" </w:instrText>
        <w:fldChar w:fldCharType="end"/>
      </w:r>
    </w:p>
    <w:p>
      <w:r>
        <w:rPr>
          <w:b/>
        </w:rPr>
        <w:t xml:space="preserve">Category: </w:t>
      </w:r>
      <w:r>
        <w:t>Cryptography</w:t>
      </w:r>
    </w:p>
    <w:p>
      <w:r>
        <w:t>A class of cryptographic algorithms designed to remain secure against both classical and quantum adversaries. The principal NIST-standardised PQC algorithms are ML-KEM (FIPS 203), ML-DSA (FIPS 204), and SLH-DSA (FIPS 205). ADAM uses these in hybrid compositions with classical primitives by default; pure-PQC and pure-classical are configurable profiles.</w:t>
      </w:r>
    </w:p>
    <w:p>
      <w:r>
        <w:rPr>
          <w:b/>
          <w:i/>
          <w:color w:val="555555"/>
        </w:rPr>
        <w:t xml:space="preserve">See also: </w:t>
      </w:r>
      <w:hyperlink w:anchor="term_273_FIPS_203_204_205" w:history="1">
        <w:r>
          <w:rPr>
            <w:rStyle w:val="Hyperlink"/>
            <w:i/>
            <w:color w:val="2E4A7F"/>
            <w:u w:val="single"/>
          </w:rPr>
          <w:t xml:space="preserve">FIPS 203 / 204 / 205</w:t>
        </w:r>
      </w:hyperlink>
      <w:r>
        <w:rPr>
          <w:i/>
          <w:color w:val="555555"/>
        </w:rPr>
        <w:t xml:space="preserve">, </w:t>
      </w:r>
      <w:hyperlink w:anchor="term_316_Hybrid_cryptographic" w:history="1">
        <w:r>
          <w:rPr>
            <w:rStyle w:val="Hyperlink"/>
            <w:i/>
            <w:color w:val="2E4A7F"/>
            <w:u w:val="single"/>
          </w:rPr>
          <w:t xml:space="preserve">Hybrid (cryptographic)</w:t>
        </w:r>
      </w:hyperlink>
      <w:r>
        <w:rPr>
          <w:i/>
          <w:color w:val="555555"/>
        </w:rPr>
        <w:t xml:space="preserve">, </w:t>
      </w:r>
      <w:hyperlink w:anchor="term_459_QE_Quantum_Exposure" w:history="1">
        <w:r>
          <w:rPr>
            <w:rStyle w:val="Hyperlink"/>
            <w:i/>
            <w:color w:val="2E4A7F"/>
            <w:u w:val="single"/>
          </w:rPr>
          <w:t xml:space="preserve">Quantum Exposure</w:t>
        </w:r>
      </w:hyperlink>
    </w:p>
    <w:p>
      <w:bookmarkStart w:id="1446" w:name="term_446_Post_Quantum_Readiness"/>
      <w:pPr>
        <w:pStyle w:val="Heading3"/>
      </w:pPr>
      <w:r>
        <w:t>Post-Quantum Readiness</w:t>
      </w:r>
      <w:bookmarkEnd w:id="1446"/>
    </w:p>
    <w:p>
      <w:r>
        <w:rPr>
          <w:vanish/>
        </w:rPr>
        <w:fldChar w:fldCharType="begin"/>
        <w:instrText xml:space="preserve"> XE "Post-Quantum Readiness" </w:instrText>
        <w:fldChar w:fldCharType="end"/>
      </w:r>
    </w:p>
    <w:p>
      <w:r>
        <w:rPr>
          <w:b/>
        </w:rPr>
        <w:t xml:space="preserve">Category: </w:t>
      </w:r>
      <w:r>
        <w:t>Security</w:t>
      </w:r>
    </w:p>
    <w:p>
      <w:r>
        <w:t>ADAM's cryptographic agility design ensuring that cryptographic algorithms can be upgraded to quantum-resistant alternatives (ML-KEM for key encapsulation, ML-DSA for digital signatures) without architectural changes. This protects the long-term integrity of the Flight Recorder's 7-year evidence archive against future quantum computing threats.</w:t>
      </w:r>
    </w:p>
    <w:p>
      <w:r>
        <w:rPr>
          <w:b/>
          <w:i/>
          <w:color w:val="555555"/>
        </w:rPr>
        <w:t xml:space="preserve">See also: </w:t>
      </w:r>
      <w:hyperlink w:anchor="term_153_Cryptographic_Agility" w:history="1">
        <w:r>
          <w:rPr>
            <w:rStyle w:val="Hyperlink"/>
            <w:i/>
            <w:color w:val="2E4A7F"/>
            <w:u w:val="single"/>
          </w:rPr>
          <w:t xml:space="preserve">Cryptographic Agility</w:t>
        </w:r>
      </w:hyperlink>
    </w:p>
    <w:p>
      <w:bookmarkStart w:id="1447" w:name="term_447_Pre_Mortem"/>
      <w:pPr>
        <w:pStyle w:val="Heading3"/>
      </w:pPr>
      <w:r>
        <w:t>Pre-Mortem</w:t>
      </w:r>
      <w:bookmarkEnd w:id="1447"/>
    </w:p>
    <w:p>
      <w:r>
        <w:rPr>
          <w:vanish/>
        </w:rPr>
        <w:fldChar w:fldCharType="begin"/>
        <w:instrText xml:space="preserve"> XE "Pre-Mortem" </w:instrText>
        <w:fldChar w:fldCharType="end"/>
      </w:r>
    </w:p>
    <w:p>
      <w:r>
        <w:rPr>
          <w:b/>
        </w:rPr>
        <w:t xml:space="preserve">Category: </w:t>
      </w:r>
      <w:r>
        <w:t>Practice</w:t>
      </w:r>
    </w:p>
    <w:p>
      <w:r>
        <w:t>Practice cited in ADAM doctrine of conducting structured failure imagination before major launches, complementing blameless post-mortems.</w:t>
      </w:r>
    </w:p>
    <w:p>
      <w:bookmarkStart w:id="1448" w:name="term_448_Predictive_Maintenance_Governo"/>
      <w:pPr>
        <w:pStyle w:val="Heading3"/>
      </w:pPr>
      <w:r>
        <w:t>Predictive Maintenance Governor</w:t>
      </w:r>
      <w:bookmarkEnd w:id="1448"/>
    </w:p>
    <w:p>
      <w:r>
        <w:rPr>
          <w:vanish/>
        </w:rPr>
        <w:fldChar w:fldCharType="begin"/>
        <w:instrText xml:space="preserve"> XE "Predictive Maintenance Governor" </w:instrText>
        <w:fldChar w:fldCharType="end"/>
      </w:r>
    </w:p>
    <w:p>
      <w:r>
        <w:rPr>
          <w:b/>
        </w:rPr>
        <w:t xml:space="preserve">Category: </w:t>
      </w:r>
      <w:r>
        <w:t>Industry Agent (Manufacturing)</w:t>
      </w:r>
    </w:p>
    <w:p>
      <w:r>
        <w:t>Manufacturing governor that coordinates predictive maintenance decisions across production equipment.</w:t>
      </w:r>
    </w:p>
    <w:p>
      <w:bookmarkStart w:id="1449" w:name="term_449_Preflight_Rego_Validator"/>
      <w:pPr>
        <w:pStyle w:val="Heading3"/>
      </w:pPr>
      <w:r>
        <w:t>Preflight Rego Validator</w:t>
      </w:r>
      <w:bookmarkEnd w:id="1449"/>
    </w:p>
    <w:p>
      <w:r>
        <w:rPr>
          <w:vanish/>
        </w:rPr>
        <w:fldChar w:fldCharType="begin"/>
        <w:instrText xml:space="preserve"> XE "Preflight Rego Validator" </w:instrText>
        <w:fldChar w:fldCharType="end"/>
      </w:r>
    </w:p>
    <w:p>
      <w:r>
        <w:rPr>
          <w:b/>
        </w:rPr>
        <w:t xml:space="preserve">Category: </w:t>
      </w:r>
      <w:r>
        <w:t>Tool</w:t>
      </w:r>
    </w:p>
    <w:p>
      <w:r>
        <w:t>The preflight script shipped with the Sovereignty Connector at `scripts/preflight/validate-rego.{ps1,sh}` that runs `opa parse` and `opa check --v1-compatible` over every Rego file in a bundle before any policy is applied. It is a hard gate — bundle deployment refuses to proceed if any file fails.</w:t>
      </w:r>
    </w:p>
    <w:p>
      <w:r>
        <w:t>Introduced after the NetStreamX initial-deployment audit found that OPA's runtime would silently accept Rego v0 files even when the deployment was nominally v1. The validator is the canonical defense against silent dialect drift in production.</w:t>
      </w:r>
    </w:p>
    <w:p>
      <w:r>
        <w:rPr>
          <w:b/>
          <w:i/>
          <w:color w:val="555555"/>
        </w:rPr>
        <w:t xml:space="preserve">See also: </w:t>
      </w:r>
      <w:hyperlink w:anchor="term_413_OPA_Open_Policy_Agent" w:history="1">
        <w:r>
          <w:rPr>
            <w:rStyle w:val="Hyperlink"/>
            <w:i/>
            <w:color w:val="2E4A7F"/>
            <w:u w:val="single"/>
          </w:rPr>
          <w:t xml:space="preserve">OPA</w:t>
        </w:r>
      </w:hyperlink>
      <w:r>
        <w:rPr>
          <w:i/>
          <w:color w:val="555555"/>
        </w:rPr>
        <w:t xml:space="preserve">, </w:t>
      </w:r>
      <w:hyperlink w:anchor="term_471_Rego_v1" w:history="1">
        <w:r>
          <w:rPr>
            <w:rStyle w:val="Hyperlink"/>
            <w:i/>
            <w:color w:val="2E4A7F"/>
            <w:u w:val="single"/>
          </w:rPr>
          <w:t xml:space="preserve">Rego v1</w:t>
        </w:r>
      </w:hyperlink>
      <w:r>
        <w:rPr>
          <w:i/>
          <w:color w:val="555555"/>
        </w:rPr>
        <w:t xml:space="preserve">, </w:t>
      </w:r>
      <w:hyperlink w:anchor="term_531_Sovereignty_Connector" w:history="1">
        <w:r>
          <w:rPr>
            <w:rStyle w:val="Hyperlink"/>
            <w:i/>
            <w:color w:val="2E4A7F"/>
            <w:u w:val="single"/>
          </w:rPr>
          <w:t xml:space="preserve">Sovereignty Connector</w:t>
        </w:r>
      </w:hyperlink>
      <w:r>
        <w:rPr>
          <w:i/>
          <w:color w:val="555555"/>
        </w:rPr>
        <w:t xml:space="preserve">, </w:t>
      </w:r>
      <w:hyperlink w:anchor="term_402_NetStreamX" w:history="1">
        <w:r>
          <w:rPr>
            <w:rStyle w:val="Hyperlink"/>
            <w:i/>
            <w:color w:val="2E4A7F"/>
            <w:u w:val="single"/>
          </w:rPr>
          <w:t xml:space="preserve">NetStreamX</w:t>
        </w:r>
      </w:hyperlink>
    </w:p>
    <w:p>
      <w:bookmarkStart w:id="1450" w:name="term_450_Priority_Tier_Edition"/>
      <w:pPr>
        <w:pStyle w:val="Heading3"/>
      </w:pPr>
      <w:r>
        <w:t>Priority Tier Edition</w:t>
      </w:r>
      <w:bookmarkEnd w:id="1450"/>
    </w:p>
    <w:p>
      <w:r>
        <w:rPr>
          <w:vanish/>
        </w:rPr>
        <w:fldChar w:fldCharType="begin"/>
        <w:instrText xml:space="preserve"> XE "Priority Tier Edition" </w:instrText>
        <w:fldChar w:fldCharType="end"/>
      </w:r>
    </w:p>
    <w:p>
      <w:r>
        <w:rPr>
          <w:b/>
        </w:rPr>
        <w:t xml:space="preserve">Category: </w:t>
      </w:r>
      <w:r>
        <w:t>BOSS Score</w:t>
      </w:r>
    </w:p>
    <w:p>
      <w:r>
        <w:t>BOSS v3.2 release name for the Priority Tier weighting system that replaced earlier numeric weights with the Top/Very High/High/Medium/Low/Very Low scale.</w:t>
      </w:r>
    </w:p>
    <w:p>
      <w:bookmarkStart w:id="1451" w:name="term_451_Priority_Tier_Weighting_System"/>
      <w:pPr>
        <w:pStyle w:val="Heading3"/>
      </w:pPr>
      <w:r>
        <w:t>Priority Tier Weighting System</w:t>
      </w:r>
      <w:bookmarkEnd w:id="1451"/>
    </w:p>
    <w:p>
      <w:r>
        <w:rPr>
          <w:vanish/>
        </w:rPr>
        <w:fldChar w:fldCharType="begin"/>
        <w:instrText xml:space="preserve"> XE "Priority Tier Weighting System" </w:instrText>
        <w:fldChar w:fldCharType="end"/>
      </w:r>
    </w:p>
    <w:p>
      <w:r>
        <w:rPr>
          <w:b/>
        </w:rPr>
        <w:t xml:space="preserve">Category: </w:t>
      </w:r>
      <w:r>
        <w:t>Scoring Mechanism</w:t>
      </w:r>
    </w:p>
    <w:p>
      <w:r>
        <w:t>The mechanism by which BOSS dimension scores are weighted before aggregation into the composite score. Each of the seven dimensions is assigned a Priority Tier that determines its multiplier:</w:t>
      </w:r>
    </w:p>
    <w:p>
      <w:r>
        <w:t>Top (5.0): Reserved exclusively for Security Impact in the default configuration. Very High (4.0): Sovereignty Action, Financial Exposure. High (3.0): Regulatory Impact, Reputational Risk, Rights Certainty. Medium (2.0): Doctrinal Alignment. Low (1.0) and Very Low (0.5): Available for custom configurations.</w:t>
      </w:r>
    </w:p>
    <w:p>
      <w:r>
        <w:t>Weights are normalized before application so they always sum to 24.0. The weighting system is configurable per deployment through the DNA Questionnaire and is periodically recalibrated by the BOSS Calibration Agent.</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hyperlink w:anchor="term_93_BOSS_Calibration_Agent" w:history="1">
        <w:r>
          <w:rPr>
            <w:rStyle w:val="Hyperlink"/>
            <w:i/>
            <w:color w:val="2E4A7F"/>
            <w:u w:val="single"/>
          </w:rPr>
          <w:t xml:space="preserve">BOSS Calibration Agent</w:t>
        </w:r>
      </w:hyperlink>
    </w:p>
    <w:p>
      <w:bookmarkStart w:id="1452" w:name="term_452_Privacy_by_Architecture"/>
      <w:pPr>
        <w:pStyle w:val="Heading3"/>
      </w:pPr>
      <w:r>
        <w:t>Privacy by Architecture</w:t>
      </w:r>
      <w:bookmarkEnd w:id="1452"/>
    </w:p>
    <w:p>
      <w:r>
        <w:rPr>
          <w:vanish/>
        </w:rPr>
        <w:fldChar w:fldCharType="begin"/>
        <w:instrText xml:space="preserve"> XE "Privacy by Architecture" </w:instrText>
        <w:fldChar w:fldCharType="end"/>
      </w:r>
    </w:p>
    <w:p>
      <w:r>
        <w:rPr>
          <w:b/>
        </w:rPr>
        <w:t xml:space="preserve">Category: </w:t>
      </w:r>
      <w:r>
        <w:t>Security Principle</w:t>
      </w:r>
    </w:p>
    <w:p>
      <w:r>
        <w:t>ADAM's design principle that privacy protection is structural rather than policy-dependent. Sensitive data is accessed only when necessary, by the smallest possible surface, under verifiable authorization. Privacy failures are constrained in scope and traceable in cause rather than diffuse and irreversible. When a breach occurs, the blast radius is contained by the same architectural boundaries that govern normal operations.</w:t>
      </w:r>
    </w:p>
    <w:p>
      <w:r>
        <w:rPr>
          <w:b/>
          <w:i/>
          <w:color w:val="555555"/>
        </w:rPr>
        <w:t xml:space="preserve">See also: </w:t>
      </w:r>
      <w:hyperlink w:anchor="term_360_Least_Disclosure_Authorization" w:history="1">
        <w:r>
          <w:rPr>
            <w:rStyle w:val="Hyperlink"/>
            <w:i/>
            <w:color w:val="2E4A7F"/>
            <w:u w:val="single"/>
          </w:rPr>
          <w:t xml:space="preserve">Least-Disclosure Authorization</w:t>
        </w:r>
      </w:hyperlink>
      <w:r>
        <w:rPr>
          <w:i/>
          <w:color w:val="555555"/>
        </w:rPr>
        <w:t xml:space="preserve">, </w:t>
      </w:r>
      <w:hyperlink w:anchor="term_154_Cryptographic_Authorization_Va" w:history="1">
        <w:r>
          <w:rPr>
            <w:rStyle w:val="Hyperlink"/>
            <w:i/>
            <w:color w:val="2E4A7F"/>
            <w:u w:val="single"/>
          </w:rPr>
          <w:t xml:space="preserve">Cryptographic Authorization Vault</w:t>
        </w:r>
      </w:hyperlink>
    </w:p>
    <w:p>
      <w:bookmarkStart w:id="1453" w:name="term_453_Privilege_Ring_Model"/>
      <w:pPr>
        <w:pStyle w:val="Heading3"/>
      </w:pPr>
      <w:r>
        <w:t>Privilege Ring Model</w:t>
      </w:r>
      <w:bookmarkEnd w:id="1453"/>
    </w:p>
    <w:p>
      <w:r>
        <w:rPr>
          <w:vanish/>
        </w:rPr>
        <w:fldChar w:fldCharType="begin"/>
        <w:instrText xml:space="preserve"> XE "Privilege Ring Model" </w:instrText>
        <w:fldChar w:fldCharType="end"/>
      </w:r>
    </w:p>
    <w:p>
      <w:r>
        <w:rPr>
          <w:b/>
        </w:rPr>
        <w:t xml:space="preserve">Category: </w:t>
      </w:r>
      <w:r>
        <w:t>Pattern</w:t>
      </w:r>
    </w:p>
    <w:p>
      <w:r>
        <w:t>AGT Agent Runtime's CPU-style privilege containment model in which Ring 0 is highest privilege (doctrine-write) and Ring 3 is lowest (Work Group execution).</w:t>
      </w:r>
    </w:p>
    <w:p>
      <w:bookmarkStart w:id="1454" w:name="term_454_Product_Innovation_Governor_Ag"/>
      <w:pPr>
        <w:pStyle w:val="Heading3"/>
      </w:pPr>
      <w:r>
        <w:t>Product &amp; Innovation Governor Agent</w:t>
      </w:r>
      <w:bookmarkEnd w:id="1454"/>
    </w:p>
    <w:p>
      <w:r>
        <w:rPr>
          <w:vanish/>
        </w:rPr>
        <w:fldChar w:fldCharType="begin"/>
        <w:instrText xml:space="preserve"> XE "Product &amp; Innovation Governor Agent" </w:instrText>
        <w:fldChar w:fldCharType="end"/>
      </w:r>
    </w:p>
    <w:p>
      <w:r>
        <w:rPr>
          <w:b/>
        </w:rPr>
        <w:t xml:space="preserve">Category: </w:t>
      </w:r>
      <w:r>
        <w:t>Governor Agent</w:t>
      </w:r>
    </w:p>
    <w:p>
      <w:r>
        <w:t>Governor responsible for governing the Innovation Work Group; held interim by the Market Director until a CPO or CPO/CTO is activated.</w:t>
      </w:r>
    </w:p>
    <w:p>
      <w:bookmarkStart w:id="1455" w:name="term_455_Prompt_Injection"/>
      <w:pPr>
        <w:pStyle w:val="Heading3"/>
      </w:pPr>
      <w:r>
        <w:t>Prompt Injection</w:t>
      </w:r>
      <w:bookmarkEnd w:id="1455"/>
    </w:p>
    <w:p>
      <w:r>
        <w:rPr>
          <w:vanish/>
        </w:rPr>
        <w:fldChar w:fldCharType="begin"/>
        <w:instrText xml:space="preserve"> XE "Prompt Injection" </w:instrText>
        <w:fldChar w:fldCharType="end"/>
      </w:r>
    </w:p>
    <w:p>
      <w:r>
        <w:rPr>
          <w:b/>
        </w:rPr>
        <w:t xml:space="preserve">Category: </w:t>
      </w:r>
      <w:r>
        <w:t>AI-Control Attack Class</w:t>
      </w:r>
    </w:p>
    <w:p>
      <w:r>
        <w:t>An attack class in which adversary-controlled data is interpreted by an agent as authoritative instruction. The injected payload may arrive through retrieved documents, tool output, user-supplied content, or memory — any channel the model treats as input.</w:t>
      </w:r>
    </w:p>
    <w:p>
      <w:r>
        <w:t>Mitigated in ADAM through Intent-Object validation, signed tool provenance, the L5 AI-Control Integrity defense layer, and Drift Sentinel telemetry that contributes to the AI-Control Attack Exposure (ACE) BOSS sub-score.</w:t>
      </w:r>
    </w:p>
    <w:p>
      <w:r>
        <w:rPr>
          <w:b/>
          <w:i/>
          <w:color w:val="555555"/>
        </w:rPr>
        <w:t xml:space="preserve">See also: </w:t>
      </w:r>
      <w:hyperlink w:anchor="term_10_ACE_AI_Control_Attack_Exposure" w:history="1">
        <w:r>
          <w:rPr>
            <w:rStyle w:val="Hyperlink"/>
            <w:i/>
            <w:color w:val="2E4A7F"/>
            <w:u w:val="single"/>
          </w:rPr>
          <w:t xml:space="preserve">AI-Control Attack Exposure</w:t>
        </w:r>
      </w:hyperlink>
      <w:r>
        <w:rPr>
          <w:i/>
          <w:color w:val="555555"/>
        </w:rPr>
        <w:t xml:space="preserve">, </w:t>
      </w:r>
      <w:hyperlink w:anchor="term_357_L5_AI_Control_Integrity" w:history="1">
        <w:r>
          <w:rPr>
            <w:rStyle w:val="Hyperlink"/>
            <w:i/>
            <w:color w:val="2E4A7F"/>
            <w:u w:val="single"/>
          </w:rPr>
          <w:t xml:space="preserve">L5 AI-Control Integrity</w:t>
        </w:r>
      </w:hyperlink>
      <w:r>
        <w:rPr>
          <w:i/>
          <w:color w:val="555555"/>
        </w:rPr>
        <w:t xml:space="preserve">, </w:t>
      </w:r>
      <w:hyperlink w:anchor="term_557_Tool_Poisoning" w:history="1">
        <w:r>
          <w:rPr>
            <w:rStyle w:val="Hyperlink"/>
            <w:i/>
            <w:color w:val="2E4A7F"/>
            <w:u w:val="single"/>
          </w:rPr>
          <w:t xml:space="preserve">Tool Poisoning</w:t>
        </w:r>
      </w:hyperlink>
      <w:r>
        <w:rPr>
          <w:i/>
          <w:color w:val="555555"/>
        </w:rPr>
        <w:t xml:space="preserve">, </w:t>
      </w:r>
      <w:r>
        <w:rPr>
          <w:i/>
          <w:color w:val="555555"/>
        </w:rPr>
        <w:t>Drift Sentinel</w:t>
      </w:r>
    </w:p>
    <w:p>
      <w:bookmarkStart w:id="1456" w:name="term_456_Prompt_Injection_Detector_Scor"/>
      <w:pPr>
        <w:pStyle w:val="Heading3"/>
      </w:pPr>
      <w:r>
        <w:t>Prompt-Injection Detector Score (pi)</w:t>
      </w:r>
      <w:bookmarkEnd w:id="1456"/>
    </w:p>
    <w:p>
      <w:r>
        <w:rPr>
          <w:vanish/>
        </w:rPr>
        <w:fldChar w:fldCharType="begin"/>
        <w:instrText xml:space="preserve"> XE "Prompt-Injection Detector Score" </w:instrText>
        <w:fldChar w:fldCharType="end"/>
      </w:r>
      <w:r>
        <w:rPr>
          <w:vanish/>
        </w:rPr>
        <w:fldChar w:fldCharType="begin"/>
        <w:instrText xml:space="preserve"> XE "pi" </w:instrText>
        <w:fldChar w:fldCharType="end"/>
      </w:r>
    </w:p>
    <w:p>
      <w:r>
        <w:rPr>
          <w:b/>
        </w:rPr>
        <w:t xml:space="preserve">Category: </w:t>
      </w:r>
      <w:r>
        <w:t>BOSS Score</w:t>
      </w:r>
    </w:p>
    <w:p>
      <w:r>
        <w:t>ACE input from the Explain-Back agent's adversarial probe outcome on the proposed plan; 1 means no injection detected.</w:t>
      </w:r>
    </w:p>
    <w:p>
      <w:bookmarkStart w:id="1457" w:name="term_457_Pulumi_AI"/>
      <w:pPr>
        <w:pStyle w:val="Heading3"/>
      </w:pPr>
      <w:r>
        <w:t>Pulumi AI</w:t>
      </w:r>
      <w:bookmarkEnd w:id="1457"/>
    </w:p>
    <w:p>
      <w:r>
        <w:rPr>
          <w:vanish/>
        </w:rPr>
        <w:fldChar w:fldCharType="begin"/>
        <w:instrText xml:space="preserve"> XE "Pulumi AI" </w:instrText>
        <w:fldChar w:fldCharType="end"/>
      </w:r>
    </w:p>
    <w:p>
      <w:r>
        <w:rPr>
          <w:b/>
        </w:rPr>
        <w:t xml:space="preserve">Category: </w:t>
      </w:r>
      <w:r>
        <w:t>IaC</w:t>
      </w:r>
    </w:p>
    <w:p>
      <w:r>
        <w:t>AI-driven infrastructure code generation tool listed in the DNA Questionnaire's recommended cross-cloud tooling.</w:t>
      </w:r>
    </w:p>
    <w:p>
      <w:bookmarkStart w:id="1458" w:name="term_458_Pydantic_v2"/>
      <w:pPr>
        <w:pStyle w:val="Heading3"/>
      </w:pPr>
      <w:r>
        <w:t>Pydantic v2</w:t>
      </w:r>
      <w:bookmarkEnd w:id="1458"/>
    </w:p>
    <w:p>
      <w:r>
        <w:rPr>
          <w:vanish/>
        </w:rPr>
        <w:fldChar w:fldCharType="begin"/>
        <w:instrText xml:space="preserve"> XE "Pydantic v2" </w:instrText>
        <w:fldChar w:fldCharType="end"/>
      </w:r>
    </w:p>
    <w:p>
      <w:r>
        <w:rPr>
          <w:b/>
        </w:rPr>
        <w:t xml:space="preserve">Category: </w:t>
      </w:r>
      <w:r>
        <w:t>Schema</w:t>
      </w:r>
    </w:p>
    <w:p>
      <w:r>
        <w:t>Schema/validation library used by the BOSS Engine for the IntentObject, Result, Packet, Receipt and Event models.</w:t>
      </w:r>
    </w:p>
    <w:p>
      <w:bookmarkStart w:id="117" w:name="section_Q"/>
      <w:pPr>
        <w:pStyle w:val="Heading2"/>
      </w:pPr>
      <w:r>
        <w:t>Q</w:t>
      </w:r>
      <w:bookmarkEnd w:id="117"/>
    </w:p>
    <w:p>
      <w:bookmarkStart w:id="1459" w:name="term_459_QE_Quantum_Exposure"/>
      <w:pPr>
        <w:pStyle w:val="Heading3"/>
      </w:pPr>
      <w:r>
        <w:t>QE (Quantum Exposure)</w:t>
      </w:r>
      <w:bookmarkEnd w:id="1459"/>
    </w:p>
    <w:p>
      <w:r>
        <w:rPr>
          <w:vanish/>
        </w:rPr>
        <w:fldChar w:fldCharType="begin"/>
        <w:instrText xml:space="preserve"> XE "QE" </w:instrText>
        <w:fldChar w:fldCharType="end"/>
      </w:r>
      <w:r>
        <w:rPr>
          <w:vanish/>
        </w:rPr>
        <w:fldChar w:fldCharType="begin"/>
        <w:instrText xml:space="preserve"> XE "Quantum Exposure" </w:instrText>
        <w:fldChar w:fldCharType="end"/>
      </w:r>
    </w:p>
    <w:p>
      <w:r>
        <w:rPr>
          <w:b/>
        </w:rPr>
        <w:t xml:space="preserve">Category: </w:t>
      </w:r>
      <w:r>
        <w:t>BOSS Scoring</w:t>
      </w:r>
    </w:p>
    <w:p>
      <w:r>
        <w:t>Quantum Exposure. A 0–25 sub-score added to BOSS Dimension 1 (Security Impact) in the v3.4 methodology. QE represents the probability that an action's ciphertext or signed artifact would be compromised by a cryptographically relevant quantum computer (CRQC) within the residual retention window. QE measures Harvest-Now-Decrypt-Later (HNDL) risk, algorithm-class risk, and key-tier criticality.</w:t>
      </w:r>
    </w:p>
    <w:p>
      <w:r>
        <w:t>Inputs: alg_class (classical / hybrid / pure-PQC), retention_yrs, hndl exposure, and key_tier (T0–T6). Computation and coefficient tables are defined in BOSS Score Formulas v0.3 §5.1.1.</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hyperlink w:anchor="term_10_ACE_AI_Control_Attack_Exposure" w:history="1">
        <w:r>
          <w:rPr>
            <w:rStyle w:val="Hyperlink"/>
            <w:i/>
            <w:color w:val="2E4A7F"/>
            <w:u w:val="single"/>
          </w:rPr>
          <w:t xml:space="preserve">ACE</w:t>
        </w:r>
      </w:hyperlink>
      <w:r>
        <w:rPr>
          <w:i/>
          <w:color w:val="555555"/>
        </w:rPr>
        <w:t xml:space="preserve">, </w:t>
      </w:r>
      <w:hyperlink w:anchor="term_303_Harvest_Now_Decrypt_Later_HNDL" w:history="1">
        <w:r>
          <w:rPr>
            <w:rStyle w:val="Hyperlink"/>
            <w:i/>
            <w:color w:val="2E4A7F"/>
            <w:u w:val="single"/>
          </w:rPr>
          <w:t xml:space="preserve">Harvest-Now-Decrypt-Later</w:t>
        </w:r>
      </w:hyperlink>
      <w:r>
        <w:rPr>
          <w:i/>
          <w:color w:val="555555"/>
        </w:rPr>
        <w:t xml:space="preserve">, </w:t>
      </w:r>
      <w:hyperlink w:anchor="term_150_CRQC_Cryptographically_Relevan" w:history="1">
        <w:r>
          <w:rPr>
            <w:rStyle w:val="Hyperlink"/>
            <w:i/>
            <w:color w:val="2E4A7F"/>
            <w:u w:val="single"/>
          </w:rPr>
          <w:t xml:space="preserve">CRQC</w:t>
        </w:r>
      </w:hyperlink>
    </w:p>
    <w:p>
      <w:bookmarkStart w:id="1460" w:name="term_460_QKD_Quantum_Key_Distribution"/>
      <w:pPr>
        <w:pStyle w:val="Heading3"/>
      </w:pPr>
      <w:r>
        <w:t>QKD (Quantum Key Distribution)</w:t>
      </w:r>
      <w:bookmarkEnd w:id="1460"/>
    </w:p>
    <w:p>
      <w:r>
        <w:rPr>
          <w:vanish/>
        </w:rPr>
        <w:fldChar w:fldCharType="begin"/>
        <w:instrText xml:space="preserve"> XE "QKD" </w:instrText>
        <w:fldChar w:fldCharType="end"/>
      </w:r>
      <w:r>
        <w:rPr>
          <w:vanish/>
        </w:rPr>
        <w:fldChar w:fldCharType="begin"/>
        <w:instrText xml:space="preserve"> XE "Quantum Key Distribution" </w:instrText>
        <w:fldChar w:fldCharType="end"/>
      </w:r>
    </w:p>
    <w:p>
      <w:r>
        <w:rPr>
          <w:b/>
        </w:rPr>
        <w:t xml:space="preserve">Category: </w:t>
      </w:r>
      <w:r>
        <w:t>Quantum Computing</w:t>
      </w:r>
    </w:p>
    <w:p>
      <w:r>
        <w:t>A physical-layer key-establishment protocol that uses the no-cloning property of quantum states to produce shared keys between two endpoints over a dedicated quantum channel. QKD is excluded from ADAM by doctrine. NSA, UK NCSC, French ANSSI, and German BSI publicly advise against QKD as a substitute for post-quantum cryptography in enterprise systems. QKD does not authenticate endpoints, is distance-limited without trusted repeaters, and does not address the broader cryptographic substrate ADAM depends on.</w:t>
      </w:r>
    </w:p>
    <w:p>
      <w:r>
        <w:rPr>
          <w:b/>
          <w:i/>
          <w:color w:val="555555"/>
        </w:rPr>
        <w:t xml:space="preserve">See also: </w:t>
      </w:r>
      <w:hyperlink w:anchor="term_445_Post_Quantum_Cryptography_PQC" w:history="1">
        <w:r>
          <w:rPr>
            <w:rStyle w:val="Hyperlink"/>
            <w:i/>
            <w:color w:val="2E4A7F"/>
            <w:u w:val="single"/>
          </w:rPr>
          <w:t xml:space="preserve">Post-Quantum Cryptography</w:t>
        </w:r>
      </w:hyperlink>
      <w:r>
        <w:rPr>
          <w:i/>
          <w:color w:val="555555"/>
        </w:rPr>
        <w:t xml:space="preserve">, </w:t>
      </w:r>
      <w:hyperlink w:anchor="term_461_QRNG_Quantum_Random_Number_Gen" w:history="1">
        <w:r>
          <w:rPr>
            <w:rStyle w:val="Hyperlink"/>
            <w:i/>
            <w:color w:val="2E4A7F"/>
            <w:u w:val="single"/>
          </w:rPr>
          <w:t xml:space="preserve">QRNG</w:t>
        </w:r>
      </w:hyperlink>
    </w:p>
    <w:p>
      <w:bookmarkStart w:id="1461" w:name="term_461_QRNG_Quantum_Random_Number_Gen"/>
      <w:pPr>
        <w:pStyle w:val="Heading3"/>
      </w:pPr>
      <w:r>
        <w:t>QRNG (Quantum Random Number Generator)</w:t>
      </w:r>
      <w:bookmarkEnd w:id="1461"/>
    </w:p>
    <w:p>
      <w:r>
        <w:rPr>
          <w:vanish/>
        </w:rPr>
        <w:fldChar w:fldCharType="begin"/>
        <w:instrText xml:space="preserve"> XE "QRNG" </w:instrText>
        <w:fldChar w:fldCharType="end"/>
      </w:r>
      <w:r>
        <w:rPr>
          <w:vanish/>
        </w:rPr>
        <w:fldChar w:fldCharType="begin"/>
        <w:instrText xml:space="preserve"> XE "Quantum Random Number Generator" </w:instrText>
        <w:fldChar w:fldCharType="end"/>
      </w:r>
    </w:p>
    <w:p>
      <w:r>
        <w:rPr>
          <w:b/>
        </w:rPr>
        <w:t xml:space="preserve">Category: </w:t>
      </w:r>
      <w:r>
        <w:t>Quantum Computing</w:t>
      </w:r>
    </w:p>
    <w:p>
      <w:r>
        <w:t>A hardware random-number generator that uses a quantum phenomenon (photon path, shot noise, vacuum fluctuation) as entropy. ADAM accepts QRNG as an optional hedge mixed into the OS CSPRNG seed pool via HKDF, in addition to the OS TRNG. ADAM never relies on QRNG as a sole entropy source.</w:t>
      </w:r>
    </w:p>
    <w:p>
      <w:r>
        <w:rPr>
          <w:b/>
          <w:i/>
          <w:color w:val="555555"/>
        </w:rPr>
        <w:t xml:space="preserve">See also: </w:t>
      </w:r>
      <w:hyperlink w:anchor="term_460_QKD_Quantum_Key_Distribution" w:history="1">
        <w:r>
          <w:rPr>
            <w:rStyle w:val="Hyperlink"/>
            <w:i/>
            <w:color w:val="2E4A7F"/>
            <w:u w:val="single"/>
          </w:rPr>
          <w:t xml:space="preserve">QKD</w:t>
        </w:r>
      </w:hyperlink>
      <w:r>
        <w:rPr>
          <w:i/>
          <w:color w:val="555555"/>
        </w:rPr>
        <w:t xml:space="preserve">, </w:t>
      </w:r>
      <w:hyperlink w:anchor="term_151_Crypto_Agility" w:history="1">
        <w:r>
          <w:rPr>
            <w:rStyle w:val="Hyperlink"/>
            <w:i/>
            <w:color w:val="2E4A7F"/>
            <w:u w:val="single"/>
          </w:rPr>
          <w:t xml:space="preserve">Crypto-Agility</w:t>
        </w:r>
      </w:hyperlink>
    </w:p>
    <w:p>
      <w:bookmarkStart w:id="1462" w:name="term_462_QSCD_Qualified_Signature_Seal_"/>
      <w:pPr>
        <w:pStyle w:val="Heading3"/>
      </w:pPr>
      <w:r>
        <w:t>QSCD (Qualified Signature/Seal Creation Device)</w:t>
      </w:r>
      <w:bookmarkEnd w:id="1462"/>
    </w:p>
    <w:p>
      <w:r>
        <w:rPr>
          <w:vanish/>
        </w:rPr>
        <w:fldChar w:fldCharType="begin"/>
        <w:instrText xml:space="preserve"> XE "QSCD" </w:instrText>
        <w:fldChar w:fldCharType="end"/>
      </w:r>
      <w:r>
        <w:rPr>
          <w:vanish/>
        </w:rPr>
        <w:fldChar w:fldCharType="begin"/>
        <w:instrText xml:space="preserve"> XE "Qualified Signature/Seal Creation Device" </w:instrText>
        <w:fldChar w:fldCharType="end"/>
      </w:r>
    </w:p>
    <w:p>
      <w:r>
        <w:rPr>
          <w:b/>
        </w:rPr>
        <w:t xml:space="preserve">Category: </w:t>
      </w:r>
      <w:r>
        <w:t>Cryptography / Compliance</w:t>
      </w:r>
    </w:p>
    <w:p>
      <w:r>
        <w:t>Qualified Signature/Seal Creation Device. The eIDAS 2.0 term for a CAB-listed signing device used to produce qualified electronic signatures and seals. Required for cross-border legal recognition under EU regulation.</w:t>
      </w:r>
    </w:p>
    <w:p>
      <w:r>
        <w:t>ADAM's Cryptographic Substrate (ACS) explicitly does NOT replace a QSCD. Where a deployment requires qualified signatures, a CAB-listed QSCD is provisioned alongside ACS and the substrate routes signing operations through the qualified device.</w:t>
      </w:r>
    </w:p>
    <w:p>
      <w:r>
        <w:rPr>
          <w:b/>
          <w:i/>
          <w:color w:val="555555"/>
        </w:rPr>
        <w:t xml:space="preserve">See also: </w:t>
      </w:r>
      <w:hyperlink w:anchor="term_12_ACS_ADAM_Cryptographic_Substra" w:history="1">
        <w:r>
          <w:rPr>
            <w:rStyle w:val="Hyperlink"/>
            <w:i/>
            <w:color w:val="2E4A7F"/>
            <w:u w:val="single"/>
          </w:rPr>
          <w:t xml:space="preserve">ACS</w:t>
        </w:r>
      </w:hyperlink>
      <w:r>
        <w:rPr>
          <w:i/>
          <w:color w:val="555555"/>
        </w:rPr>
        <w:t xml:space="preserve">, </w:t>
      </w:r>
      <w:r>
        <w:rPr>
          <w:i/>
          <w:color w:val="555555"/>
        </w:rPr>
        <w:t>eIDAS 2.0</w:t>
      </w:r>
      <w:r>
        <w:rPr>
          <w:i/>
          <w:color w:val="555555"/>
        </w:rPr>
        <w:t xml:space="preserve">, </w:t>
      </w:r>
      <w:hyperlink w:anchor="term_344_JAdES_PQ" w:history="1">
        <w:r>
          <w:rPr>
            <w:rStyle w:val="Hyperlink"/>
            <w:i/>
            <w:color w:val="2E4A7F"/>
            <w:u w:val="single"/>
          </w:rPr>
          <w:t xml:space="preserve">JAdES-PQ</w:t>
        </w:r>
      </w:hyperlink>
    </w:p>
    <w:p>
      <w:bookmarkStart w:id="1463" w:name="term_463_Quantum_Safe_Security_Orchestr"/>
      <w:pPr>
        <w:pStyle w:val="Heading3"/>
      </w:pPr>
      <w:r>
        <w:t>Quantum-Safe Security Orchestrator</w:t>
      </w:r>
      <w:bookmarkEnd w:id="1463"/>
    </w:p>
    <w:p>
      <w:r>
        <w:rPr>
          <w:vanish/>
        </w:rPr>
        <w:fldChar w:fldCharType="begin"/>
        <w:instrText xml:space="preserve"> XE "Quantum-Safe Security Orchestrator" </w:instrText>
        <w:fldChar w:fldCharType="end"/>
      </w:r>
    </w:p>
    <w:p>
      <w:r>
        <w:rPr>
          <w:b/>
        </w:rPr>
        <w:t xml:space="preserve">Category: </w:t>
      </w:r>
      <w:r>
        <w:t>Industry Agent (Healthcare)</w:t>
      </w:r>
    </w:p>
    <w:p>
      <w:r>
        <w:t>Security work group that manages the migration to FIPS 203/204/205 across healthcare data protection systems with crypto-agility.</w:t>
      </w:r>
    </w:p>
    <w:p>
      <w:bookmarkStart w:id="118" w:name="section_R"/>
      <w:pPr>
        <w:pStyle w:val="Heading2"/>
      </w:pPr>
      <w:r>
        <w:t>R</w:t>
      </w:r>
      <w:bookmarkEnd w:id="118"/>
    </w:p>
    <w:p>
      <w:bookmarkStart w:id="1464" w:name="term_464_Rainbow"/>
      <w:pPr>
        <w:pStyle w:val="Heading3"/>
      </w:pPr>
      <w:r>
        <w:t>Rainbow</w:t>
      </w:r>
      <w:bookmarkEnd w:id="1464"/>
    </w:p>
    <w:p>
      <w:r>
        <w:rPr>
          <w:vanish/>
        </w:rPr>
        <w:fldChar w:fldCharType="begin"/>
        <w:instrText xml:space="preserve"> XE "Rainbow" </w:instrText>
        <w:fldChar w:fldCharType="end"/>
      </w:r>
    </w:p>
    <w:p>
      <w:r>
        <w:rPr>
          <w:b/>
        </w:rPr>
        <w:t xml:space="preserve">Category: </w:t>
      </w:r>
      <w:r>
        <w:t>Cryptography</w:t>
      </w:r>
    </w:p>
    <w:p>
      <w:r>
        <w:t>Multivariate signature scheme broken during NIST standardisation in 2022; explicitly excluded from ADAM.</w:t>
      </w:r>
    </w:p>
    <w:p>
      <w:bookmarkStart w:id="1465" w:name="term_465_RAMI_4_0"/>
      <w:pPr>
        <w:pStyle w:val="Heading3"/>
      </w:pPr>
      <w:r>
        <w:t>RAMI 4.0</w:t>
      </w:r>
      <w:bookmarkEnd w:id="1465"/>
    </w:p>
    <w:p>
      <w:r>
        <w:rPr>
          <w:vanish/>
        </w:rPr>
        <w:fldChar w:fldCharType="begin"/>
        <w:instrText xml:space="preserve"> XE "RAMI 4.0" </w:instrText>
        <w:fldChar w:fldCharType="end"/>
      </w:r>
    </w:p>
    <w:p>
      <w:r>
        <w:rPr>
          <w:b/>
        </w:rPr>
        <w:t xml:space="preserve">Category: </w:t>
      </w:r>
      <w:r>
        <w:t>Industry Framework</w:t>
      </w:r>
    </w:p>
    <w:p>
      <w:r>
        <w:t>Reference Architecture Model Industrie 4.0 - a manufacturing reference architecture that ADAM consumes alongside ISA-95 and OPC UA.</w:t>
      </w:r>
    </w:p>
    <w:p>
      <w:bookmarkStart w:id="1466" w:name="term_466_Re_Anchor_Policy"/>
      <w:pPr>
        <w:pStyle w:val="Heading3"/>
      </w:pPr>
      <w:r>
        <w:t>Re-Anchor Policy</w:t>
      </w:r>
      <w:bookmarkEnd w:id="1466"/>
    </w:p>
    <w:p>
      <w:r>
        <w:rPr>
          <w:vanish/>
        </w:rPr>
        <w:fldChar w:fldCharType="begin"/>
        <w:instrText xml:space="preserve"> XE "Re-Anchor Policy" </w:instrText>
        <w:fldChar w:fldCharType="end"/>
      </w:r>
    </w:p>
    <w:p>
      <w:r>
        <w:rPr>
          <w:b/>
        </w:rPr>
        <w:t xml:space="preserve">Category: </w:t>
      </w:r>
      <w:r>
        <w:t>Evidence</w:t>
      </w:r>
    </w:p>
    <w:p>
      <w:r>
        <w:t>Policy that, on Hot to Cool to Archive Flight Recorder transitions, re-signs segments under the then-current algorithm while retaining old signatures so any valid signature path satisfies a verifier.</w:t>
      </w:r>
    </w:p>
    <w:p>
      <w:bookmarkStart w:id="1467" w:name="term_467_Recalibration_Cycle"/>
      <w:pPr>
        <w:pStyle w:val="Heading3"/>
      </w:pPr>
      <w:r>
        <w:t>Recalibration Cycle</w:t>
      </w:r>
      <w:bookmarkEnd w:id="1467"/>
    </w:p>
    <w:p>
      <w:r>
        <w:rPr>
          <w:vanish/>
        </w:rPr>
        <w:fldChar w:fldCharType="begin"/>
        <w:instrText xml:space="preserve"> XE "Recalibration Cycle" </w:instrText>
        <w:fldChar w:fldCharType="end"/>
      </w:r>
    </w:p>
    <w:p>
      <w:r>
        <w:rPr>
          <w:b/>
        </w:rPr>
        <w:t xml:space="preserve">Category: </w:t>
      </w:r>
      <w:r>
        <w:t>Governance</w:t>
      </w:r>
    </w:p>
    <w:p>
      <w:r>
        <w:t>The periodic process by which BOSS scoring weights are adjusted based on real operational data. The BOSS Calibration Agent analyzes exception patterns, false positive rates, escalation outcomes, and governance cycle evidence to propose weight adjustments. Proposals require CEO approval. Recalibration ensures that BOSS scoring remains calibrated to actual organizational risk rather than becoming stale.</w:t>
      </w:r>
    </w:p>
    <w:p>
      <w:r>
        <w:rPr>
          <w:b/>
          <w:i/>
          <w:color w:val="555555"/>
        </w:rPr>
        <w:t xml:space="preserve">See also: </w:t>
      </w:r>
      <w:hyperlink w:anchor="term_93_BOSS_Calibration_Agent" w:history="1">
        <w:r>
          <w:rPr>
            <w:rStyle w:val="Hyperlink"/>
            <w:i/>
            <w:color w:val="2E4A7F"/>
            <w:u w:val="single"/>
          </w:rPr>
          <w:t xml:space="preserve">BOSS Calibration Agent</w:t>
        </w:r>
      </w:hyperlink>
      <w:r>
        <w:rPr>
          <w:i/>
          <w:color w:val="555555"/>
        </w:rPr>
        <w:t xml:space="preserve">, </w:t>
      </w:r>
      <w:hyperlink w:anchor="term_98_BOSS_Score_Business_Operations" w:history="1">
        <w:r>
          <w:rPr>
            <w:rStyle w:val="Hyperlink"/>
            <w:i/>
            <w:color w:val="2E4A7F"/>
            <w:u w:val="single"/>
          </w:rPr>
          <w:t xml:space="preserve">BOSS Score</w:t>
        </w:r>
      </w:hyperlink>
    </w:p>
    <w:p>
      <w:bookmarkStart w:id="1468" w:name="term_468_Recovery_Rollback_Hooks"/>
      <w:pPr>
        <w:pStyle w:val="Heading3"/>
      </w:pPr>
      <w:r>
        <w:t>Recovery &amp; Rollback Hooks</w:t>
      </w:r>
      <w:bookmarkEnd w:id="1468"/>
    </w:p>
    <w:p>
      <w:r>
        <w:rPr>
          <w:vanish/>
        </w:rPr>
        <w:fldChar w:fldCharType="begin"/>
        <w:instrText xml:space="preserve"> XE "Recovery &amp; Rollback Hooks" </w:instrText>
        <w:fldChar w:fldCharType="end"/>
      </w:r>
    </w:p>
    <w:p>
      <w:r>
        <w:rPr>
          <w:b/>
        </w:rPr>
        <w:t xml:space="preserve">Category: </w:t>
      </w:r>
      <w:r>
        <w:t>Pattern</w:t>
      </w:r>
    </w:p>
    <w:p>
      <w:r>
        <w:t>Saga-pattern hooks that execute when a circuit breaker trips so the agent can route to fallback behavior while undoing partial side effects.</w:t>
      </w:r>
    </w:p>
    <w:p>
      <w:bookmarkStart w:id="1469" w:name="term_469_Recovery_Time_Objective_RTO"/>
      <w:pPr>
        <w:pStyle w:val="Heading3"/>
      </w:pPr>
      <w:r>
        <w:t>Recovery Time Objective (RTO)</w:t>
      </w:r>
      <w:bookmarkEnd w:id="1469"/>
    </w:p>
    <w:p>
      <w:r>
        <w:rPr>
          <w:vanish/>
        </w:rPr>
        <w:fldChar w:fldCharType="begin"/>
        <w:instrText xml:space="preserve"> XE "Recovery Time Objective" </w:instrText>
        <w:fldChar w:fldCharType="end"/>
      </w:r>
      <w:r>
        <w:rPr>
          <w:vanish/>
        </w:rPr>
        <w:fldChar w:fldCharType="begin"/>
        <w:instrText xml:space="preserve"> XE "RTO" </w:instrText>
        <w:fldChar w:fldCharType="end"/>
      </w:r>
    </w:p>
    <w:p>
      <w:r>
        <w:rPr>
          <w:b/>
        </w:rPr>
        <w:t xml:space="preserve">Category: </w:t>
      </w:r>
      <w:r>
        <w:t>Resilience</w:t>
      </w:r>
    </w:p>
    <w:p>
      <w:r>
        <w:t>The maximum acceptable time between a failure event and the restoration of governance processing. Configured during DNA Questionnaire deployment and enforced by the Autonomous Failover Orchestrator during failover transitions.</w:t>
      </w:r>
    </w:p>
    <w:p>
      <w:bookmarkStart w:id="1470" w:name="term_470_Rego"/>
      <w:pPr>
        <w:pStyle w:val="Heading3"/>
      </w:pPr>
      <w:r>
        <w:t>Rego</w:t>
      </w:r>
      <w:bookmarkEnd w:id="1470"/>
    </w:p>
    <w:p>
      <w:r>
        <w:rPr>
          <w:vanish/>
        </w:rPr>
        <w:fldChar w:fldCharType="begin"/>
        <w:instrText xml:space="preserve"> XE "Rego" </w:instrText>
        <w:fldChar w:fldCharType="end"/>
      </w:r>
    </w:p>
    <w:p>
      <w:r>
        <w:rPr>
          <w:b/>
        </w:rPr>
        <w:t xml:space="preserve">Category: </w:t>
      </w:r>
      <w:r>
        <w:t>Technology</w:t>
      </w:r>
    </w:p>
    <w:p>
      <w:r>
        <w:t>The policy language used by Open Policy Agent (OPA) for writing ADAM's governance rules. Rego policies are organized by domain and loaded from the doctrine-versioned policy repository. Example domains include financial (spending authority), regulatory (jurisdiction compliance), and doctrinal (doctrine alignment). All policies are tested in CI/CD with 100% coverage requirement.</w:t>
      </w:r>
    </w:p>
    <w:p>
      <w:r>
        <w:rPr>
          <w:b/>
          <w:i/>
          <w:color w:val="555555"/>
        </w:rPr>
        <w:t xml:space="preserve">See also: </w:t>
      </w:r>
      <w:hyperlink w:anchor="term_413_OPA_Open_Policy_Agent" w:history="1">
        <w:r>
          <w:rPr>
            <w:rStyle w:val="Hyperlink"/>
            <w:i/>
            <w:color w:val="2E4A7F"/>
            <w:u w:val="single"/>
          </w:rPr>
          <w:t xml:space="preserve">OPA</w:t>
        </w:r>
      </w:hyperlink>
      <w:r>
        <w:rPr>
          <w:i/>
          <w:color w:val="555555"/>
        </w:rPr>
        <w:t xml:space="preserve">, </w:t>
      </w:r>
      <w:hyperlink w:anchor="term_443_Policy_as_Code" w:history="1">
        <w:r>
          <w:rPr>
            <w:rStyle w:val="Hyperlink"/>
            <w:i/>
            <w:color w:val="2E4A7F"/>
            <w:u w:val="single"/>
          </w:rPr>
          <w:t xml:space="preserve">Policy-as-Code</w:t>
        </w:r>
      </w:hyperlink>
    </w:p>
    <w:p>
      <w:bookmarkStart w:id="1471" w:name="term_471_Rego_v1"/>
      <w:pPr>
        <w:pStyle w:val="Heading3"/>
      </w:pPr>
      <w:r>
        <w:t>Rego v1</w:t>
      </w:r>
      <w:bookmarkEnd w:id="1471"/>
    </w:p>
    <w:p>
      <w:r>
        <w:rPr>
          <w:vanish/>
        </w:rPr>
        <w:fldChar w:fldCharType="begin"/>
        <w:instrText xml:space="preserve"> XE "Rego v1" </w:instrText>
        <w:fldChar w:fldCharType="end"/>
      </w:r>
    </w:p>
    <w:p>
      <w:r>
        <w:rPr>
          <w:b/>
        </w:rPr>
        <w:t xml:space="preserve">Category: </w:t>
      </w:r>
      <w:r>
        <w:t>Policy Language</w:t>
      </w:r>
    </w:p>
    <w:p>
      <w:r>
        <w:t>The Rego v1 dialect requires `import rego.v1` at the top of every module and `--v1-compatible` invocation of OPA. It enforces stricter grammar — explicit `if`/`contains`, no implicit `else` defaults, no string-injected JSON paths — and is mandatory in ADAM per the OPA Rego Authoring Standards.</w:t>
      </w:r>
    </w:p>
    <w:p>
      <w:r>
        <w:t>Rego v0 modules are rejected at deploy time by the Sovereignty Connector preflight validator. Migration from v0 to v1 was the discipline that produced 'the seven booby-traps' classification used in ADAM authoring training.</w:t>
      </w:r>
    </w:p>
    <w:p>
      <w:r>
        <w:rPr>
          <w:b/>
          <w:i/>
          <w:color w:val="555555"/>
        </w:rPr>
        <w:t xml:space="preserve">See also: </w:t>
      </w:r>
      <w:hyperlink w:anchor="term_413_OPA_Open_Policy_Agent" w:history="1">
        <w:r>
          <w:rPr>
            <w:rStyle w:val="Hyperlink"/>
            <w:i/>
            <w:color w:val="2E4A7F"/>
            <w:u w:val="single"/>
          </w:rPr>
          <w:t xml:space="preserve">OPA</w:t>
        </w:r>
      </w:hyperlink>
      <w:r>
        <w:rPr>
          <w:i/>
          <w:color w:val="555555"/>
        </w:rPr>
        <w:t xml:space="preserve">, </w:t>
      </w:r>
      <w:hyperlink w:anchor="term_414_OPA_Rego_v1" w:history="1">
        <w:r>
          <w:rPr>
            <w:rStyle w:val="Hyperlink"/>
            <w:i/>
            <w:color w:val="2E4A7F"/>
            <w:u w:val="single"/>
          </w:rPr>
          <w:t xml:space="preserve">OPA Rego v1</w:t>
        </w:r>
      </w:hyperlink>
      <w:r>
        <w:rPr>
          <w:i/>
          <w:color w:val="555555"/>
        </w:rPr>
        <w:t xml:space="preserve">, </w:t>
      </w:r>
      <w:hyperlink w:anchor="term_449_Preflight_Rego_Validator" w:history="1">
        <w:r>
          <w:rPr>
            <w:rStyle w:val="Hyperlink"/>
            <w:i/>
            <w:color w:val="2E4A7F"/>
            <w:u w:val="single"/>
          </w:rPr>
          <w:t xml:space="preserve">Preflight Rego Validator</w:t>
        </w:r>
      </w:hyperlink>
      <w:r>
        <w:rPr>
          <w:i/>
          <w:color w:val="555555"/>
        </w:rPr>
        <w:t xml:space="preserve">, </w:t>
      </w:r>
      <w:hyperlink w:anchor="term_545_The_Seven_Booby_Traps" w:history="1">
        <w:r>
          <w:rPr>
            <w:rStyle w:val="Hyperlink"/>
            <w:i/>
            <w:color w:val="2E4A7F"/>
            <w:u w:val="single"/>
          </w:rPr>
          <w:t xml:space="preserve">The Seven Booby-Traps</w:t>
        </w:r>
      </w:hyperlink>
    </w:p>
    <w:p>
      <w:bookmarkStart w:id="1472" w:name="term_472_Regulatory_Jurisdiction_Subgra"/>
      <w:pPr>
        <w:pStyle w:val="Heading3"/>
      </w:pPr>
      <w:r>
        <w:t>Regulatory &amp; Jurisdiction Subgraph</w:t>
      </w:r>
      <w:bookmarkEnd w:id="1472"/>
    </w:p>
    <w:p>
      <w:r>
        <w:rPr>
          <w:vanish/>
        </w:rPr>
        <w:fldChar w:fldCharType="begin"/>
        <w:instrText xml:space="preserve"> XE "Regulatory &amp; Jurisdiction Subgraph" </w:instrText>
        <w:fldChar w:fldCharType="end"/>
      </w:r>
    </w:p>
    <w:p>
      <w:r>
        <w:rPr>
          <w:b/>
        </w:rPr>
        <w:t xml:space="preserve">Category: </w:t>
      </w:r>
      <w:r>
        <w:t>CORE Engine</w:t>
      </w:r>
    </w:p>
    <w:p>
      <w:r>
        <w:t>CORE Subgraph mapping every applicable regulatory framework, scope, reporting obligations and penalties by jurisdiction.</w:t>
      </w:r>
    </w:p>
    <w:p>
      <w:bookmarkStart w:id="1473" w:name="term_473_Regulatory_Impact"/>
      <w:pPr>
        <w:pStyle w:val="Heading3"/>
      </w:pPr>
      <w:r>
        <w:t>Regulatory Impact</w:t>
      </w:r>
      <w:bookmarkEnd w:id="1473"/>
    </w:p>
    <w:p>
      <w:r>
        <w:rPr>
          <w:vanish/>
        </w:rPr>
        <w:fldChar w:fldCharType="begin"/>
        <w:instrText xml:space="preserve"> XE "Regulatory Impact" </w:instrText>
        <w:fldChar w:fldCharType="end"/>
      </w:r>
    </w:p>
    <w:p>
      <w:r>
        <w:rPr>
          <w:b/>
        </w:rPr>
        <w:t xml:space="preserve">Category: </w:t>
      </w:r>
      <w:r>
        <w:t>BOSS Dimension</w:t>
      </w:r>
    </w:p>
    <w:p>
      <w:r>
        <w:t>The fourth BOSS dimension. Evaluates the compliance implications of a proposed autonomous action across applicable regulatory frameworks (EU AI Act, GDPR, DORA, NIS2, etc.). Factors include jurisdictional scope, data classification, and whether the action triggers any regulatory reporting obligations.</w:t>
      </w:r>
    </w:p>
    <w:p>
      <w:r>
        <w:rPr>
          <w:b/>
          <w:i/>
          <w:color w:val="555555"/>
        </w:rPr>
        <w:t xml:space="preserve">See also: </w:t>
      </w:r>
      <w:hyperlink w:anchor="term_98_BOSS_Score_Business_Operations" w:history="1">
        <w:r>
          <w:rPr>
            <w:rStyle w:val="Hyperlink"/>
            <w:i/>
            <w:color w:val="2E4A7F"/>
            <w:u w:val="single"/>
          </w:rPr>
          <w:t xml:space="preserve">BOSS Score</w:t>
        </w:r>
      </w:hyperlink>
    </w:p>
    <w:p>
      <w:bookmarkStart w:id="1474" w:name="term_474_Regulatory_Submission_Complian"/>
      <w:pPr>
        <w:pStyle w:val="Heading3"/>
      </w:pPr>
      <w:r>
        <w:t>Regulatory Submission &amp; Compliance Agent</w:t>
      </w:r>
      <w:bookmarkEnd w:id="1474"/>
    </w:p>
    <w:p>
      <w:r>
        <w:rPr>
          <w:vanish/>
        </w:rPr>
        <w:fldChar w:fldCharType="begin"/>
        <w:instrText xml:space="preserve"> XE "Regulatory Submission &amp; Compliance Agent" </w:instrText>
        <w:fldChar w:fldCharType="end"/>
      </w:r>
    </w:p>
    <w:p>
      <w:r>
        <w:rPr>
          <w:b/>
        </w:rPr>
        <w:t xml:space="preserve">Category: </w:t>
      </w:r>
      <w:r>
        <w:t>Industry Agent (Healthcare)</w:t>
      </w:r>
    </w:p>
    <w:p>
      <w:r>
        <w:t>Regulatory affairs agent managing FDA submissions, EMA dossiers, GCP and 21 CFR Part 11 compliance.</w:t>
      </w:r>
    </w:p>
    <w:p>
      <w:bookmarkStart w:id="1475" w:name="term_475_RegulatoryNode"/>
      <w:pPr>
        <w:pStyle w:val="Heading3"/>
      </w:pPr>
      <w:r>
        <w:t>RegulatoryNode</w:t>
      </w:r>
      <w:bookmarkEnd w:id="1475"/>
    </w:p>
    <w:p>
      <w:r>
        <w:rPr>
          <w:vanish/>
        </w:rPr>
        <w:fldChar w:fldCharType="begin"/>
        <w:instrText xml:space="preserve"> XE "RegulatoryNode" </w:instrText>
        <w:fldChar w:fldCharType="end"/>
      </w:r>
    </w:p>
    <w:p>
      <w:r>
        <w:rPr>
          <w:b/>
        </w:rPr>
        <w:t xml:space="preserve">Category: </w:t>
      </w:r>
      <w:r>
        <w:t>Data Model</w:t>
      </w:r>
    </w:p>
    <w:p>
      <w:r>
        <w:t>CORE Graph vertex encoding a regulatory framework's jurisdiction, scope, obligations, penalties, data residency and reporting schedule.</w:t>
      </w:r>
    </w:p>
    <w:p>
      <w:bookmarkStart w:id="1476" w:name="term_476_Replay_Nonce"/>
      <w:pPr>
        <w:pStyle w:val="Heading3"/>
      </w:pPr>
      <w:r>
        <w:t>Replay Nonce</w:t>
      </w:r>
      <w:bookmarkEnd w:id="1476"/>
    </w:p>
    <w:p>
      <w:r>
        <w:rPr>
          <w:vanish/>
        </w:rPr>
        <w:fldChar w:fldCharType="begin"/>
        <w:instrText xml:space="preserve"> XE "Replay Nonce" </w:instrText>
        <w:fldChar w:fldCharType="end"/>
      </w:r>
    </w:p>
    <w:p>
      <w:r>
        <w:rPr>
          <w:b/>
        </w:rPr>
        <w:t xml:space="preserve">Category: </w:t>
      </w:r>
      <w:r>
        <w:t>Cryptography</w:t>
      </w:r>
    </w:p>
    <w:p>
      <w:r>
        <w:t>Crypto-agility envelope field that ensures replay protection within a 24-hour window for signed Intent Objects and decision artifacts.</w:t>
      </w:r>
    </w:p>
    <w:p>
      <w:bookmarkStart w:id="1477" w:name="term_477_RepRisk_RRI"/>
      <w:pPr>
        <w:pStyle w:val="Heading3"/>
      </w:pPr>
      <w:r>
        <w:t>RepRisk RRI</w:t>
      </w:r>
      <w:bookmarkEnd w:id="1477"/>
    </w:p>
    <w:p>
      <w:r>
        <w:rPr>
          <w:vanish/>
        </w:rPr>
        <w:fldChar w:fldCharType="begin"/>
        <w:instrText xml:space="preserve"> XE "RepRisk RRI" </w:instrText>
        <w:fldChar w:fldCharType="end"/>
      </w:r>
    </w:p>
    <w:p>
      <w:r>
        <w:rPr>
          <w:b/>
        </w:rPr>
        <w:t xml:space="preserve">Category: </w:t>
      </w:r>
      <w:r>
        <w:t>Risk Framework</w:t>
      </w:r>
    </w:p>
    <w:p>
      <w:r>
        <w:t>Reputational Risk Index used as one anchor for BOSS Reputational Risk scoring (alongside RepTrak ESG and SASB Materiality).</w:t>
      </w:r>
    </w:p>
    <w:p>
      <w:bookmarkStart w:id="1478" w:name="term_478_RepTrak_ESG"/>
      <w:pPr>
        <w:pStyle w:val="Heading3"/>
      </w:pPr>
      <w:r>
        <w:t>RepTrak ESG</w:t>
      </w:r>
      <w:bookmarkEnd w:id="1478"/>
    </w:p>
    <w:p>
      <w:r>
        <w:rPr>
          <w:vanish/>
        </w:rPr>
        <w:fldChar w:fldCharType="begin"/>
        <w:instrText xml:space="preserve"> XE "RepTrak ESG" </w:instrText>
        <w:fldChar w:fldCharType="end"/>
      </w:r>
    </w:p>
    <w:p>
      <w:r>
        <w:rPr>
          <w:b/>
        </w:rPr>
        <w:t xml:space="preserve">Category: </w:t>
      </w:r>
      <w:r>
        <w:t>Risk Framework</w:t>
      </w:r>
    </w:p>
    <w:p>
      <w:r>
        <w:t>ESG reputation framework used as an anchor for BOSS Reputational Risk dimension scoring.</w:t>
      </w:r>
    </w:p>
    <w:p>
      <w:bookmarkStart w:id="1479" w:name="term_479_Reputational_Risk"/>
      <w:pPr>
        <w:pStyle w:val="Heading3"/>
      </w:pPr>
      <w:r>
        <w:t>Reputational Risk</w:t>
      </w:r>
      <w:bookmarkEnd w:id="1479"/>
    </w:p>
    <w:p>
      <w:r>
        <w:rPr>
          <w:vanish/>
        </w:rPr>
        <w:fldChar w:fldCharType="begin"/>
        <w:instrText xml:space="preserve"> XE "Reputational Risk" </w:instrText>
        <w:fldChar w:fldCharType="end"/>
      </w:r>
    </w:p>
    <w:p>
      <w:r>
        <w:rPr>
          <w:b/>
        </w:rPr>
        <w:t xml:space="preserve">Category: </w:t>
      </w:r>
      <w:r>
        <w:t>BOSS Dimension</w:t>
      </w:r>
    </w:p>
    <w:p>
      <w:r>
        <w:t>The fifth BOSS dimension. Evaluates potential damage to brand, trust, or market position from a proposed autonomous action. Weighted High (3.0) by default. Aligned with RepTrak and SASB reputational risk frameworks. The Market Director serves as the escalation authority for reputational risk exceptions.</w:t>
      </w:r>
    </w:p>
    <w:p>
      <w:r>
        <w:rPr>
          <w:b/>
          <w:i/>
          <w:color w:val="555555"/>
        </w:rPr>
        <w:t xml:space="preserve">See also: </w:t>
      </w:r>
      <w:hyperlink w:anchor="term_98_BOSS_Score_Business_Operations" w:history="1">
        <w:r>
          <w:rPr>
            <w:rStyle w:val="Hyperlink"/>
            <w:i/>
            <w:color w:val="2E4A7F"/>
            <w:u w:val="single"/>
          </w:rPr>
          <w:t xml:space="preserve">BOSS Score</w:t>
        </w:r>
      </w:hyperlink>
    </w:p>
    <w:p>
      <w:bookmarkStart w:id="1480" w:name="term_480_Retention_Class_retention_yrs"/>
      <w:pPr>
        <w:pStyle w:val="Heading3"/>
      </w:pPr>
      <w:r>
        <w:t>Retention Class (retention_yrs)</w:t>
      </w:r>
      <w:bookmarkEnd w:id="1480"/>
    </w:p>
    <w:p>
      <w:r>
        <w:rPr>
          <w:vanish/>
        </w:rPr>
        <w:fldChar w:fldCharType="begin"/>
        <w:instrText xml:space="preserve"> XE "Retention Class" </w:instrText>
        <w:fldChar w:fldCharType="end"/>
      </w:r>
      <w:r>
        <w:rPr>
          <w:vanish/>
        </w:rPr>
        <w:fldChar w:fldCharType="begin"/>
        <w:instrText xml:space="preserve"> XE "retention_yrs" </w:instrText>
        <w:fldChar w:fldCharType="end"/>
      </w:r>
    </w:p>
    <w:p>
      <w:r>
        <w:rPr>
          <w:b/>
        </w:rPr>
        <w:t xml:space="preserve">Category: </w:t>
      </w:r>
      <w:r>
        <w:t>BOSS Score</w:t>
      </w:r>
    </w:p>
    <w:p>
      <w:r>
        <w:t>BOSS QE input expressing how long protected data must remain confidential (0/1/7/&gt;7 years); drives the RET coefficient.</w:t>
      </w:r>
    </w:p>
    <w:p>
      <w:bookmarkStart w:id="1481" w:name="term_481_RFC_3161_Time_Stamp_Protocol"/>
      <w:pPr>
        <w:pStyle w:val="Heading3"/>
      </w:pPr>
      <w:r>
        <w:t>RFC 3161 Time-Stamp Protocol</w:t>
      </w:r>
      <w:bookmarkEnd w:id="1481"/>
    </w:p>
    <w:p>
      <w:r>
        <w:rPr>
          <w:vanish/>
        </w:rPr>
        <w:fldChar w:fldCharType="begin"/>
        <w:instrText xml:space="preserve"> XE "RFC 3161 Time-Stamp Protocol" </w:instrText>
        <w:fldChar w:fldCharType="end"/>
      </w:r>
    </w:p>
    <w:p>
      <w:r>
        <w:rPr>
          <w:b/>
        </w:rPr>
        <w:t xml:space="preserve">Category: </w:t>
      </w:r>
      <w:r>
        <w:t>Evidence &amp; Audit</w:t>
      </w:r>
    </w:p>
    <w:p>
      <w:r>
        <w:t>An IETF-standard cryptographic timestamping protocol. RFC 3161 timestamp authorities (TSAs) sign a hash plus a trusted time, producing a TimeStampToken that proves the hash existed at or before the signed time. ADAM uses RFC 3161 timestamping as one of its external Flight Recorder anchors (notably in the AWS post-QLDB pattern: Aurora PostgreSQL ledger metadata + S3 Object Lock + RFC 3161 TSA). RFC 3161 is timestamping, not blockchain; ADAM does not use DAOs or smart contracts in its evidence model.</w:t>
      </w:r>
    </w:p>
    <w:p>
      <w:r>
        <w:rPr>
          <w:b/>
          <w:i/>
          <w:color w:val="555555"/>
        </w:rPr>
        <w:t xml:space="preserve">See also: </w:t>
      </w:r>
      <w:hyperlink w:anchor="term_276_Flight_Recorder" w:history="1">
        <w:r>
          <w:rPr>
            <w:rStyle w:val="Hyperlink"/>
            <w:i/>
            <w:color w:val="2E4A7F"/>
            <w:u w:val="single"/>
          </w:rPr>
          <w:t xml:space="preserve">Flight Recorder</w:t>
        </w:r>
      </w:hyperlink>
      <w:r>
        <w:rPr>
          <w:i/>
          <w:color w:val="555555"/>
        </w:rPr>
        <w:t xml:space="preserve">, </w:t>
      </w:r>
      <w:hyperlink w:anchor="term_493_S3_Object_Lock" w:history="1">
        <w:r>
          <w:rPr>
            <w:rStyle w:val="Hyperlink"/>
            <w:i/>
            <w:color w:val="2E4A7F"/>
            <w:u w:val="single"/>
          </w:rPr>
          <w:t xml:space="preserve">S3 Object Lock</w:t>
        </w:r>
      </w:hyperlink>
      <w:r>
        <w:rPr>
          <w:i/>
          <w:color w:val="555555"/>
        </w:rPr>
        <w:t xml:space="preserve">, </w:t>
      </w:r>
      <w:hyperlink w:anchor="term_344_JAdES_PQ" w:history="1">
        <w:r>
          <w:rPr>
            <w:rStyle w:val="Hyperlink"/>
            <w:i/>
            <w:color w:val="2E4A7F"/>
            <w:u w:val="single"/>
          </w:rPr>
          <w:t xml:space="preserve">JAdES-PQ</w:t>
        </w:r>
      </w:hyperlink>
    </w:p>
    <w:p>
      <w:bookmarkStart w:id="1482" w:name="term_482_RGI_Runtime_Governance_Interfa"/>
      <w:pPr>
        <w:pStyle w:val="Heading3"/>
      </w:pPr>
      <w:r>
        <w:t>RGI (Runtime Governance Interface)</w:t>
      </w:r>
      <w:bookmarkEnd w:id="1482"/>
    </w:p>
    <w:p>
      <w:r>
        <w:rPr>
          <w:vanish/>
        </w:rPr>
        <w:fldChar w:fldCharType="begin"/>
        <w:instrText xml:space="preserve"> XE "RGI" </w:instrText>
        <w:fldChar w:fldCharType="end"/>
      </w:r>
      <w:r>
        <w:rPr>
          <w:vanish/>
        </w:rPr>
        <w:fldChar w:fldCharType="begin"/>
        <w:instrText xml:space="preserve"> XE "Runtime Governance Interface" </w:instrText>
        <w:fldChar w:fldCharType="end"/>
      </w:r>
    </w:p>
    <w:p>
      <w:r>
        <w:rPr>
          <w:b/>
        </w:rPr>
        <w:t xml:space="preserve">Category: </w:t>
      </w:r>
      <w:r>
        <w:t>Architecture</w:t>
      </w:r>
    </w:p>
    <w:p>
      <w:r>
        <w:t>Runtime Governance Interface. ADAM's abstract contract defining the five capability domains any compliant runtime enforcement framework must satisfy:</w:t>
      </w:r>
    </w:p>
    <w:p>
      <w:r>
        <w:t>RGI-01: Policy Enforcement —- runtime policy evaluation and constraint enforcement. RGI-02: Agent Identity —- cryptographic identity and trust verification. RGI-03: Execution Containment —- privilege isolation and bounded authority. RGI-04: Telemetry Emission —- observability data compatible with Flight Recorder schema. RGI-05: Tool/Plugin Governance —- verification and authorization of external tools.</w:t>
      </w:r>
    </w:p>
    <w:p>
      <w:r>
        <w:t>AGT Light is the recommended implementation, but any RGI-compliant tool may substitute. Organizations using alternatives must complete the RGI compliance checklist for each domain.</w:t>
      </w:r>
    </w:p>
    <w:p>
      <w:r>
        <w:rPr>
          <w:b/>
          <w:i/>
          <w:color w:val="555555"/>
        </w:rPr>
        <w:t xml:space="preserve">See also: </w:t>
      </w:r>
      <w:hyperlink w:anchor="term_29_Agent_Governance_Toolkit_AGT" w:history="1">
        <w:r>
          <w:rPr>
            <w:rStyle w:val="Hyperlink"/>
            <w:i/>
            <w:color w:val="2E4A7F"/>
            <w:u w:val="single"/>
          </w:rPr>
          <w:t xml:space="preserve">Agent Governance Toolkit</w:t>
        </w:r>
      </w:hyperlink>
      <w:r>
        <w:rPr>
          <w:i/>
          <w:color w:val="555555"/>
        </w:rPr>
        <w:t xml:space="preserve">, </w:t>
      </w:r>
      <w:hyperlink w:anchor="term_42_AGT_Light" w:history="1">
        <w:r>
          <w:rPr>
            <w:rStyle w:val="Hyperlink"/>
            <w:i/>
            <w:color w:val="2E4A7F"/>
            <w:u w:val="single"/>
          </w:rPr>
          <w:t xml:space="preserve">AGT Light</w:t>
        </w:r>
      </w:hyperlink>
    </w:p>
    <w:p>
      <w:bookmarkStart w:id="1483" w:name="term_483_RGI_04_Flight_Recorder_Adapter"/>
      <w:pPr>
        <w:pStyle w:val="Heading3"/>
      </w:pPr>
      <w:r>
        <w:t>RGI-04 Flight Recorder Adapter</w:t>
      </w:r>
      <w:bookmarkEnd w:id="1483"/>
    </w:p>
    <w:p>
      <w:r>
        <w:rPr>
          <w:vanish/>
        </w:rPr>
        <w:fldChar w:fldCharType="begin"/>
        <w:instrText xml:space="preserve"> XE "RGI-04 Flight Recorder Adapter" </w:instrText>
        <w:fldChar w:fldCharType="end"/>
      </w:r>
    </w:p>
    <w:p>
      <w:r>
        <w:rPr>
          <w:b/>
        </w:rPr>
        <w:t xml:space="preserve">Category: </w:t>
      </w:r>
      <w:r>
        <w:t>Component</w:t>
      </w:r>
    </w:p>
    <w:p>
      <w:r>
        <w:t>ADAM-proprietary containerized service that enriches AGT OpenTelemetry telemetry with ADAM context (intent_id, doctrine version, BOSS Score), signs with HSM-backed key material and appends to the Flight Recorder evidence chain.</w:t>
      </w:r>
    </w:p>
    <w:p>
      <w:bookmarkStart w:id="1484" w:name="term_484_Rights_Licensing_Subgraph"/>
      <w:pPr>
        <w:pStyle w:val="Heading3"/>
      </w:pPr>
      <w:r>
        <w:t>Rights &amp; Licensing Subgraph</w:t>
      </w:r>
      <w:bookmarkEnd w:id="1484"/>
    </w:p>
    <w:p>
      <w:r>
        <w:rPr>
          <w:vanish/>
        </w:rPr>
        <w:fldChar w:fldCharType="begin"/>
        <w:instrText xml:space="preserve"> XE "Rights &amp; Licensing Subgraph" </w:instrText>
        <w:fldChar w:fldCharType="end"/>
      </w:r>
    </w:p>
    <w:p>
      <w:r>
        <w:rPr>
          <w:b/>
        </w:rPr>
        <w:t xml:space="preserve">Category: </w:t>
      </w:r>
      <w:r>
        <w:t>CORE Engine</w:t>
      </w:r>
    </w:p>
    <w:p>
      <w:r>
        <w:t>CORE Subgraph encoding rights agreements with expiration dates, territory restrictions and usage constraints; queried before any content publication.</w:t>
      </w:r>
    </w:p>
    <w:p>
      <w:bookmarkStart w:id="1485" w:name="term_485_Rights_Certainty"/>
      <w:pPr>
        <w:pStyle w:val="Heading3"/>
      </w:pPr>
      <w:r>
        <w:t>Rights Certainty</w:t>
      </w:r>
      <w:bookmarkEnd w:id="1485"/>
    </w:p>
    <w:p>
      <w:r>
        <w:rPr>
          <w:vanish/>
        </w:rPr>
        <w:fldChar w:fldCharType="begin"/>
        <w:instrText xml:space="preserve"> XE "Rights Certainty" </w:instrText>
        <w:fldChar w:fldCharType="end"/>
      </w:r>
    </w:p>
    <w:p>
      <w:r>
        <w:rPr>
          <w:b/>
        </w:rPr>
        <w:t xml:space="preserve">Category: </w:t>
      </w:r>
      <w:r>
        <w:t>BOSS Dimension</w:t>
      </w:r>
    </w:p>
    <w:p>
      <w:r>
        <w:t>The sixth BOSS dimension. Measures confidence in intellectual property, licensing, and contractual entitlements for a proposed action. A rights certainty score below threshold triggers escalation before any action that could result in unauthorized use of licensed content, IP infringement, or contractual violation. Target is 97% or above at publish time.</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hyperlink w:anchor="term_154_Cryptographic_Authorization_Va" w:history="1">
        <w:r>
          <w:rPr>
            <w:rStyle w:val="Hyperlink"/>
            <w:i/>
            <w:color w:val="2E4A7F"/>
            <w:u w:val="single"/>
          </w:rPr>
          <w:t xml:space="preserve">Cryptographic Authorization Vault</w:t>
        </w:r>
      </w:hyperlink>
    </w:p>
    <w:p>
      <w:bookmarkStart w:id="1486" w:name="term_486_RightsNode"/>
      <w:pPr>
        <w:pStyle w:val="Heading3"/>
      </w:pPr>
      <w:r>
        <w:t>RightsNode</w:t>
      </w:r>
      <w:bookmarkEnd w:id="1486"/>
    </w:p>
    <w:p>
      <w:r>
        <w:rPr>
          <w:vanish/>
        </w:rPr>
        <w:fldChar w:fldCharType="begin"/>
        <w:instrText xml:space="preserve"> XE "RightsNode" </w:instrText>
        <w:fldChar w:fldCharType="end"/>
      </w:r>
    </w:p>
    <w:p>
      <w:r>
        <w:rPr>
          <w:b/>
        </w:rPr>
        <w:t xml:space="preserve">Category: </w:t>
      </w:r>
      <w:r>
        <w:t>Data Model</w:t>
      </w:r>
    </w:p>
    <w:p>
      <w:r>
        <w:t>CORE Graph vertex encoding rights ownership, territorial scope, expiration, constraints and a 0-100 certainty score.</w:t>
      </w:r>
    </w:p>
    <w:p>
      <w:bookmarkStart w:id="1487" w:name="term_487_Risk_Compliance_Twin_Agent"/>
      <w:pPr>
        <w:pStyle w:val="Heading3"/>
      </w:pPr>
      <w:r>
        <w:t>Risk &amp; Compliance Twin Agent</w:t>
      </w:r>
      <w:bookmarkEnd w:id="1487"/>
    </w:p>
    <w:p>
      <w:r>
        <w:rPr>
          <w:vanish/>
        </w:rPr>
        <w:fldChar w:fldCharType="begin"/>
        <w:instrText xml:space="preserve"> XE "Risk &amp; Compliance Twin Agent" </w:instrText>
        <w:fldChar w:fldCharType="end"/>
      </w:r>
    </w:p>
    <w:p>
      <w:r>
        <w:rPr>
          <w:b/>
        </w:rPr>
        <w:t xml:space="preserve">Category: </w:t>
      </w:r>
      <w:r>
        <w:t>Agent Role</w:t>
      </w:r>
    </w:p>
    <w:p>
      <w:r>
        <w:t>Digital Twin predicting future regulatory or risk exposure and providing early-warning signals.</w:t>
      </w:r>
    </w:p>
    <w:p>
      <w:bookmarkStart w:id="1488" w:name="term_488_Risk_Plane"/>
      <w:pPr>
        <w:pStyle w:val="Heading3"/>
      </w:pPr>
      <w:r>
        <w:t>Risk Plane</w:t>
      </w:r>
      <w:bookmarkEnd w:id="1488"/>
    </w:p>
    <w:p>
      <w:r>
        <w:rPr>
          <w:vanish/>
        </w:rPr>
        <w:fldChar w:fldCharType="begin"/>
        <w:instrText xml:space="preserve"> XE "Risk Plane" </w:instrText>
        <w:fldChar w:fldCharType="end"/>
      </w:r>
    </w:p>
    <w:p>
      <w:r>
        <w:rPr>
          <w:b/>
        </w:rPr>
        <w:t xml:space="preserve">Category: </w:t>
      </w:r>
      <w:r>
        <w:t>Cross-Cutting Plane</w:t>
      </w:r>
    </w:p>
    <w:p>
      <w:r>
        <w:t>One of ADAM's seven Cross-Cutting Planes. The Risk Plane provides continuous, enterprise-wide risk assessment and monitoring for autonomous operations. It aggregates risk signals from BOSS scoring, exception patterns, Digital Twin simulations, and external threat intelligence to maintain a real-time risk posture.</w:t>
      </w:r>
    </w:p>
    <w:p>
      <w:r>
        <w:t>Key capabilities include: multi-dimensional risk aggregation across all active domains, predictive risk modelling using Digital Twin scenarios, risk threshold monitoring and automatic escalation triggers, regulatory risk mapping across jurisdictions, and risk-informed autonomy budget adjustments. The Risk Plane feeds into the Security &amp; Trust Governor (SA-004) and supports the CISO's oversight responsibilities.</w:t>
      </w:r>
    </w:p>
    <w:p>
      <w:r>
        <w:rPr>
          <w:b/>
          <w:i/>
          <w:color w:val="555555"/>
        </w:rPr>
        <w:t xml:space="preserve">See also: </w:t>
      </w:r>
      <w:hyperlink w:anchor="term_139_Core_Layers_Planes" w:history="1">
        <w:r>
          <w:rPr>
            <w:rStyle w:val="Hyperlink"/>
            <w:i/>
            <w:color w:val="2E4A7F"/>
            <w:u w:val="single"/>
          </w:rPr>
          <w:t xml:space="preserve">Core Layers &amp; Planes</w:t>
        </w:r>
      </w:hyperlink>
      <w:r>
        <w:rPr>
          <w:i/>
          <w:color w:val="555555"/>
        </w:rPr>
        <w:t xml:space="preserve">, </w:t>
      </w:r>
      <w:hyperlink w:anchor="term_98_BOSS_Score_Business_Operations" w:history="1">
        <w:r>
          <w:rPr>
            <w:rStyle w:val="Hyperlink"/>
            <w:i/>
            <w:color w:val="2E4A7F"/>
            <w:u w:val="single"/>
          </w:rPr>
          <w:t xml:space="preserve">BOSS Score</w:t>
        </w:r>
      </w:hyperlink>
      <w:r>
        <w:rPr>
          <w:i/>
          <w:color w:val="555555"/>
        </w:rPr>
        <w:t xml:space="preserve">, </w:t>
      </w:r>
      <w:hyperlink w:anchor="term_178_Digital_Twin" w:history="1">
        <w:r>
          <w:rPr>
            <w:rStyle w:val="Hyperlink"/>
            <w:i/>
            <w:color w:val="2E4A7F"/>
            <w:u w:val="single"/>
          </w:rPr>
          <w:t xml:space="preserve">Digital Twin</w:t>
        </w:r>
      </w:hyperlink>
      <w:r>
        <w:rPr>
          <w:i/>
          <w:color w:val="555555"/>
        </w:rPr>
        <w:t xml:space="preserve">, </w:t>
      </w:r>
      <w:hyperlink w:anchor="term_295_Governor_Agent_Governor_Agent_" w:history="1">
        <w:r>
          <w:rPr>
            <w:rStyle w:val="Hyperlink"/>
            <w:i/>
            <w:color w:val="2E4A7F"/>
            <w:u w:val="single"/>
          </w:rPr>
          <w:t xml:space="preserve">Governor Agent</w:t>
        </w:r>
      </w:hyperlink>
    </w:p>
    <w:p>
      <w:bookmarkStart w:id="1489" w:name="term_489_Risk_Tolerance"/>
      <w:pPr>
        <w:pStyle w:val="Heading3"/>
      </w:pPr>
      <w:r>
        <w:t>Risk Tolerance</w:t>
      </w:r>
      <w:bookmarkEnd w:id="1489"/>
    </w:p>
    <w:p>
      <w:r>
        <w:rPr>
          <w:vanish/>
        </w:rPr>
        <w:fldChar w:fldCharType="begin"/>
        <w:instrText xml:space="preserve"> XE "Risk Tolerance" </w:instrText>
        <w:fldChar w:fldCharType="end"/>
      </w:r>
    </w:p>
    <w:p>
      <w:r>
        <w:rPr>
          <w:b/>
        </w:rPr>
        <w:t xml:space="preserve">Category: </w:t>
      </w:r>
      <w:r>
        <w:t>Intent Object</w:t>
      </w:r>
    </w:p>
    <w:p>
      <w:r>
        <w:t>Intent Object property defining acceptable financial threshold, regulatory exposure, reputational risk and minimum rights certainty for autonomous execution.</w:t>
      </w:r>
    </w:p>
    <w:p>
      <w:bookmarkStart w:id="1490" w:name="term_490_Root_Trust_Anchor"/>
      <w:pPr>
        <w:pStyle w:val="Heading3"/>
      </w:pPr>
      <w:r>
        <w:t>Root Trust Anchor</w:t>
      </w:r>
      <w:bookmarkEnd w:id="1490"/>
    </w:p>
    <w:p>
      <w:r>
        <w:rPr>
          <w:vanish/>
        </w:rPr>
        <w:fldChar w:fldCharType="begin"/>
        <w:instrText xml:space="preserve"> XE "Root Trust Anchor" </w:instrText>
        <w:fldChar w:fldCharType="end"/>
      </w:r>
    </w:p>
    <w:p>
      <w:r>
        <w:rPr>
          <w:b/>
        </w:rPr>
        <w:t xml:space="preserve">Category: </w:t>
      </w:r>
      <w:r>
        <w:t>Cryptography</w:t>
      </w:r>
    </w:p>
    <w:p>
      <w:r>
        <w:t>T0 root key in ADAM's key hierarchy reserved for the highest-tier signatures and OHSHAT-level authorizations.</w:t>
      </w:r>
    </w:p>
    <w:p>
      <w:bookmarkStart w:id="1491" w:name="term_491_Rule_Vertex"/>
      <w:pPr>
        <w:pStyle w:val="Heading3"/>
      </w:pPr>
      <w:r>
        <w:t>Rule Vertex</w:t>
      </w:r>
      <w:bookmarkEnd w:id="1491"/>
    </w:p>
    <w:p>
      <w:r>
        <w:rPr>
          <w:vanish/>
        </w:rPr>
        <w:fldChar w:fldCharType="begin"/>
        <w:instrText xml:space="preserve"> XE "Rule Vertex" </w:instrText>
        <w:fldChar w:fldCharType="end"/>
      </w:r>
    </w:p>
    <w:p>
      <w:r>
        <w:rPr>
          <w:b/>
        </w:rPr>
        <w:t xml:space="preserve">Category: </w:t>
      </w:r>
      <w:r>
        <w:t>Data Model</w:t>
      </w:r>
    </w:p>
    <w:p>
      <w:r>
        <w:t>CORE Graph vertex encoding hard or soft rules with source_authority, BOSS dimension mapping and enforcement_level.</w:t>
      </w:r>
    </w:p>
    <w:p>
      <w:bookmarkStart w:id="1492" w:name="term_492_Rules_Constraints_Management_A"/>
      <w:pPr>
        <w:pStyle w:val="Heading3"/>
      </w:pPr>
      <w:r>
        <w:t>Rules &amp; Constraints Management Agent</w:t>
      </w:r>
      <w:bookmarkEnd w:id="1492"/>
    </w:p>
    <w:p>
      <w:r>
        <w:rPr>
          <w:vanish/>
        </w:rPr>
        <w:fldChar w:fldCharType="begin"/>
        <w:instrText xml:space="preserve"> XE "Rules &amp; Constraints Management Agent" </w:instrText>
        <w:fldChar w:fldCharType="end"/>
      </w:r>
    </w:p>
    <w:p>
      <w:r>
        <w:rPr>
          <w:b/>
        </w:rPr>
        <w:t xml:space="preserve">Category: </w:t>
      </w:r>
      <w:r>
        <w:t>Agent Role</w:t>
      </w:r>
    </w:p>
    <w:p>
      <w:r>
        <w:t>Agent that manages rulesets, constraints, conflicts and precedence logic in the CORE Graph.</w:t>
      </w:r>
    </w:p>
    <w:p>
      <w:bookmarkStart w:id="119" w:name="section_S"/>
      <w:pPr>
        <w:pStyle w:val="Heading2"/>
      </w:pPr>
      <w:r>
        <w:t>S</w:t>
      </w:r>
      <w:bookmarkEnd w:id="119"/>
    </w:p>
    <w:p>
      <w:bookmarkStart w:id="1493" w:name="term_493_S3_Object_Lock"/>
      <w:pPr>
        <w:pStyle w:val="Heading3"/>
      </w:pPr>
      <w:r>
        <w:t>S3 Object Lock</w:t>
      </w:r>
      <w:bookmarkEnd w:id="1493"/>
    </w:p>
    <w:p>
      <w:r>
        <w:rPr>
          <w:vanish/>
        </w:rPr>
        <w:fldChar w:fldCharType="begin"/>
        <w:instrText xml:space="preserve"> XE "S3 Object Lock" </w:instrText>
        <w:fldChar w:fldCharType="end"/>
      </w:r>
    </w:p>
    <w:p>
      <w:r>
        <w:rPr>
          <w:b/>
        </w:rPr>
        <w:t xml:space="preserve">Category: </w:t>
      </w:r>
      <w:r>
        <w:t>Evidence &amp; Audit</w:t>
      </w:r>
    </w:p>
    <w:p>
      <w:r>
        <w:t>An AWS S3 feature that provides Write-Once-Read-Many (WORM) immutability on individual objects through Compliance and Governance modes. In Compliance mode, no user — including the AWS account root — can delete or modify a locked object until its retention expires. ADAM uses S3 Object Lock (Compliance mode) as part of the post-QLDB AWS Flight Recorder anchor pattern (Aurora PostgreSQL ledger + S3 Object Lock + RFC 3161 TSA).</w:t>
      </w:r>
    </w:p>
    <w:p>
      <w:r>
        <w:rPr>
          <w:b/>
          <w:i/>
          <w:color w:val="555555"/>
        </w:rPr>
        <w:t xml:space="preserve">See also: </w:t>
      </w:r>
      <w:hyperlink w:anchor="term_585_WORM_Write_Once_Read_Many" w:history="1">
        <w:r>
          <w:rPr>
            <w:rStyle w:val="Hyperlink"/>
            <w:i/>
            <w:color w:val="2E4A7F"/>
            <w:u w:val="single"/>
          </w:rPr>
          <w:t xml:space="preserve">WORM</w:t>
        </w:r>
      </w:hyperlink>
      <w:r>
        <w:rPr>
          <w:i/>
          <w:color w:val="555555"/>
        </w:rPr>
        <w:t xml:space="preserve">, </w:t>
      </w:r>
      <w:hyperlink w:anchor="term_276_Flight_Recorder" w:history="1">
        <w:r>
          <w:rPr>
            <w:rStyle w:val="Hyperlink"/>
            <w:i/>
            <w:color w:val="2E4A7F"/>
            <w:u w:val="single"/>
          </w:rPr>
          <w:t xml:space="preserve">Flight Recorder</w:t>
        </w:r>
      </w:hyperlink>
      <w:r>
        <w:rPr>
          <w:i/>
          <w:color w:val="555555"/>
        </w:rPr>
        <w:t xml:space="preserve">, </w:t>
      </w:r>
      <w:r>
        <w:rPr>
          <w:i/>
          <w:color w:val="555555"/>
        </w:rPr>
        <w:t>RFC 3161</w:t>
      </w:r>
    </w:p>
    <w:p>
      <w:bookmarkStart w:id="1494" w:name="term_494_S_sec_classical"/>
      <w:pPr>
        <w:pStyle w:val="Heading3"/>
      </w:pPr>
      <w:r>
        <w:t>S_sec_classical</w:t>
      </w:r>
      <w:bookmarkEnd w:id="1494"/>
    </w:p>
    <w:p>
      <w:r>
        <w:rPr>
          <w:vanish/>
        </w:rPr>
        <w:fldChar w:fldCharType="begin"/>
        <w:instrText xml:space="preserve"> XE "S_sec_classical" </w:instrText>
        <w:fldChar w:fldCharType="end"/>
      </w:r>
    </w:p>
    <w:p>
      <w:r>
        <w:rPr>
          <w:b/>
        </w:rPr>
        <w:t xml:space="preserve">Category: </w:t>
      </w:r>
      <w:r>
        <w:t>BOSS Score</w:t>
      </w:r>
    </w:p>
    <w:p>
      <w:r>
        <w:t>Classical Dimension 1 sub-component aggregate (Attack Surface + Control Maturity + Threat Intelligence + AI-Specific Security, capped at 100) before the v3.4 QE and ACE additions.</w:t>
      </w:r>
    </w:p>
    <w:p>
      <w:bookmarkStart w:id="1495" w:name="term_495_S_sec_v33"/>
      <w:pPr>
        <w:pStyle w:val="Heading3"/>
      </w:pPr>
      <w:r>
        <w:t>S_sec_v33</w:t>
      </w:r>
      <w:bookmarkEnd w:id="1495"/>
    </w:p>
    <w:p>
      <w:r>
        <w:rPr>
          <w:vanish/>
        </w:rPr>
        <w:fldChar w:fldCharType="begin"/>
        <w:instrText xml:space="preserve"> XE "S_sec_v33" </w:instrText>
        <w:fldChar w:fldCharType="end"/>
      </w:r>
    </w:p>
    <w:p>
      <w:r>
        <w:rPr>
          <w:b/>
        </w:rPr>
        <w:t xml:space="preserve">Category: </w:t>
      </w:r>
      <w:r>
        <w:t>BOSS Scoring</w:t>
      </w:r>
    </w:p>
    <w:p>
      <w:r>
        <w:t>The BOSS Engine v3.3 Dimension 1 (Security Impact) total score formula: clamp(S_sec_classical + QE + ACE, 0, 100). It composes the classical security sub-score with the new Quantum Exposure (QE) and AI-Control Attack Exposure (ACE) sub-scores introduced in v3.3.</w:t>
      </w:r>
    </w:p>
    <w:p>
      <w:r>
        <w:t>S_sec_v33 is the canonical Dimension 1 result that propagates into the Composite BOSS Score, replacing the v3.2 classical-only Security Impact value once a deployment has migrated to BOSS Engine v3.3 or v3.4.</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hyperlink w:anchor="term_494_S_sec_classical" w:history="1">
        <w:r>
          <w:rPr>
            <w:rStyle w:val="Hyperlink"/>
            <w:i/>
            <w:color w:val="2E4A7F"/>
            <w:u w:val="single"/>
          </w:rPr>
          <w:t xml:space="preserve">S_sec_classical</w:t>
        </w:r>
      </w:hyperlink>
      <w:r>
        <w:rPr>
          <w:i/>
          <w:color w:val="555555"/>
        </w:rPr>
        <w:t xml:space="preserve">, </w:t>
      </w:r>
      <w:hyperlink w:anchor="term_459_QE_Quantum_Exposure" w:history="1">
        <w:r>
          <w:rPr>
            <w:rStyle w:val="Hyperlink"/>
            <w:i/>
            <w:color w:val="2E4A7F"/>
            <w:u w:val="single"/>
          </w:rPr>
          <w:t xml:space="preserve">Quantum Exposure</w:t>
        </w:r>
      </w:hyperlink>
      <w:r>
        <w:rPr>
          <w:i/>
          <w:color w:val="555555"/>
        </w:rPr>
        <w:t xml:space="preserve">, </w:t>
      </w:r>
      <w:hyperlink w:anchor="term_10_ACE_AI_Control_Attack_Exposure" w:history="1">
        <w:r>
          <w:rPr>
            <w:rStyle w:val="Hyperlink"/>
            <w:i/>
            <w:color w:val="2E4A7F"/>
            <w:u w:val="single"/>
          </w:rPr>
          <w:t xml:space="preserve">AI-Control Attack Exposure</w:t>
        </w:r>
      </w:hyperlink>
      <w:r>
        <w:rPr>
          <w:i/>
          <w:color w:val="555555"/>
        </w:rPr>
        <w:t xml:space="preserve">, </w:t>
      </w:r>
      <w:hyperlink w:anchor="term_96_BOSS_Engine_v3_3" w:history="1">
        <w:r>
          <w:rPr>
            <w:rStyle w:val="Hyperlink"/>
            <w:i/>
            <w:color w:val="2E4A7F"/>
            <w:u w:val="single"/>
          </w:rPr>
          <w:t xml:space="preserve">BOSS Engine v3.3</w:t>
        </w:r>
      </w:hyperlink>
      <w:r>
        <w:rPr>
          <w:i/>
          <w:color w:val="555555"/>
        </w:rPr>
        <w:t xml:space="preserve">, </w:t>
      </w:r>
      <w:hyperlink w:anchor="term_97_BOSS_Engine_v3_4" w:history="1">
        <w:r>
          <w:rPr>
            <w:rStyle w:val="Hyperlink"/>
            <w:i/>
            <w:color w:val="2E4A7F"/>
            <w:u w:val="single"/>
          </w:rPr>
          <w:t xml:space="preserve">BOSS Engine v3.4</w:t>
        </w:r>
      </w:hyperlink>
    </w:p>
    <w:p>
      <w:bookmarkStart w:id="1496" w:name="term_496_Safe_Mode"/>
      <w:pPr>
        <w:pStyle w:val="Heading3"/>
      </w:pPr>
      <w:r>
        <w:t>Safe Mode</w:t>
      </w:r>
      <w:bookmarkEnd w:id="1496"/>
    </w:p>
    <w:p>
      <w:r>
        <w:rPr>
          <w:vanish/>
        </w:rPr>
        <w:fldChar w:fldCharType="begin"/>
        <w:instrText xml:space="preserve"> XE "Safe Mode" </w:instrText>
        <w:fldChar w:fldCharType="end"/>
      </w:r>
    </w:p>
    <w:p>
      <w:r>
        <w:rPr>
          <w:b/>
        </w:rPr>
        <w:t xml:space="preserve">Category: </w:t>
      </w:r>
      <w:r>
        <w:t>Safety</w:t>
      </w:r>
    </w:p>
    <w:p>
      <w:r>
        <w:t>ADAM operating posture activated by an OHSHAT escalation in which only Ring 0 and Ring 1 agents remain active and only for investigation and recovery.</w:t>
      </w:r>
    </w:p>
    <w:p>
      <w:bookmarkStart w:id="1497" w:name="term_497_Saga_Orchestration"/>
      <w:pPr>
        <w:pStyle w:val="Heading3"/>
      </w:pPr>
      <w:r>
        <w:t>Saga Orchestration</w:t>
      </w:r>
      <w:bookmarkEnd w:id="1497"/>
    </w:p>
    <w:p>
      <w:r>
        <w:rPr>
          <w:vanish/>
        </w:rPr>
        <w:fldChar w:fldCharType="begin"/>
        <w:instrText xml:space="preserve"> XE "Saga Orchestration" </w:instrText>
        <w:fldChar w:fldCharType="end"/>
      </w:r>
    </w:p>
    <w:p>
      <w:r>
        <w:rPr>
          <w:b/>
        </w:rPr>
        <w:t xml:space="preserve">Category: </w:t>
      </w:r>
      <w:r>
        <w:t>Pattern</w:t>
      </w:r>
    </w:p>
    <w:p>
      <w:r>
        <w:t>Distributed transaction pattern where every agent action runs through PROPOSE, AUTHORIZE, EXECUTE, COMMIT or ROLLBACK stages; failure in any hook triggers compensation logic.</w:t>
      </w:r>
    </w:p>
    <w:p>
      <w:bookmarkStart w:id="1498" w:name="term_498_Saga_Pattern"/>
      <w:pPr>
        <w:pStyle w:val="Heading3"/>
      </w:pPr>
      <w:r>
        <w:t>Saga Pattern</w:t>
      </w:r>
      <w:bookmarkEnd w:id="1498"/>
    </w:p>
    <w:p>
      <w:r>
        <w:rPr>
          <w:vanish/>
        </w:rPr>
        <w:fldChar w:fldCharType="begin"/>
        <w:instrText xml:space="preserve"> XE "Saga Pattern" </w:instrText>
        <w:fldChar w:fldCharType="end"/>
      </w:r>
    </w:p>
    <w:p>
      <w:r>
        <w:rPr>
          <w:b/>
        </w:rPr>
        <w:t xml:space="preserve">Category: </w:t>
      </w:r>
      <w:r>
        <w:t>Architecture Pattern</w:t>
      </w:r>
    </w:p>
    <w:p>
      <w:r>
        <w:t>A resilience pattern used in ADAM for managing multi-step autonomous executions. Each step in a workflow has a pre-defined compensating action. If any step fails, the compensation chain runs in reverse order to undo completed steps. Saga records are stored in a document database (Azure Cosmos DB SQL API in the reference deployment), partitioned by intent_id, with configurable timeouts and dead-letter queuing for failed compensations. For example, when NetStreamX's Content Acquisition Work Group executes a multi-step licensing workflow across territories, each step (rights verification, financial commitment, contract execution, catalogue update) has a compensating action that reverses it if a later step fails.</w:t>
      </w:r>
    </w:p>
    <w:p>
      <w:r>
        <w:rPr>
          <w:b/>
          <w:i/>
          <w:color w:val="555555"/>
        </w:rPr>
        <w:t xml:space="preserve">See also: </w:t>
      </w:r>
      <w:hyperlink w:anchor="term_127_Compensation_Chain" w:history="1">
        <w:r>
          <w:rPr>
            <w:rStyle w:val="Hyperlink"/>
            <w:i/>
            <w:color w:val="2E4A7F"/>
            <w:u w:val="single"/>
          </w:rPr>
          <w:t xml:space="preserve">Compensation Chain</w:t>
        </w:r>
      </w:hyperlink>
      <w:r>
        <w:rPr>
          <w:i/>
          <w:color w:val="555555"/>
        </w:rPr>
        <w:t xml:space="preserve">, </w:t>
      </w:r>
      <w:r>
        <w:rPr>
          <w:i/>
          <w:color w:val="555555"/>
        </w:rPr>
        <w:t>Recovery &amp; Rollback Hook</w:t>
      </w:r>
      <w:r>
        <w:rPr>
          <w:i/>
          <w:color w:val="555555"/>
        </w:rPr>
        <w:t xml:space="preserve">, </w:t>
      </w:r>
      <w:hyperlink w:anchor="term_321_Idempotency" w:history="1">
        <w:r>
          <w:rPr>
            <w:rStyle w:val="Hyperlink"/>
            <w:i/>
            <w:color w:val="2E4A7F"/>
            <w:u w:val="single"/>
          </w:rPr>
          <w:t xml:space="preserve">Idempotency</w:t>
        </w:r>
      </w:hyperlink>
    </w:p>
    <w:p>
      <w:bookmarkStart w:id="1499" w:name="term_499_SASB_Materiality"/>
      <w:pPr>
        <w:pStyle w:val="Heading3"/>
      </w:pPr>
      <w:r>
        <w:t>SASB Materiality</w:t>
      </w:r>
      <w:bookmarkEnd w:id="1499"/>
    </w:p>
    <w:p>
      <w:r>
        <w:rPr>
          <w:vanish/>
        </w:rPr>
        <w:fldChar w:fldCharType="begin"/>
        <w:instrText xml:space="preserve"> XE "SASB Materiality" </w:instrText>
        <w:fldChar w:fldCharType="end"/>
      </w:r>
    </w:p>
    <w:p>
      <w:r>
        <w:rPr>
          <w:b/>
        </w:rPr>
        <w:t xml:space="preserve">Category: </w:t>
      </w:r>
      <w:r>
        <w:t>Risk Framework</w:t>
      </w:r>
    </w:p>
    <w:p>
      <w:r>
        <w:t>Sustainability Accounting Standards Board materiality framework cited among Reputational Risk dimension anchors in BOSS v3.4.</w:t>
      </w:r>
    </w:p>
    <w:p>
      <w:bookmarkStart w:id="1500" w:name="term_500_Schemathesis"/>
      <w:pPr>
        <w:pStyle w:val="Heading3"/>
      </w:pPr>
      <w:r>
        <w:t>Schemathesis</w:t>
      </w:r>
      <w:bookmarkEnd w:id="1500"/>
    </w:p>
    <w:p>
      <w:r>
        <w:rPr>
          <w:vanish/>
        </w:rPr>
        <w:fldChar w:fldCharType="begin"/>
        <w:instrText xml:space="preserve"> XE "Schemathesis" </w:instrText>
        <w:fldChar w:fldCharType="end"/>
      </w:r>
    </w:p>
    <w:p>
      <w:r>
        <w:rPr>
          <w:b/>
        </w:rPr>
        <w:t xml:space="preserve">Category: </w:t>
      </w:r>
      <w:r>
        <w:t>Testing</w:t>
      </w:r>
    </w:p>
    <w:p>
      <w:r>
        <w:t>Property-test suite used by the BOSS Engine release for OpenAPI-driven contract testing.</w:t>
      </w:r>
    </w:p>
    <w:p>
      <w:bookmarkStart w:id="1501" w:name="term_501_ScoreEnvelope"/>
      <w:pPr>
        <w:pStyle w:val="Heading3"/>
      </w:pPr>
      <w:r>
        <w:t>ScoreEnvelope</w:t>
      </w:r>
      <w:bookmarkEnd w:id="1501"/>
    </w:p>
    <w:p>
      <w:r>
        <w:rPr>
          <w:vanish/>
        </w:rPr>
        <w:fldChar w:fldCharType="begin"/>
        <w:instrText xml:space="preserve"> XE "ScoreEnvelope" </w:instrText>
        <w:fldChar w:fldCharType="end"/>
      </w:r>
    </w:p>
    <w:p>
      <w:r>
        <w:rPr>
          <w:b/>
        </w:rPr>
        <w:t xml:space="preserve">Category: </w:t>
      </w:r>
      <w:r>
        <w:t>BOSS Engine</w:t>
      </w:r>
    </w:p>
    <w:p>
      <w:r>
        <w:t>Pydantic response wrapper for the POST /v1/score endpoint that carries a BOSSResult, the routing verdict and the exception packet when applicable.</w:t>
      </w:r>
    </w:p>
    <w:p>
      <w:bookmarkStart w:id="1502" w:name="term_502_SEAL_Sovereignty_Effectiveness"/>
      <w:pPr>
        <w:pStyle w:val="Heading3"/>
      </w:pPr>
      <w:r>
        <w:t>SEAL (Sovereignty Effectiveness Assurance Levels)</w:t>
      </w:r>
      <w:bookmarkEnd w:id="1502"/>
    </w:p>
    <w:p>
      <w:r>
        <w:rPr>
          <w:vanish/>
        </w:rPr>
        <w:fldChar w:fldCharType="begin"/>
        <w:instrText xml:space="preserve"> XE "SEAL" </w:instrText>
        <w:fldChar w:fldCharType="end"/>
      </w:r>
      <w:r>
        <w:rPr>
          <w:vanish/>
        </w:rPr>
        <w:fldChar w:fldCharType="begin"/>
        <w:instrText xml:space="preserve"> XE "Sovereignty Effectiveness Assurance Levels" </w:instrText>
        <w:fldChar w:fldCharType="end"/>
      </w:r>
    </w:p>
    <w:p>
      <w:r>
        <w:rPr>
          <w:b/>
        </w:rPr>
        <w:t xml:space="preserve">Category: </w:t>
      </w:r>
      <w:r>
        <w:t>Standard</w:t>
      </w:r>
    </w:p>
    <w:p>
      <w:r>
        <w:t>Sovereignty Effectiveness Assurance Levels. An EU Cloud Sovereignty Framework referenced in ADAM's sovereignty architecture. SEAL defines eight sovereignty objectives (SOV-1 through SOV-8) that ADAM's Three-Tier Sovereignty Architecture is designed to satisfy.</w:t>
      </w:r>
    </w:p>
    <w:p>
      <w:r>
        <w:t>ADAM's Sovereignty Action BOSS dimension evaluates compliance with SEAL objectives, including data residency (SOV-1), jurisdictional control (SOV-2), supply chain sovereignty (SOV-5), and technology independence (SOV-6).</w:t>
      </w:r>
    </w:p>
    <w:p>
      <w:r>
        <w:rPr>
          <w:b/>
          <w:i/>
          <w:color w:val="555555"/>
        </w:rPr>
        <w:t xml:space="preserve">See also: </w:t>
      </w:r>
      <w:hyperlink w:anchor="term_529_Sovereignty_Action_Score_Sover" w:history="1">
        <w:r>
          <w:rPr>
            <w:rStyle w:val="Hyperlink"/>
            <w:i/>
            <w:color w:val="2E4A7F"/>
            <w:u w:val="single"/>
          </w:rPr>
          <w:t xml:space="preserve">Sovereignty Action</w:t>
        </w:r>
      </w:hyperlink>
      <w:r>
        <w:rPr>
          <w:i/>
          <w:color w:val="555555"/>
        </w:rPr>
        <w:t xml:space="preserve">, </w:t>
      </w:r>
      <w:hyperlink w:anchor="term_547_Three_Tier_Sovereignty_Archite" w:history="1">
        <w:r>
          <w:rPr>
            <w:rStyle w:val="Hyperlink"/>
            <w:i/>
            <w:color w:val="2E4A7F"/>
            <w:u w:val="single"/>
          </w:rPr>
          <w:t xml:space="preserve">Three-Tier Sovereignty Architecture</w:t>
        </w:r>
      </w:hyperlink>
    </w:p>
    <w:p>
      <w:bookmarkStart w:id="1503" w:name="term_503_Security_Trust_Enforcement_Age"/>
      <w:pPr>
        <w:pStyle w:val="Heading3"/>
      </w:pPr>
      <w:r>
        <w:t>Security &amp; Trust Enforcement Agentic Work Group</w:t>
      </w:r>
      <w:bookmarkEnd w:id="1503"/>
    </w:p>
    <w:p>
      <w:r>
        <w:rPr>
          <w:vanish/>
        </w:rPr>
        <w:fldChar w:fldCharType="begin"/>
        <w:instrText xml:space="preserve"> XE "Security &amp; Trust Enforcement Agentic Work Group" </w:instrText>
        <w:fldChar w:fldCharType="end"/>
      </w:r>
    </w:p>
    <w:p>
      <w:r>
        <w:rPr>
          <w:b/>
        </w:rPr>
        <w:t xml:space="preserve">Category: </w:t>
      </w:r>
      <w:r>
        <w:t>Agentic Work Group</w:t>
      </w:r>
    </w:p>
    <w:p>
      <w:r>
        <w:t>Work group maintaining system integrity, access control and trust boundaries; replaces traditional CISO orgs and SOC teams.</w:t>
      </w:r>
    </w:p>
    <w:p>
      <w:bookmarkStart w:id="1504" w:name="term_504_Security_Trust_Governor_Agent"/>
      <w:pPr>
        <w:pStyle w:val="Heading3"/>
      </w:pPr>
      <w:r>
        <w:t>Security &amp; Trust Governor Agent</w:t>
      </w:r>
      <w:bookmarkEnd w:id="1504"/>
    </w:p>
    <w:p>
      <w:r>
        <w:rPr>
          <w:vanish/>
        </w:rPr>
        <w:fldChar w:fldCharType="begin"/>
        <w:instrText xml:space="preserve"> XE "Security &amp; Trust Governor Agent" </w:instrText>
        <w:fldChar w:fldCharType="end"/>
      </w:r>
    </w:p>
    <w:p>
      <w:r>
        <w:rPr>
          <w:b/>
        </w:rPr>
        <w:t xml:space="preserve">Category: </w:t>
      </w:r>
      <w:r>
        <w:t>Governor Agent</w:t>
      </w:r>
    </w:p>
    <w:p>
      <w:r>
        <w:t>Domain Governor owning enterprise-wide risk posture, dynamically adjusting autonomy budgets and escalating existential risk conditions.</w:t>
      </w:r>
    </w:p>
    <w:p>
      <w:bookmarkStart w:id="1505" w:name="term_505_Security_Trust_Plane"/>
      <w:pPr>
        <w:pStyle w:val="Heading3"/>
      </w:pPr>
      <w:r>
        <w:t>Security &amp; Trust Plane</w:t>
      </w:r>
      <w:bookmarkEnd w:id="1505"/>
    </w:p>
    <w:p>
      <w:r>
        <w:rPr>
          <w:vanish/>
        </w:rPr>
        <w:fldChar w:fldCharType="begin"/>
        <w:instrText xml:space="preserve"> XE "Security &amp; Trust Plane" </w:instrText>
        <w:fldChar w:fldCharType="end"/>
      </w:r>
    </w:p>
    <w:p>
      <w:r>
        <w:rPr>
          <w:b/>
        </w:rPr>
        <w:t xml:space="preserve">Category: </w:t>
      </w:r>
      <w:r>
        <w:t>Architecture</w:t>
      </w:r>
    </w:p>
    <w:p>
      <w:r>
        <w:t>Cross-cutting plane responsible for cryptographic identity (DIDs), mTLS and enforcement of trust boundaries between agents.</w:t>
      </w:r>
    </w:p>
    <w:p>
      <w:bookmarkStart w:id="1506" w:name="term_506_Security_Impact"/>
      <w:pPr>
        <w:pStyle w:val="Heading3"/>
      </w:pPr>
      <w:r>
        <w:t>Security Impact</w:t>
      </w:r>
      <w:bookmarkEnd w:id="1506"/>
    </w:p>
    <w:p>
      <w:r>
        <w:rPr>
          <w:vanish/>
        </w:rPr>
        <w:fldChar w:fldCharType="begin"/>
        <w:instrText xml:space="preserve"> XE "Security Impact" </w:instrText>
        <w:fldChar w:fldCharType="end"/>
      </w:r>
    </w:p>
    <w:p>
      <w:r>
        <w:rPr>
          <w:b/>
        </w:rPr>
        <w:t xml:space="preserve">Category: </w:t>
      </w:r>
      <w:r>
        <w:t>BOSS Dimension</w:t>
      </w:r>
    </w:p>
    <w:p>
      <w:r>
        <w:t>The first BOSS dimension and the only one permitted to hold Top priority weighting (5.0) in the default configuration. Evaluates the cybersecurity and operational integrity implications of a proposed autonomous action. The CISO serves as the escalation authority. This dimension's elevated weight reflects the principle that security breaches can have catastrophic, irreversible consequences across all other dimensions.</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r>
        <w:rPr>
          <w:i/>
          <w:color w:val="555555"/>
        </w:rPr>
        <w:t>CISO</w:t>
      </w:r>
    </w:p>
    <w:p>
      <w:bookmarkStart w:id="1507" w:name="term_507_Segment_Signature"/>
      <w:pPr>
        <w:pStyle w:val="Heading3"/>
      </w:pPr>
      <w:r>
        <w:t>Segment Signature</w:t>
      </w:r>
      <w:bookmarkEnd w:id="1507"/>
    </w:p>
    <w:p>
      <w:r>
        <w:rPr>
          <w:vanish/>
        </w:rPr>
        <w:fldChar w:fldCharType="begin"/>
        <w:instrText xml:space="preserve"> XE "Segment Signature" </w:instrText>
        <w:fldChar w:fldCharType="end"/>
      </w:r>
    </w:p>
    <w:p>
      <w:r>
        <w:rPr>
          <w:b/>
        </w:rPr>
        <w:t xml:space="preserve">Category: </w:t>
      </w:r>
      <w:r>
        <w:t>Evidence</w:t>
      </w:r>
    </w:p>
    <w:p>
      <w:r>
        <w:t>A hybrid Ed25519 + SLH-DSA-SHA2-256s signature applied to every Flight Recorder chain segment. The classical signature provides fast verification today; the post-quantum signature provides retention-window survivability against a future CRQC.</w:t>
      </w:r>
    </w:p>
    <w:p>
      <w:r>
        <w:t>Default segment size is 10,000 entries or 1 hour. Segment signatures are the unit that the external anchor pins, so an off-by-one tampering attack is detected at the next segment boundary at the latest.</w:t>
      </w:r>
    </w:p>
    <w:p>
      <w:r>
        <w:rPr>
          <w:b/>
          <w:i/>
          <w:color w:val="555555"/>
        </w:rPr>
        <w:t xml:space="preserve">See also: </w:t>
      </w:r>
      <w:hyperlink w:anchor="term_277_Flight_Recorder_Hash_Chain" w:history="1">
        <w:r>
          <w:rPr>
            <w:rStyle w:val="Hyperlink"/>
            <w:i/>
            <w:color w:val="2E4A7F"/>
            <w:u w:val="single"/>
          </w:rPr>
          <w:t xml:space="preserve">Flight Recorder Hash Chain</w:t>
        </w:r>
      </w:hyperlink>
      <w:r>
        <w:rPr>
          <w:i/>
          <w:color w:val="555555"/>
        </w:rPr>
        <w:t xml:space="preserve">, </w:t>
      </w:r>
      <w:hyperlink w:anchor="term_316_Hybrid_cryptographic" w:history="1">
        <w:r>
          <w:rPr>
            <w:rStyle w:val="Hyperlink"/>
            <w:i/>
            <w:color w:val="2E4A7F"/>
            <w:u w:val="single"/>
          </w:rPr>
          <w:t xml:space="preserve">Hybrid (cryptographic)</w:t>
        </w:r>
      </w:hyperlink>
      <w:r>
        <w:rPr>
          <w:i/>
          <w:color w:val="555555"/>
        </w:rPr>
        <w:t xml:space="preserve">, </w:t>
      </w:r>
      <w:r>
        <w:rPr>
          <w:i/>
          <w:color w:val="555555"/>
        </w:rPr>
        <w:t>External Anchor</w:t>
      </w:r>
      <w:r>
        <w:rPr>
          <w:i/>
          <w:color w:val="555555"/>
        </w:rPr>
        <w:t xml:space="preserve">, </w:t>
      </w:r>
      <w:hyperlink w:anchor="term_217_Ed25519" w:history="1">
        <w:r>
          <w:rPr>
            <w:rStyle w:val="Hyperlink"/>
            <w:i/>
            <w:color w:val="2E4A7F"/>
            <w:u w:val="single"/>
          </w:rPr>
          <w:t xml:space="preserve">Ed25519</w:t>
        </w:r>
      </w:hyperlink>
      <w:r>
        <w:rPr>
          <w:i/>
          <w:color w:val="555555"/>
        </w:rPr>
        <w:t xml:space="preserve">, </w:t>
      </w:r>
      <w:hyperlink w:anchor="term_519_SLH_DSA" w:history="1">
        <w:r>
          <w:rPr>
            <w:rStyle w:val="Hyperlink"/>
            <w:i/>
            <w:color w:val="2E4A7F"/>
            <w:u w:val="single"/>
          </w:rPr>
          <w:t xml:space="preserve">SLH-DSA</w:t>
        </w:r>
      </w:hyperlink>
    </w:p>
    <w:p>
      <w:bookmarkStart w:id="1508" w:name="term_508_Self_Healing_Live_Production_O"/>
      <w:pPr>
        <w:pStyle w:val="Heading3"/>
      </w:pPr>
      <w:r>
        <w:t>Self-Healing Live Production Orchestrator</w:t>
      </w:r>
      <w:bookmarkEnd w:id="1508"/>
    </w:p>
    <w:p>
      <w:r>
        <w:rPr>
          <w:vanish/>
        </w:rPr>
        <w:fldChar w:fldCharType="begin"/>
        <w:instrText xml:space="preserve"> XE "Self-Healing Live Production Orchestrator" </w:instrText>
        <w:fldChar w:fldCharType="end"/>
      </w:r>
    </w:p>
    <w:p>
      <w:r>
        <w:rPr>
          <w:b/>
        </w:rPr>
        <w:t xml:space="preserve">Category: </w:t>
      </w:r>
      <w:r>
        <w:t>Industry Agent (Media)</w:t>
      </w:r>
    </w:p>
    <w:p>
      <w:r>
        <w:t>Technical-ops work group performing autonomous control-room orchestration over NMOS/SMPTE ST 2110 IP environments with sub-second fault recovery.</w:t>
      </w:r>
    </w:p>
    <w:p>
      <w:bookmarkStart w:id="1509" w:name="term_509_Self_Recovery"/>
      <w:pPr>
        <w:pStyle w:val="Heading3"/>
      </w:pPr>
      <w:r>
        <w:t>Self-Recovery</w:t>
      </w:r>
      <w:bookmarkEnd w:id="1509"/>
    </w:p>
    <w:p>
      <w:r>
        <w:rPr>
          <w:vanish/>
        </w:rPr>
        <w:fldChar w:fldCharType="begin"/>
        <w:instrText xml:space="preserve"> XE "Self-Recovery" </w:instrText>
        <w:fldChar w:fldCharType="end"/>
      </w:r>
    </w:p>
    <w:p>
      <w:r>
        <w:rPr>
          <w:b/>
        </w:rPr>
        <w:t xml:space="preserve">Category: </w:t>
      </w:r>
      <w:r>
        <w:t>Resilience</w:t>
      </w:r>
    </w:p>
    <w:p>
      <w:r>
        <w:t>The ability of ADAM's agents to recover from failures without external intervention through three mechanisms:</w:t>
      </w:r>
    </w:p>
    <w:p>
      <w:r>
        <w:t>(1) State Externalization: Agents do not hold critical state in local memory; all state is persisted in the Flight Recorder and state stores before any action. (2) Idempotent Resumption: Restarted agents safely re-execute from the last checkpoint without duplication. (3) CORE Graph Context Recovery: Agents re-query the CORE Graph on restart, ensuring any doctrine updates during downtime are immediately reflected.</w:t>
      </w:r>
    </w:p>
    <w:p>
      <w:r>
        <w:t>A recovered agent is indistinguishable from a \"normal\" agent because both operate from the same externalized state. Recovery is not a special mode —- it is normal operation resumed.</w:t>
      </w:r>
    </w:p>
    <w:p>
      <w:r>
        <w:rPr>
          <w:b/>
          <w:i/>
          <w:color w:val="555555"/>
        </w:rPr>
        <w:t xml:space="preserve">See also: </w:t>
      </w:r>
      <w:hyperlink w:anchor="term_535_State_Aware_Restart" w:history="1">
        <w:r>
          <w:rPr>
            <w:rStyle w:val="Hyperlink"/>
            <w:i/>
            <w:color w:val="2E4A7F"/>
            <w:u w:val="single"/>
          </w:rPr>
          <w:t xml:space="preserve">State-Aware Restart</w:t>
        </w:r>
      </w:hyperlink>
      <w:r>
        <w:rPr>
          <w:i/>
          <w:color w:val="555555"/>
        </w:rPr>
        <w:t xml:space="preserve">, </w:t>
      </w:r>
      <w:r>
        <w:rPr>
          <w:i/>
          <w:color w:val="555555"/>
        </w:rPr>
        <w:t>Checkpoint-and-Resume</w:t>
      </w:r>
      <w:r>
        <w:rPr>
          <w:i/>
          <w:color w:val="555555"/>
        </w:rPr>
        <w:t xml:space="preserve">, </w:t>
      </w:r>
      <w:hyperlink w:anchor="term_221_Encapsulation" w:history="1">
        <w:r>
          <w:rPr>
            <w:rStyle w:val="Hyperlink"/>
            <w:i/>
            <w:color w:val="2E4A7F"/>
            <w:u w:val="single"/>
          </w:rPr>
          <w:t xml:space="preserve">Encapsulation</w:t>
        </w:r>
      </w:hyperlink>
    </w:p>
    <w:p>
      <w:bookmarkStart w:id="1510" w:name="term_510_Self_Sovereign_Agent_SSA"/>
      <w:pPr>
        <w:pStyle w:val="Heading3"/>
      </w:pPr>
      <w:r>
        <w:t>Self-Sovereign Agent (SSA)</w:t>
      </w:r>
      <w:bookmarkEnd w:id="1510"/>
    </w:p>
    <w:p>
      <w:r>
        <w:rPr>
          <w:vanish/>
        </w:rPr>
        <w:fldChar w:fldCharType="begin"/>
        <w:instrText xml:space="preserve"> XE "Self-Sovereign Agent" </w:instrText>
        <w:fldChar w:fldCharType="end"/>
      </w:r>
      <w:r>
        <w:rPr>
          <w:vanish/>
        </w:rPr>
        <w:fldChar w:fldCharType="begin"/>
        <w:instrText xml:space="preserve"> XE "SSA" </w:instrText>
        <w:fldChar w:fldCharType="end"/>
      </w:r>
    </w:p>
    <w:p>
      <w:r>
        <w:rPr>
          <w:b/>
        </w:rPr>
        <w:t xml:space="preserve">Category: </w:t>
      </w:r>
      <w:r>
        <w:t>Comparator</w:t>
      </w:r>
    </w:p>
    <w:p>
      <w:r>
        <w:t>arXiv concept of agents that self-fund and self-identify via DID + cryptographic wallet; philosophically opposed to ADAM's policy-bounded organizational sovereignty.</w:t>
      </w:r>
    </w:p>
    <w:p>
      <w:bookmarkStart w:id="1511" w:name="term_511_Service_Level_Objective_SLO"/>
      <w:pPr>
        <w:pStyle w:val="Heading3"/>
      </w:pPr>
      <w:r>
        <w:t>Service Level Objective (SLO)</w:t>
      </w:r>
      <w:bookmarkEnd w:id="1511"/>
    </w:p>
    <w:p>
      <w:r>
        <w:rPr>
          <w:vanish/>
        </w:rPr>
        <w:fldChar w:fldCharType="begin"/>
        <w:instrText xml:space="preserve"> XE "Service Level Objective" </w:instrText>
        <w:fldChar w:fldCharType="end"/>
      </w:r>
      <w:r>
        <w:rPr>
          <w:vanish/>
        </w:rPr>
        <w:fldChar w:fldCharType="begin"/>
        <w:instrText xml:space="preserve"> XE "SLO" </w:instrText>
        <w:fldChar w:fldCharType="end"/>
      </w:r>
    </w:p>
    <w:p>
      <w:r>
        <w:rPr>
          <w:b/>
        </w:rPr>
        <w:t xml:space="preserve">Category: </w:t>
      </w:r>
      <w:r>
        <w:t>SRE</w:t>
      </w:r>
    </w:p>
    <w:p>
      <w:r>
        <w:t>Measurable reliability target for agent execution (e.g., 99.5% intent completion within latency bounds) tracked by AGT Agent SRE.</w:t>
      </w:r>
    </w:p>
    <w:p>
      <w:bookmarkStart w:id="1512" w:name="term_512_SEV_SNP"/>
      <w:pPr>
        <w:pStyle w:val="Heading3"/>
      </w:pPr>
      <w:r>
        <w:t>SEV-SNP</w:t>
      </w:r>
      <w:bookmarkEnd w:id="1512"/>
    </w:p>
    <w:p>
      <w:r>
        <w:rPr>
          <w:vanish/>
        </w:rPr>
        <w:fldChar w:fldCharType="begin"/>
        <w:instrText xml:space="preserve"> XE "SEV-SNP" </w:instrText>
        <w:fldChar w:fldCharType="end"/>
      </w:r>
    </w:p>
    <w:p>
      <w:r>
        <w:rPr>
          <w:b/>
        </w:rPr>
        <w:t xml:space="preserve">Category: </w:t>
      </w:r>
      <w:r>
        <w:t>Confidential Compute</w:t>
      </w:r>
    </w:p>
    <w:p>
      <w:r>
        <w:t>AMD Secure Encrypted Virtualization with Secure Nested Paging. AMD's confidential-VM technology providing memory encryption and hardware-rooted attestation. Used at L0 of the seven-layer ADAM defense stack.</w:t>
      </w:r>
    </w:p>
    <w:p>
      <w:r>
        <w:rPr>
          <w:b/>
          <w:i/>
          <w:color w:val="555555"/>
        </w:rPr>
        <w:t xml:space="preserve">See also: </w:t>
      </w:r>
      <w:hyperlink w:anchor="term_542_TDX" w:history="1">
        <w:r>
          <w:rPr>
            <w:rStyle w:val="Hyperlink"/>
            <w:i/>
            <w:color w:val="2E4A7F"/>
            <w:u w:val="single"/>
          </w:rPr>
          <w:t xml:space="preserve">TDX</w:t>
        </w:r>
      </w:hyperlink>
      <w:r>
        <w:rPr>
          <w:i/>
          <w:color w:val="555555"/>
        </w:rPr>
        <w:t xml:space="preserve">, </w:t>
      </w:r>
      <w:hyperlink w:anchor="term_54_ARM_CCA" w:history="1">
        <w:r>
          <w:rPr>
            <w:rStyle w:val="Hyperlink"/>
            <w:i/>
            <w:color w:val="2E4A7F"/>
            <w:u w:val="single"/>
          </w:rPr>
          <w:t xml:space="preserve">ARM CCA</w:t>
        </w:r>
      </w:hyperlink>
      <w:r>
        <w:rPr>
          <w:i/>
          <w:color w:val="555555"/>
        </w:rPr>
        <w:t xml:space="preserve">, </w:t>
      </w:r>
      <w:r>
        <w:rPr>
          <w:i/>
          <w:color w:val="555555"/>
        </w:rPr>
        <w:t>Confidential Compute</w:t>
      </w:r>
    </w:p>
    <w:p>
      <w:bookmarkStart w:id="1513" w:name="term_513_Seven_Layer_ADAM_Defense_Stack"/>
      <w:pPr>
        <w:pStyle w:val="Heading3"/>
      </w:pPr>
      <w:r>
        <w:t>Seven-Layer ADAM Defense Stack</w:t>
      </w:r>
      <w:bookmarkEnd w:id="1513"/>
    </w:p>
    <w:p>
      <w:r>
        <w:rPr>
          <w:vanish/>
        </w:rPr>
        <w:fldChar w:fldCharType="begin"/>
        <w:instrText xml:space="preserve"> XE "Seven-Layer ADAM Defense Stack" </w:instrText>
        <w:fldChar w:fldCharType="end"/>
      </w:r>
    </w:p>
    <w:p>
      <w:r>
        <w:rPr>
          <w:b/>
        </w:rPr>
        <w:t xml:space="preserve">Category: </w:t>
      </w:r>
      <w:r>
        <w:t>Architecture</w:t>
      </w:r>
    </w:p>
    <w:p>
      <w:r>
        <w:t>ADAM's canonical layered security architecture defined in 'ADAM — Quantum and Cryptographic Security at Scale' Part IV. Layers are L0 Silicon &amp; Attestation (TPM 2.0, confidential VM, Keylime + Veraison), L1 Network &amp; Perimeter (zero-trust network access, mTLS-PQC, service mesh), L2 Identity &amp; Delegation (hybrid-PQC DIDs, CAV key hierarchy, delegation chains), L3 Data &amp; Evidence (encryption envelopes, Flight Recorder integrity, vault-based tokenization), L4 Policy &amp; Guardrails (signed OPA Rego v1 bundles, four planes in-line, BOSS scoring, crypto-agility enforcement), L5 AI-Control Integrity (Intent validation, tool-provenance, MBOM, memory provenance, Explain-Back, Drift Sentinel), L6 Constitutional &amp; Human Oversight (5/6/7-Director Constitution, OHSHAT safe-mode, Doctrine Conflict Arbitration, Director Decision Receipts).</w:t>
      </w:r>
    </w:p>
    <w:p>
      <w:r>
        <w:t>Each layer has a Director owner, a primary runtime binding, a BOSS contribution, and a regulatory anchor. Layers are orthogonal: a compromise of one does not cascade because every layer performs its own authorisation against the CAV.</w:t>
      </w:r>
    </w:p>
    <w:p>
      <w:r>
        <w:rPr>
          <w:b/>
          <w:i/>
          <w:color w:val="555555"/>
        </w:rPr>
        <w:t xml:space="preserve">See also: </w:t>
      </w:r>
      <w:hyperlink w:anchor="term_12_ACS_ADAM_Cryptographic_Substra" w:history="1">
        <w:r>
          <w:rPr>
            <w:rStyle w:val="Hyperlink"/>
            <w:i/>
            <w:color w:val="2E4A7F"/>
            <w:u w:val="single"/>
          </w:rPr>
          <w:t xml:space="preserve">ACS</w:t>
        </w:r>
      </w:hyperlink>
      <w:r>
        <w:rPr>
          <w:i/>
          <w:color w:val="555555"/>
        </w:rPr>
        <w:t xml:space="preserve">, </w:t>
      </w:r>
      <w:hyperlink w:anchor="term_98_BOSS_Score_Business_Operations" w:history="1">
        <w:r>
          <w:rPr>
            <w:rStyle w:val="Hyperlink"/>
            <w:i/>
            <w:color w:val="2E4A7F"/>
            <w:u w:val="single"/>
          </w:rPr>
          <w:t xml:space="preserve">BOSS Score</w:t>
        </w:r>
      </w:hyperlink>
      <w:r>
        <w:rPr>
          <w:i/>
          <w:color w:val="555555"/>
        </w:rPr>
        <w:t xml:space="preserve">, </w:t>
      </w:r>
      <w:hyperlink w:anchor="term_154_Cryptographic_Authorization_Va" w:history="1">
        <w:r>
          <w:rPr>
            <w:rStyle w:val="Hyperlink"/>
            <w:i/>
            <w:color w:val="2E4A7F"/>
            <w:u w:val="single"/>
          </w:rPr>
          <w:t xml:space="preserve">Cryptographic Authorization Vault</w:t>
        </w:r>
      </w:hyperlink>
      <w:r>
        <w:rPr>
          <w:i/>
          <w:color w:val="555555"/>
        </w:rPr>
        <w:t xml:space="preserve">, </w:t>
      </w:r>
      <w:r>
        <w:rPr>
          <w:i/>
          <w:color w:val="555555"/>
        </w:rPr>
        <w:t>Five-Director Constitution</w:t>
      </w:r>
    </w:p>
    <w:p>
      <w:bookmarkStart w:id="1514" w:name="term_514_Sigstore_cosign"/>
      <w:pPr>
        <w:pStyle w:val="Heading3"/>
      </w:pPr>
      <w:r>
        <w:t>Sigstore / cosign</w:t>
      </w:r>
      <w:bookmarkEnd w:id="1514"/>
    </w:p>
    <w:p>
      <w:r>
        <w:rPr>
          <w:vanish/>
        </w:rPr>
        <w:fldChar w:fldCharType="begin"/>
        <w:instrText xml:space="preserve"> XE "Sigstore / cosign" </w:instrText>
        <w:fldChar w:fldCharType="end"/>
      </w:r>
    </w:p>
    <w:p>
      <w:r>
        <w:rPr>
          <w:b/>
        </w:rPr>
        <w:t xml:space="preserve">Category: </w:t>
      </w:r>
      <w:r>
        <w:t>Cryptography</w:t>
      </w:r>
    </w:p>
    <w:p>
      <w:r>
        <w:t>Open-source signing toolchain cited as the alternative to Agent Marketplace for plugin signing in non-AGT deployments.</w:t>
      </w:r>
    </w:p>
    <w:p>
      <w:bookmarkStart w:id="1515" w:name="term_515_SIKE"/>
      <w:pPr>
        <w:pStyle w:val="Heading3"/>
      </w:pPr>
      <w:r>
        <w:t>SIKE</w:t>
      </w:r>
      <w:bookmarkEnd w:id="1515"/>
    </w:p>
    <w:p>
      <w:r>
        <w:rPr>
          <w:vanish/>
        </w:rPr>
        <w:fldChar w:fldCharType="begin"/>
        <w:instrText xml:space="preserve"> XE "SIKE" </w:instrText>
        <w:fldChar w:fldCharType="end"/>
      </w:r>
    </w:p>
    <w:p>
      <w:r>
        <w:rPr>
          <w:b/>
        </w:rPr>
        <w:t xml:space="preserve">Category: </w:t>
      </w:r>
      <w:r>
        <w:t>Cryptography</w:t>
      </w:r>
    </w:p>
    <w:p>
      <w:r>
        <w:t>Supersingular isogeny key encapsulation algorithm broken during NIST standardisation in 2022; explicitly excluded from ADAM.</w:t>
      </w:r>
    </w:p>
    <w:p>
      <w:bookmarkStart w:id="1516" w:name="term_516_Simulation_Scenario_Analysis_A"/>
      <w:pPr>
        <w:pStyle w:val="Heading3"/>
      </w:pPr>
      <w:r>
        <w:t>Simulation &amp; Scenario Analysis Agent</w:t>
      </w:r>
      <w:bookmarkEnd w:id="1516"/>
    </w:p>
    <w:p>
      <w:r>
        <w:rPr>
          <w:vanish/>
        </w:rPr>
        <w:fldChar w:fldCharType="begin"/>
        <w:instrText xml:space="preserve"> XE "Simulation &amp; Scenario Analysis Agent" </w:instrText>
        <w:fldChar w:fldCharType="end"/>
      </w:r>
    </w:p>
    <w:p>
      <w:r>
        <w:rPr>
          <w:b/>
        </w:rPr>
        <w:t xml:space="preserve">Category: </w:t>
      </w:r>
      <w:r>
        <w:t>Agent Role</w:t>
      </w:r>
    </w:p>
    <w:p>
      <w:r>
        <w:t>Agent that runs what-if analyses, stress tests and future modeling against the Digital Twins.</w:t>
      </w:r>
    </w:p>
    <w:p>
      <w:bookmarkStart w:id="1517" w:name="term_517_Singapore_MGF"/>
      <w:pPr>
        <w:pStyle w:val="Heading3"/>
      </w:pPr>
      <w:r>
        <w:t>Singapore MGF</w:t>
      </w:r>
      <w:bookmarkEnd w:id="1517"/>
    </w:p>
    <w:p>
      <w:r>
        <w:rPr>
          <w:vanish/>
        </w:rPr>
        <w:fldChar w:fldCharType="begin"/>
        <w:instrText xml:space="preserve"> XE "Singapore MGF" </w:instrText>
        <w:fldChar w:fldCharType="end"/>
      </w:r>
    </w:p>
    <w:p>
      <w:r>
        <w:rPr>
          <w:b/>
        </w:rPr>
        <w:t xml:space="preserve">Category: </w:t>
      </w:r>
      <w:r>
        <w:t>Regulation</w:t>
      </w:r>
    </w:p>
    <w:p>
      <w:r>
        <w:t>Singapore Model AI Governance Framework for Agentic AI launched at Davos January 22, 2026 by IMDA; covers risk assessment, human accountability, technical controls and end-user responsibility across four dimensions and five autonomy tiers.</w:t>
      </w:r>
    </w:p>
    <w:p>
      <w:bookmarkStart w:id="1518" w:name="term_518_Single_Click_Audit"/>
      <w:pPr>
        <w:pStyle w:val="Heading3"/>
      </w:pPr>
      <w:r>
        <w:t>Single-Click Audit</w:t>
      </w:r>
      <w:bookmarkEnd w:id="1518"/>
    </w:p>
    <w:p>
      <w:r>
        <w:rPr>
          <w:vanish/>
        </w:rPr>
        <w:fldChar w:fldCharType="begin"/>
        <w:instrText xml:space="preserve"> XE "Single-Click Audit" </w:instrText>
        <w:fldChar w:fldCharType="end"/>
      </w:r>
    </w:p>
    <w:p>
      <w:r>
        <w:rPr>
          <w:b/>
        </w:rPr>
        <w:t xml:space="preserve">Category: </w:t>
      </w:r>
      <w:r>
        <w:t>Principle</w:t>
      </w:r>
    </w:p>
    <w:p>
      <w:r>
        <w:t>ADAM property in which an entire decision chain can be reconstructed and replayed via the Flight Recorder in one operation; audit by construction, not archaeology.</w:t>
      </w:r>
    </w:p>
    <w:p>
      <w:bookmarkStart w:id="1519" w:name="term_519_SLH_DSA"/>
      <w:pPr>
        <w:pStyle w:val="Heading3"/>
      </w:pPr>
      <w:r>
        <w:t>SLH-DSA</w:t>
      </w:r>
      <w:bookmarkEnd w:id="1519"/>
    </w:p>
    <w:p>
      <w:r>
        <w:rPr>
          <w:vanish/>
        </w:rPr>
        <w:fldChar w:fldCharType="begin"/>
        <w:instrText xml:space="preserve"> XE "SLH-DSA" </w:instrText>
        <w:fldChar w:fldCharType="end"/>
      </w:r>
    </w:p>
    <w:p>
      <w:r>
        <w:rPr>
          <w:b/>
        </w:rPr>
        <w:t xml:space="preserve">Category: </w:t>
      </w:r>
      <w:r>
        <w:t>Cryptography</w:t>
      </w:r>
    </w:p>
    <w:p>
      <w:r>
        <w:t>Stateless Hash-Based Digital Signature Algorithm. The post-quantum signature algorithm specified in NIST FIPS 205 (formerly SPHINCS+). SLH-DSA's security depends only on hash-function security and carries no algebraic assumption. ADAM uses SLH-DSA-SHA2-256s in concatenated hybrid with Ed25519 for Flight Recorder segment anchors, where the once-per-segment sign rate makes SLH-DSA's slower signing acceptable.</w:t>
      </w:r>
    </w:p>
    <w:p>
      <w:r>
        <w:rPr>
          <w:b/>
          <w:i/>
          <w:color w:val="555555"/>
        </w:rPr>
        <w:t xml:space="preserve">See also: </w:t>
      </w:r>
      <w:hyperlink w:anchor="term_273_FIPS_203_204_205" w:history="1">
        <w:r>
          <w:rPr>
            <w:rStyle w:val="Hyperlink"/>
            <w:i/>
            <w:color w:val="2E4A7F"/>
            <w:u w:val="single"/>
          </w:rPr>
          <w:t xml:space="preserve">FIPS 203 / 204 / 205</w:t>
        </w:r>
      </w:hyperlink>
      <w:r>
        <w:rPr>
          <w:i/>
          <w:color w:val="555555"/>
        </w:rPr>
        <w:t xml:space="preserve">, </w:t>
      </w:r>
      <w:hyperlink w:anchor="term_316_Hybrid_cryptographic" w:history="1">
        <w:r>
          <w:rPr>
            <w:rStyle w:val="Hyperlink"/>
            <w:i/>
            <w:color w:val="2E4A7F"/>
            <w:u w:val="single"/>
          </w:rPr>
          <w:t xml:space="preserve">Hybrid (cryptographic)</w:t>
        </w:r>
      </w:hyperlink>
      <w:r>
        <w:rPr>
          <w:i/>
          <w:color w:val="555555"/>
        </w:rPr>
        <w:t xml:space="preserve">, </w:t>
      </w:r>
      <w:hyperlink w:anchor="term_276_Flight_Recorder" w:history="1">
        <w:r>
          <w:rPr>
            <w:rStyle w:val="Hyperlink"/>
            <w:i/>
            <w:color w:val="2E4A7F"/>
            <w:u w:val="single"/>
          </w:rPr>
          <w:t xml:space="preserve">Flight Recorder</w:t>
        </w:r>
      </w:hyperlink>
    </w:p>
    <w:p>
      <w:bookmarkStart w:id="1520" w:name="term_520_SLH_DSA_SHA2_256s"/>
      <w:pPr>
        <w:pStyle w:val="Heading3"/>
      </w:pPr>
      <w:r>
        <w:t>SLH-DSA-SHA2-256s</w:t>
      </w:r>
      <w:bookmarkEnd w:id="1520"/>
    </w:p>
    <w:p>
      <w:r>
        <w:rPr>
          <w:vanish/>
        </w:rPr>
        <w:fldChar w:fldCharType="begin"/>
        <w:instrText xml:space="preserve"> XE "SLH-DSA-SHA2-256s" </w:instrText>
        <w:fldChar w:fldCharType="end"/>
      </w:r>
    </w:p>
    <w:p>
      <w:r>
        <w:rPr>
          <w:b/>
        </w:rPr>
        <w:t xml:space="preserve">Category: </w:t>
      </w:r>
      <w:r>
        <w:t>Cryptography</w:t>
      </w:r>
    </w:p>
    <w:p>
      <w:r>
        <w:t>Stateless hash-based signature scheme (NIST FIPS 205) used as the archival-anchor signature in hybrid Ed25519+SLH-DSA-256s mode for Flight Recorder segments.</w:t>
      </w:r>
    </w:p>
    <w:p>
      <w:bookmarkStart w:id="1521" w:name="term_521_SMART_on_FHIR"/>
      <w:pPr>
        <w:pStyle w:val="Heading3"/>
      </w:pPr>
      <w:r>
        <w:t>SMART on FHIR</w:t>
      </w:r>
      <w:bookmarkEnd w:id="1521"/>
    </w:p>
    <w:p>
      <w:r>
        <w:rPr>
          <w:vanish/>
        </w:rPr>
        <w:fldChar w:fldCharType="begin"/>
        <w:instrText xml:space="preserve"> XE "SMART on FHIR" </w:instrText>
        <w:fldChar w:fldCharType="end"/>
      </w:r>
    </w:p>
    <w:p>
      <w:r>
        <w:rPr>
          <w:b/>
        </w:rPr>
        <w:t xml:space="preserve">Category: </w:t>
      </w:r>
      <w:r>
        <w:t>Industry Standard</w:t>
      </w:r>
    </w:p>
    <w:p>
      <w:r>
        <w:t>Authorization framework on top of HL7 FHIR used by ADAM healthcare agents for clinical system access.</w:t>
      </w:r>
    </w:p>
    <w:p>
      <w:bookmarkStart w:id="1522" w:name="term_522_SMPTE_ST_2110"/>
      <w:pPr>
        <w:pStyle w:val="Heading3"/>
      </w:pPr>
      <w:r>
        <w:t>SMPTE ST 2110</w:t>
      </w:r>
      <w:bookmarkEnd w:id="1522"/>
    </w:p>
    <w:p>
      <w:r>
        <w:rPr>
          <w:vanish/>
        </w:rPr>
        <w:fldChar w:fldCharType="begin"/>
        <w:instrText xml:space="preserve"> XE "SMPTE ST 2110" </w:instrText>
        <w:fldChar w:fldCharType="end"/>
      </w:r>
    </w:p>
    <w:p>
      <w:r>
        <w:rPr>
          <w:b/>
        </w:rPr>
        <w:t xml:space="preserve">Category: </w:t>
      </w:r>
      <w:r>
        <w:t>Industry Standard</w:t>
      </w:r>
    </w:p>
    <w:p>
      <w:r>
        <w:t>Suite of standards for professional media over IP (uncompressed video, audio, ancillary data, PTP timing) consumed by ADAM media agents.</w:t>
      </w:r>
    </w:p>
    <w:p>
      <w:bookmarkStart w:id="1523" w:name="term_523_SOAP"/>
      <w:pPr>
        <w:pStyle w:val="Heading3"/>
      </w:pPr>
      <w:r>
        <w:t>SOAP</w:t>
      </w:r>
      <w:bookmarkEnd w:id="1523"/>
    </w:p>
    <w:p>
      <w:r>
        <w:rPr>
          <w:vanish/>
        </w:rPr>
        <w:fldChar w:fldCharType="begin"/>
        <w:instrText xml:space="preserve"> XE "SOAP" </w:instrText>
        <w:fldChar w:fldCharType="end"/>
      </w:r>
    </w:p>
    <w:p>
      <w:r>
        <w:rPr>
          <w:b/>
        </w:rPr>
        <w:t xml:space="preserve">Category: </w:t>
      </w:r>
      <w:r>
        <w:t>Escalation Tier</w:t>
      </w:r>
    </w:p>
    <w:p>
      <w:r>
        <w:t>Safe &amp; Optimum Autonomous Performance. The lowest-risk tier on the BOSS escalation spectrum (composite score 0—10). Actions scoring in this tier proceed with full autonomous execution without human involvement. SOAP represents the ideal operational state where governance constraints are fully satisfied.</w:t>
      </w:r>
    </w:p>
    <w:p>
      <w:r>
        <w:rPr>
          <w:b/>
          <w:i/>
          <w:color w:val="555555"/>
        </w:rPr>
        <w:t xml:space="preserve">See also: </w:t>
      </w:r>
      <w:r>
        <w:rPr>
          <w:i/>
          <w:color w:val="555555"/>
        </w:rPr>
        <w:t>SOAP-to-OHSHAT</w:t>
      </w:r>
      <w:r>
        <w:rPr>
          <w:i/>
          <w:color w:val="555555"/>
        </w:rPr>
        <w:t xml:space="preserve">, </w:t>
      </w:r>
      <w:hyperlink w:anchor="term_98_BOSS_Score_Business_Operations" w:history="1">
        <w:r>
          <w:rPr>
            <w:rStyle w:val="Hyperlink"/>
            <w:i/>
            <w:color w:val="2E4A7F"/>
            <w:u w:val="single"/>
          </w:rPr>
          <w:t xml:space="preserve">BOSS Score</w:t>
        </w:r>
      </w:hyperlink>
    </w:p>
    <w:p>
      <w:bookmarkStart w:id="1524" w:name="term_524_SOAP_to_OHSHAT_Escalation_Spec"/>
      <w:pPr>
        <w:pStyle w:val="Heading3"/>
      </w:pPr>
      <w:r>
        <w:t>SOAP-to-OHSHAT Escalation Spectrum</w:t>
      </w:r>
      <w:bookmarkEnd w:id="1524"/>
    </w:p>
    <w:p>
      <w:r>
        <w:rPr>
          <w:vanish/>
        </w:rPr>
        <w:fldChar w:fldCharType="begin"/>
        <w:instrText xml:space="preserve"> XE "SOAP-to-OHSHAT Escalation Spectrum" </w:instrText>
        <w:fldChar w:fldCharType="end"/>
      </w:r>
    </w:p>
    <w:p>
      <w:r>
        <w:rPr>
          <w:b/>
        </w:rPr>
        <w:t xml:space="preserve">Category: </w:t>
      </w:r>
      <w:r>
        <w:t>Core Mechanism</w:t>
      </w:r>
    </w:p>
    <w:p>
      <w:r>
        <w:t>ADAM's five-tier escalation framework that maps BOSS composite scores to human involvement levels:</w:t>
      </w:r>
    </w:p>
    <w:p>
      <w:r>
        <w:t>SOAP (0—10): Safe &amp; Optimum Autonomous Performance. Full autonomous execution. MODERATE (11—30): Execute with additional logging and monitoring. ELEVATED (31—50): Human notified, can intervene. Execute with constraints. HIGH (51—75): Requires human approval before execution. OHSHAT (76—100): Operational Hell, Send Humans Act Today. Immediate halt, full director engagement.</w:t>
      </w:r>
    </w:p>
    <w:p>
      <w:r>
        <w:t>The spectrum creates a continuous gradient from full autonomy to full human control, with the transition points calibrated by the BOSS Calibration Agent based on organizational risk appetite. For example, NetStreamX's routine content metadata updates score SOAP (2—5), cross-territory pricing changes score ELEVATED (35—45), and a proposed acquisition of an entire studio catalogue would score HIGH or OHSHAT (70+), requiring full director board engagement.</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hyperlink w:anchor="term_245_Exception_Economy" w:history="1">
        <w:r>
          <w:rPr>
            <w:rStyle w:val="Hyperlink"/>
            <w:i/>
            <w:color w:val="2E4A7F"/>
            <w:u w:val="single"/>
          </w:rPr>
          <w:t xml:space="preserve">Exception Economy</w:t>
        </w:r>
      </w:hyperlink>
      <w:r>
        <w:rPr>
          <w:i/>
          <w:color w:val="555555"/>
        </w:rPr>
        <w:t xml:space="preserve">, </w:t>
      </w:r>
      <w:hyperlink w:anchor="term_68_Autonomy_Budget" w:history="1">
        <w:r>
          <w:rPr>
            <w:rStyle w:val="Hyperlink"/>
            <w:i/>
            <w:color w:val="2E4A7F"/>
            <w:u w:val="single"/>
          </w:rPr>
          <w:t xml:space="preserve">Autonomy Budget</w:t>
        </w:r>
      </w:hyperlink>
    </w:p>
    <w:p>
      <w:bookmarkStart w:id="1525" w:name="term_525_Soft_Constraint"/>
      <w:pPr>
        <w:pStyle w:val="Heading3"/>
      </w:pPr>
      <w:r>
        <w:t>Soft Constraint</w:t>
      </w:r>
      <w:bookmarkEnd w:id="1525"/>
    </w:p>
    <w:p>
      <w:r>
        <w:rPr>
          <w:vanish/>
        </w:rPr>
        <w:fldChar w:fldCharType="begin"/>
        <w:instrText xml:space="preserve"> XE "Soft Constraint" </w:instrText>
        <w:fldChar w:fldCharType="end"/>
      </w:r>
    </w:p>
    <w:p>
      <w:r>
        <w:rPr>
          <w:b/>
        </w:rPr>
        <w:t xml:space="preserve">Category: </w:t>
      </w:r>
      <w:r>
        <w:t>Intent Object</w:t>
      </w:r>
    </w:p>
    <w:p>
      <w:r>
        <w:t>Preferred-but-overridable Intent Object constraint; violation produces escalation rather than a hard block.</w:t>
      </w:r>
    </w:p>
    <w:p>
      <w:bookmarkStart w:id="1526" w:name="term_526_Soft_Expectation"/>
      <w:pPr>
        <w:pStyle w:val="Heading3"/>
      </w:pPr>
      <w:r>
        <w:t>Soft Expectation</w:t>
      </w:r>
      <w:bookmarkEnd w:id="1526"/>
    </w:p>
    <w:p>
      <w:r>
        <w:rPr>
          <w:vanish/>
        </w:rPr>
        <w:fldChar w:fldCharType="begin"/>
        <w:instrText xml:space="preserve"> XE "Soft Expectation" </w:instrText>
        <w:fldChar w:fldCharType="end"/>
      </w:r>
    </w:p>
    <w:p>
      <w:r>
        <w:rPr>
          <w:b/>
        </w:rPr>
        <w:t xml:space="preserve">Category: </w:t>
      </w:r>
      <w:r>
        <w:t>Doctrine</w:t>
      </w:r>
    </w:p>
    <w:p>
      <w:r>
        <w:t>Preferred behaviour with defined exception conditions and exception cost; flagged for doctrine review if exception frequency exceeds tolerance threshold.</w:t>
      </w:r>
    </w:p>
    <w:p>
      <w:bookmarkStart w:id="1527" w:name="term_527_Source_Reach_Amplification"/>
      <w:pPr>
        <w:pStyle w:val="Heading3"/>
      </w:pPr>
      <w:r>
        <w:t>Source Reach &amp; Amplification</w:t>
      </w:r>
      <w:bookmarkEnd w:id="1527"/>
    </w:p>
    <w:p>
      <w:r>
        <w:rPr>
          <w:vanish/>
        </w:rPr>
        <w:fldChar w:fldCharType="begin"/>
        <w:instrText xml:space="preserve"> XE "Source Reach &amp; Amplification" </w:instrText>
        <w:fldChar w:fldCharType="end"/>
      </w:r>
    </w:p>
    <w:p>
      <w:r>
        <w:rPr>
          <w:b/>
        </w:rPr>
        <w:t xml:space="preserve">Category: </w:t>
      </w:r>
      <w:r>
        <w:t>BOSS Sub-Component</w:t>
      </w:r>
    </w:p>
    <w:p>
      <w:r>
        <w:t>Sub-component of Reputational Risk (0-25) measuring the public reach and amplification potential of a stakeholder concern.</w:t>
      </w:r>
    </w:p>
    <w:p>
      <w:bookmarkStart w:id="1528" w:name="term_528_SOV_1_through_SOV_8"/>
      <w:pPr>
        <w:pStyle w:val="Heading3"/>
      </w:pPr>
      <w:r>
        <w:t>SOV-1 through SOV-8</w:t>
      </w:r>
      <w:bookmarkEnd w:id="1528"/>
    </w:p>
    <w:p>
      <w:r>
        <w:rPr>
          <w:vanish/>
        </w:rPr>
        <w:fldChar w:fldCharType="begin"/>
        <w:instrText xml:space="preserve"> XE "SOV-1 through SOV-8" </w:instrText>
        <w:fldChar w:fldCharType="end"/>
      </w:r>
    </w:p>
    <w:p>
      <w:r>
        <w:rPr>
          <w:b/>
        </w:rPr>
        <w:t xml:space="preserve">Category: </w:t>
      </w:r>
      <w:r>
        <w:t>Sovereignty</w:t>
      </w:r>
    </w:p>
    <w:p>
      <w:r>
        <w:t>Eight SEAL sovereignty objectives scored 0-4 and converted to 0-100 to compute the Sovereignty Action Score; includes a critical violation floor of 60 for fundamental objectives at SEAL &lt;= 1.</w:t>
      </w:r>
    </w:p>
    <w:p>
      <w:bookmarkStart w:id="1529" w:name="term_529_Sovereignty_Action_Score_Sover"/>
      <w:pPr>
        <w:pStyle w:val="Heading3"/>
      </w:pPr>
      <w:r>
        <w:t>Sovereignty Action Score (Sovereignty Action)</w:t>
      </w:r>
      <w:bookmarkEnd w:id="1529"/>
    </w:p>
    <w:p>
      <w:r>
        <w:rPr>
          <w:vanish/>
        </w:rPr>
        <w:fldChar w:fldCharType="begin"/>
        <w:instrText xml:space="preserve"> XE "Sovereignty Action Score" </w:instrText>
        <w:fldChar w:fldCharType="end"/>
      </w:r>
      <w:r>
        <w:rPr>
          <w:vanish/>
        </w:rPr>
        <w:fldChar w:fldCharType="begin"/>
        <w:instrText xml:space="preserve"> XE "Sovereignty Action" </w:instrText>
        <w:fldChar w:fldCharType="end"/>
      </w:r>
    </w:p>
    <w:p>
      <w:r>
        <w:rPr>
          <w:b/>
        </w:rPr>
        <w:t xml:space="preserve">Category: </w:t>
      </w:r>
      <w:r>
        <w:t>BOSS Dimension</w:t>
      </w:r>
    </w:p>
    <w:p>
      <w:r>
        <w:t>The second of BOSS's seven scoring dimensions. Evaluates the sovereignty implications of a proposed autonomous action across eight sub-levels defined by the SEAL (Sovereignty Effectiveness Assurance Levels) framework:</w:t>
      </w:r>
    </w:p>
    <w:p>
      <w:r>
        <w:t>SOV-1: Data Residency (physical jurisdiction of data). SOV-2: Jurisdictional Routing (regulatory authority over processing). SOV-3: Cryptographic Autonomy (control over encryption). SOV-4: Operational Independence (ability to function without external dependencies). SOV-5: Supply-Chain Concentration (vendor lock-in risk). SOV-6: Technology Independence (ability to substitute components). SOV-7: Governance Portability (ability to move governance to alternative infrastructure). SOV-8: Evidence Sovereignty (control over audit evidence).</w:t>
      </w:r>
    </w:p>
    <w:p>
      <w:r>
        <w:t>Weighted Very High (4.0) in the Priority Tier Weighting System, reflecting the principle that sovereignty violations can be existential —- \"surviving a disaster by violating data residency law is not survival, it is trading one catastrophe for another.\"</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hyperlink w:anchor="term_502_SEAL_Sovereignty_Effectiveness" w:history="1">
        <w:r>
          <w:rPr>
            <w:rStyle w:val="Hyperlink"/>
            <w:i/>
            <w:color w:val="2E4A7F"/>
            <w:u w:val="single"/>
          </w:rPr>
          <w:t xml:space="preserve">SEAL</w:t>
        </w:r>
      </w:hyperlink>
      <w:r>
        <w:rPr>
          <w:i/>
          <w:color w:val="555555"/>
        </w:rPr>
        <w:t xml:space="preserve">, </w:t>
      </w:r>
      <w:hyperlink w:anchor="term_547_Three_Tier_Sovereignty_Archite" w:history="1">
        <w:r>
          <w:rPr>
            <w:rStyle w:val="Hyperlink"/>
            <w:i/>
            <w:color w:val="2E4A7F"/>
            <w:u w:val="single"/>
          </w:rPr>
          <w:t xml:space="preserve">Three-Tier Sovereignty Architecture</w:t>
        </w:r>
      </w:hyperlink>
    </w:p>
    <w:p>
      <w:bookmarkStart w:id="1530" w:name="term_530_Sovereignty_by_Design"/>
      <w:pPr>
        <w:pStyle w:val="Heading3"/>
      </w:pPr>
      <w:r>
        <w:t>Sovereignty by Design</w:t>
      </w:r>
      <w:bookmarkEnd w:id="1530"/>
    </w:p>
    <w:p>
      <w:r>
        <w:rPr>
          <w:vanish/>
        </w:rPr>
        <w:fldChar w:fldCharType="begin"/>
        <w:instrText xml:space="preserve"> XE "Sovereignty by Design" </w:instrText>
        <w:fldChar w:fldCharType="end"/>
      </w:r>
    </w:p>
    <w:p>
      <w:r>
        <w:rPr>
          <w:b/>
        </w:rPr>
        <w:t xml:space="preserve">Category: </w:t>
      </w:r>
      <w:r>
        <w:t>Principle</w:t>
      </w:r>
    </w:p>
    <w:p>
      <w:r>
        <w:t>ADAM architectural posture in which the governance layer remains under jurisdictional control regardless of where compute executes; multi-cloud portability and interoperability ensure DNA conformance everywhere.</w:t>
      </w:r>
    </w:p>
    <w:p>
      <w:bookmarkStart w:id="1531" w:name="term_531_Sovereignty_Connector"/>
      <w:pPr>
        <w:pStyle w:val="Heading3"/>
      </w:pPr>
      <w:r>
        <w:t>Sovereignty Connector</w:t>
      </w:r>
      <w:bookmarkEnd w:id="1531"/>
    </w:p>
    <w:p>
      <w:r>
        <w:rPr>
          <w:vanish/>
        </w:rPr>
        <w:fldChar w:fldCharType="begin"/>
        <w:instrText xml:space="preserve"> XE "Sovereignty Connector" </w:instrText>
        <w:fldChar w:fldCharType="end"/>
      </w:r>
    </w:p>
    <w:p>
      <w:r>
        <w:rPr>
          <w:b/>
        </w:rPr>
        <w:t xml:space="preserve">Category: </w:t>
      </w:r>
      <w:r>
        <w:t>Tool</w:t>
      </w:r>
    </w:p>
    <w:p>
      <w:r>
        <w:t>Windows-host + k3d ADAM deployment instance that ships a preflight Rego validator and other deployment safety scripts ensuring sovereign control.</w:t>
      </w:r>
    </w:p>
    <w:p>
      <w:bookmarkStart w:id="1532" w:name="term_532_Special_Use_Agreement"/>
      <w:pPr>
        <w:pStyle w:val="Heading3"/>
      </w:pPr>
      <w:r>
        <w:t>Special Use Agreement</w:t>
      </w:r>
      <w:bookmarkEnd w:id="1532"/>
    </w:p>
    <w:p>
      <w:r>
        <w:rPr>
          <w:vanish/>
        </w:rPr>
        <w:fldChar w:fldCharType="begin"/>
        <w:instrText xml:space="preserve"> XE "Special Use Agreement" </w:instrText>
        <w:fldChar w:fldCharType="end"/>
      </w:r>
    </w:p>
    <w:p>
      <w:r>
        <w:rPr>
          <w:b/>
        </w:rPr>
        <w:t xml:space="preserve">Category: </w:t>
      </w:r>
      <w:r>
        <w:t>License</w:t>
      </w:r>
    </w:p>
    <w:p>
      <w:r>
        <w:t>Written, signed agreement that may grant rights beyond those in the standard Copyright and Use Agreement; cannot be granted for any Excluded Use.</w:t>
      </w:r>
    </w:p>
    <w:p>
      <w:bookmarkStart w:id="1533" w:name="term_533_SPIFFE_SPIRE"/>
      <w:pPr>
        <w:pStyle w:val="Heading3"/>
      </w:pPr>
      <w:r>
        <w:t>SPIFFE/SPIRE</w:t>
      </w:r>
      <w:bookmarkEnd w:id="1533"/>
    </w:p>
    <w:p>
      <w:r>
        <w:rPr>
          <w:vanish/>
        </w:rPr>
        <w:fldChar w:fldCharType="begin"/>
        <w:instrText xml:space="preserve"> XE "SPIFFE/SPIRE" </w:instrText>
        <w:fldChar w:fldCharType="end"/>
      </w:r>
    </w:p>
    <w:p>
      <w:r>
        <w:rPr>
          <w:b/>
        </w:rPr>
        <w:t xml:space="preserve">Category: </w:t>
      </w:r>
      <w:r>
        <w:t>Identity</w:t>
      </w:r>
    </w:p>
    <w:p>
      <w:r>
        <w:t>Open identity framework cited as an alternative to AGT Agent Mesh for workload identity in non-AGT ADAM deployments.</w:t>
      </w:r>
    </w:p>
    <w:p>
      <w:bookmarkStart w:id="1534" w:name="term_534_Stability_Drift_Plane"/>
      <w:pPr>
        <w:pStyle w:val="Heading3"/>
      </w:pPr>
      <w:r>
        <w:t>Stability &amp; Drift Plane</w:t>
      </w:r>
      <w:bookmarkEnd w:id="1534"/>
    </w:p>
    <w:p>
      <w:r>
        <w:rPr>
          <w:vanish/>
        </w:rPr>
        <w:fldChar w:fldCharType="begin"/>
        <w:instrText xml:space="preserve"> XE "Stability &amp; Drift Plane" </w:instrText>
        <w:fldChar w:fldCharType="end"/>
      </w:r>
    </w:p>
    <w:p>
      <w:r>
        <w:rPr>
          <w:b/>
        </w:rPr>
        <w:t xml:space="preserve">Category: </w:t>
      </w:r>
      <w:r>
        <w:t>Architecture</w:t>
      </w:r>
    </w:p>
    <w:p>
      <w:r>
        <w:t>Cross-cutting plane that monitors agent reliability and detects doctrinal/architectural drift; provides operational SRE discipline (SLOs, error budgets, circuit breakers).</w:t>
      </w:r>
    </w:p>
    <w:p>
      <w:bookmarkStart w:id="1535" w:name="term_535_State_Aware_Restart"/>
      <w:pPr>
        <w:pStyle w:val="Heading3"/>
      </w:pPr>
      <w:r>
        <w:t>State-Aware Restart</w:t>
      </w:r>
      <w:bookmarkEnd w:id="1535"/>
    </w:p>
    <w:p>
      <w:r>
        <w:rPr>
          <w:vanish/>
        </w:rPr>
        <w:fldChar w:fldCharType="begin"/>
        <w:instrText xml:space="preserve"> XE "State-Aware Restart" </w:instrText>
        <w:fldChar w:fldCharType="end"/>
      </w:r>
    </w:p>
    <w:p>
      <w:r>
        <w:rPr>
          <w:b/>
        </w:rPr>
        <w:t xml:space="preserve">Category: </w:t>
      </w:r>
      <w:r>
        <w:t>Resilience</w:t>
      </w:r>
    </w:p>
    <w:p>
      <w:r>
        <w:t>The mechanism that transforms restart behavior from \"start over and hope\" to \"resume from known truth.\" When any ADAM component restarts, it consults the Flight Recorder and persisted state to determine exactly what has been accomplished, what is in progress, and what remains. Depends on durable checkpoints, correlation-based state recovery, and idempotent re-execution safety.</w:t>
      </w:r>
    </w:p>
    <w:p>
      <w:r>
        <w:rPr>
          <w:b/>
          <w:i/>
          <w:color w:val="555555"/>
        </w:rPr>
        <w:t xml:space="preserve">See also: </w:t>
      </w:r>
      <w:r>
        <w:rPr>
          <w:i/>
          <w:color w:val="555555"/>
        </w:rPr>
        <w:t>Checkpoint-and-Resume</w:t>
      </w:r>
      <w:r>
        <w:rPr>
          <w:i/>
          <w:color w:val="555555"/>
        </w:rPr>
        <w:t xml:space="preserve">, </w:t>
      </w:r>
      <w:hyperlink w:anchor="term_509_Self_Recovery" w:history="1">
        <w:r>
          <w:rPr>
            <w:rStyle w:val="Hyperlink"/>
            <w:i/>
            <w:color w:val="2E4A7F"/>
            <w:u w:val="single"/>
          </w:rPr>
          <w:t xml:space="preserve">Self-Recovery</w:t>
        </w:r>
      </w:hyperlink>
      <w:r>
        <w:rPr>
          <w:i/>
          <w:color w:val="555555"/>
        </w:rPr>
        <w:t xml:space="preserve">, </w:t>
      </w:r>
      <w:hyperlink w:anchor="term_276_Flight_Recorder" w:history="1">
        <w:r>
          <w:rPr>
            <w:rStyle w:val="Hyperlink"/>
            <w:i/>
            <w:color w:val="2E4A7F"/>
            <w:u w:val="single"/>
          </w:rPr>
          <w:t xml:space="preserve">Flight Recorder</w:t>
        </w:r>
      </w:hyperlink>
    </w:p>
    <w:p>
      <w:bookmarkStart w:id="1536" w:name="term_536_StateGraph"/>
      <w:pPr>
        <w:pStyle w:val="Heading3"/>
      </w:pPr>
      <w:r>
        <w:t>StateGraph</w:t>
      </w:r>
      <w:bookmarkEnd w:id="1536"/>
    </w:p>
    <w:p>
      <w:r>
        <w:rPr>
          <w:vanish/>
        </w:rPr>
        <w:fldChar w:fldCharType="begin"/>
        <w:instrText xml:space="preserve"> XE "StateGraph" </w:instrText>
        <w:fldChar w:fldCharType="end"/>
      </w:r>
    </w:p>
    <w:p>
      <w:r>
        <w:rPr>
          <w:b/>
        </w:rPr>
        <w:t xml:space="preserve">Category: </w:t>
      </w:r>
      <w:r>
        <w:t>Technology</w:t>
      </w:r>
    </w:p>
    <w:p>
      <w:r>
        <w:t>A LangGraph construct used to implement every ADAM agent as a directed graph of processing nodes. Nodes represent steps (receive intent, evaluate policy, compute BOSS, check authority, execute, capture evidence), and edges enforce deterministic execution flow including conditional routing based on BOSS scores and authority checks.</w:t>
      </w:r>
    </w:p>
    <w:p>
      <w:r>
        <w:rPr>
          <w:b/>
          <w:i/>
          <w:color w:val="555555"/>
        </w:rPr>
        <w:t xml:space="preserve">See also: </w:t>
      </w:r>
      <w:hyperlink w:anchor="term_359_LangGraph" w:history="1">
        <w:r>
          <w:rPr>
            <w:rStyle w:val="Hyperlink"/>
            <w:i/>
            <w:color w:val="2E4A7F"/>
            <w:u w:val="single"/>
          </w:rPr>
          <w:t xml:space="preserve">LangGraph</w:t>
        </w:r>
      </w:hyperlink>
    </w:p>
    <w:p>
      <w:bookmarkStart w:id="1537" w:name="term_537_Strategy_Agents"/>
      <w:pPr>
        <w:pStyle w:val="Heading3"/>
      </w:pPr>
      <w:r>
        <w:t>Strategy Agents</w:t>
      </w:r>
      <w:bookmarkEnd w:id="1537"/>
    </w:p>
    <w:p>
      <w:r>
        <w:rPr>
          <w:vanish/>
        </w:rPr>
        <w:fldChar w:fldCharType="begin"/>
        <w:instrText xml:space="preserve"> XE "Strategy Agents" </w:instrText>
        <w:fldChar w:fldCharType="end"/>
      </w:r>
    </w:p>
    <w:p>
      <w:r>
        <w:rPr>
          <w:b/>
        </w:rPr>
        <w:t xml:space="preserve">Category: </w:t>
      </w:r>
      <w:r>
        <w:t>Innovation</w:t>
      </w:r>
    </w:p>
    <w:p>
      <w:r>
        <w:t>Agents within ADAM's Innovation Engine that evaluate goals, tradeoffs, and long-term direction (quarters to years horizon). Distinguished from Execution Agents, which optimize within current doctrine (seconds to days). Strategy agents can only propose and simulate; they cannot execute or change doctrine directly. This separation prevents tactical optimization from accidentally rewriting strategy.</w:t>
      </w:r>
    </w:p>
    <w:p>
      <w:r>
        <w:rPr>
          <w:b/>
          <w:i/>
          <w:color w:val="555555"/>
        </w:rPr>
        <w:t xml:space="preserve">See also: </w:t>
      </w:r>
      <w:hyperlink w:anchor="term_330_Innovation_Engine" w:history="1">
        <w:r>
          <w:rPr>
            <w:rStyle w:val="Hyperlink"/>
            <w:i/>
            <w:color w:val="2E4A7F"/>
            <w:u w:val="single"/>
          </w:rPr>
          <w:t xml:space="preserve">Innovation Engine</w:t>
        </w:r>
      </w:hyperlink>
      <w:r>
        <w:rPr>
          <w:i/>
          <w:color w:val="555555"/>
        </w:rPr>
        <w:t xml:space="preserve">, </w:t>
      </w:r>
      <w:r>
        <w:rPr>
          <w:i/>
          <w:color w:val="555555"/>
        </w:rPr>
        <w:t>Execution Agent</w:t>
      </w:r>
    </w:p>
    <w:p>
      <w:bookmarkStart w:id="1538" w:name="term_538_Strategy_Drift_Subgraph"/>
      <w:pPr>
        <w:pStyle w:val="Heading3"/>
      </w:pPr>
      <w:r>
        <w:t>Strategy Drift Subgraph</w:t>
      </w:r>
      <w:bookmarkEnd w:id="1538"/>
    </w:p>
    <w:p>
      <w:r>
        <w:rPr>
          <w:vanish/>
        </w:rPr>
        <w:fldChar w:fldCharType="begin"/>
        <w:instrText xml:space="preserve"> XE "Strategy Drift Subgraph" </w:instrText>
        <w:fldChar w:fldCharType="end"/>
      </w:r>
    </w:p>
    <w:p>
      <w:r>
        <w:rPr>
          <w:b/>
        </w:rPr>
        <w:t xml:space="preserve">Category: </w:t>
      </w:r>
      <w:r>
        <w:t>CORE Engine</w:t>
      </w:r>
    </w:p>
    <w:p>
      <w:r>
        <w:t>CORE Subgraph that records how stated strategy diverges from actual behaviour over time; feeds doctrine review and recalibration.</w:t>
      </w:r>
    </w:p>
    <w:p>
      <w:bookmarkStart w:id="1539" w:name="term_539_Structured_Exception_Packet"/>
      <w:pPr>
        <w:pStyle w:val="Heading3"/>
      </w:pPr>
      <w:r>
        <w:t>Structured Exception Packet</w:t>
      </w:r>
      <w:bookmarkEnd w:id="1539"/>
    </w:p>
    <w:p>
      <w:r>
        <w:rPr>
          <w:vanish/>
        </w:rPr>
        <w:fldChar w:fldCharType="begin"/>
        <w:instrText xml:space="preserve"> XE "Structured Exception Packet" </w:instrText>
        <w:fldChar w:fldCharType="end"/>
      </w:r>
    </w:p>
    <w:p>
      <w:r>
        <w:rPr>
          <w:b/>
        </w:rPr>
        <w:t xml:space="preserve">Category: </w:t>
      </w:r>
      <w:r>
        <w:t>Governance</w:t>
      </w:r>
    </w:p>
    <w:p>
      <w:r>
        <w:t>A formal, standardized package generated when an action's BOSS score exceeds autonomous thresholds. Contains six components: exception ID and metadata, BOSS scores across all seven dimensions, exception type and severity classification, routing target (which director), context (proposed action, triggering dimension, recommended resolution, time sensitivity), and Flight Recorder evidence reference. Exceptions auto-expire if not resolved within configured SLAs.</w:t>
      </w:r>
    </w:p>
    <w:p>
      <w:r>
        <w:rPr>
          <w:b/>
          <w:i/>
          <w:color w:val="555555"/>
        </w:rPr>
        <w:t xml:space="preserve">See also: </w:t>
      </w:r>
      <w:hyperlink w:anchor="term_245_Exception_Economy" w:history="1">
        <w:r>
          <w:rPr>
            <w:rStyle w:val="Hyperlink"/>
            <w:i/>
            <w:color w:val="2E4A7F"/>
            <w:u w:val="single"/>
          </w:rPr>
          <w:t xml:space="preserve">Exception Economy</w:t>
        </w:r>
      </w:hyperlink>
      <w:r>
        <w:rPr>
          <w:i/>
          <w:color w:val="555555"/>
        </w:rPr>
        <w:t xml:space="preserve">, </w:t>
      </w:r>
      <w:hyperlink w:anchor="term_247_Exception_Routing_Matrix" w:history="1">
        <w:r>
          <w:rPr>
            <w:rStyle w:val="Hyperlink"/>
            <w:i/>
            <w:color w:val="2E4A7F"/>
            <w:u w:val="single"/>
          </w:rPr>
          <w:t xml:space="preserve">Exception Routing Matrix</w:t>
        </w:r>
      </w:hyperlink>
    </w:p>
    <w:p>
      <w:bookmarkStart w:id="1540" w:name="term_540_Sub_Component_Score"/>
      <w:pPr>
        <w:pStyle w:val="Heading3"/>
      </w:pPr>
      <w:r>
        <w:t>Sub-Component Score</w:t>
      </w:r>
      <w:bookmarkEnd w:id="1540"/>
    </w:p>
    <w:p>
      <w:r>
        <w:rPr>
          <w:vanish/>
        </w:rPr>
        <w:fldChar w:fldCharType="begin"/>
        <w:instrText xml:space="preserve"> XE "Sub-Component Score" </w:instrText>
        <w:fldChar w:fldCharType="end"/>
      </w:r>
    </w:p>
    <w:p>
      <w:r>
        <w:rPr>
          <w:b/>
        </w:rPr>
        <w:t xml:space="preserve">Category: </w:t>
      </w:r>
      <w:r>
        <w:t>BOSS Score</w:t>
      </w:r>
    </w:p>
    <w:p>
      <w:r>
        <w:t>Pydantic row produced by every BOSS dimension scorer with name, value, max_value and rationale; sub-components sum to a 0-100 dimension score.</w:t>
      </w:r>
    </w:p>
    <w:p>
      <w:bookmarkStart w:id="1541" w:name="term_541_Supply_Chain_Resilience_Orches"/>
      <w:pPr>
        <w:pStyle w:val="Heading3"/>
      </w:pPr>
      <w:r>
        <w:t>Supply Chain Resilience Orchestrator</w:t>
      </w:r>
      <w:bookmarkEnd w:id="1541"/>
    </w:p>
    <w:p>
      <w:r>
        <w:rPr>
          <w:vanish/>
        </w:rPr>
        <w:fldChar w:fldCharType="begin"/>
        <w:instrText xml:space="preserve"> XE "Supply Chain Resilience Orchestrator" </w:instrText>
        <w:fldChar w:fldCharType="end"/>
      </w:r>
    </w:p>
    <w:p>
      <w:r>
        <w:rPr>
          <w:b/>
        </w:rPr>
        <w:t xml:space="preserve">Category: </w:t>
      </w:r>
      <w:r>
        <w:t>Industry Agent (Manufacturing)</w:t>
      </w:r>
    </w:p>
    <w:p>
      <w:r>
        <w:t>Manufacturing governor coordinating cross-functional supply chain resilience decisions in real time.</w:t>
      </w:r>
    </w:p>
    <w:p>
      <w:bookmarkStart w:id="120" w:name="section_T"/>
      <w:pPr>
        <w:pStyle w:val="Heading2"/>
      </w:pPr>
      <w:r>
        <w:t>T</w:t>
      </w:r>
      <w:bookmarkEnd w:id="120"/>
    </w:p>
    <w:p>
      <w:bookmarkStart w:id="1542" w:name="term_542_TDX"/>
      <w:pPr>
        <w:pStyle w:val="Heading3"/>
      </w:pPr>
      <w:r>
        <w:t>TDX</w:t>
      </w:r>
      <w:bookmarkEnd w:id="1542"/>
    </w:p>
    <w:p>
      <w:r>
        <w:rPr>
          <w:vanish/>
        </w:rPr>
        <w:fldChar w:fldCharType="begin"/>
        <w:instrText xml:space="preserve"> XE "TDX" </w:instrText>
        <w:fldChar w:fldCharType="end"/>
      </w:r>
    </w:p>
    <w:p>
      <w:r>
        <w:rPr>
          <w:b/>
        </w:rPr>
        <w:t xml:space="preserve">Category: </w:t>
      </w:r>
      <w:r>
        <w:t>Confidential Compute</w:t>
      </w:r>
    </w:p>
    <w:p>
      <w:r>
        <w:t>Intel Trust Domain Extensions. Intel's confidential-VM technology, peer to AMD SEV-SNP. Provides Trust Domains with memory encryption and remote attestation. Used at L0 of the seven-layer ADAM defense stack.</w:t>
      </w:r>
    </w:p>
    <w:p>
      <w:r>
        <w:rPr>
          <w:b/>
          <w:i/>
          <w:color w:val="555555"/>
        </w:rPr>
        <w:t xml:space="preserve">See also: </w:t>
      </w:r>
      <w:hyperlink w:anchor="term_512_SEV_SNP" w:history="1">
        <w:r>
          <w:rPr>
            <w:rStyle w:val="Hyperlink"/>
            <w:i/>
            <w:color w:val="2E4A7F"/>
            <w:u w:val="single"/>
          </w:rPr>
          <w:t xml:space="preserve">SEV-SNP</w:t>
        </w:r>
      </w:hyperlink>
      <w:r>
        <w:rPr>
          <w:i/>
          <w:color w:val="555555"/>
        </w:rPr>
        <w:t xml:space="preserve">, </w:t>
      </w:r>
      <w:hyperlink w:anchor="term_54_ARM_CCA" w:history="1">
        <w:r>
          <w:rPr>
            <w:rStyle w:val="Hyperlink"/>
            <w:i/>
            <w:color w:val="2E4A7F"/>
            <w:u w:val="single"/>
          </w:rPr>
          <w:t xml:space="preserve">ARM CCA</w:t>
        </w:r>
      </w:hyperlink>
      <w:r>
        <w:rPr>
          <w:i/>
          <w:color w:val="555555"/>
        </w:rPr>
        <w:t xml:space="preserve">, </w:t>
      </w:r>
      <w:r>
        <w:rPr>
          <w:i/>
          <w:color w:val="555555"/>
        </w:rPr>
        <w:t>Confidential Compute</w:t>
      </w:r>
    </w:p>
    <w:p>
      <w:bookmarkStart w:id="1543" w:name="term_543_Telemetry_Contract"/>
      <w:pPr>
        <w:pStyle w:val="Heading3"/>
      </w:pPr>
      <w:r>
        <w:t>Telemetry Contract</w:t>
      </w:r>
      <w:bookmarkEnd w:id="1543"/>
    </w:p>
    <w:p>
      <w:r>
        <w:rPr>
          <w:vanish/>
        </w:rPr>
        <w:fldChar w:fldCharType="begin"/>
        <w:instrText xml:space="preserve"> XE "Telemetry Contract" </w:instrText>
        <w:fldChar w:fldCharType="end"/>
      </w:r>
    </w:p>
    <w:p>
      <w:r>
        <w:rPr>
          <w:b/>
        </w:rPr>
        <w:t xml:space="preserve">Category: </w:t>
      </w:r>
      <w:r>
        <w:t>BOSS Score</w:t>
      </w:r>
    </w:p>
    <w:p>
      <w:r>
        <w:t>BOSS Engine v3.4 input specification listing optional fields (alg_class, retention_yrs, hndl, key_tier, pi/tp/ms/ma/af/ds) supplied with every Intent Object for QE and ACE scoring.</w:t>
      </w:r>
    </w:p>
    <w:p>
      <w:bookmarkStart w:id="1544" w:name="term_544_Thales_Luna_Network_HSM_7"/>
      <w:pPr>
        <w:pStyle w:val="Heading3"/>
      </w:pPr>
      <w:r>
        <w:t>Thales Luna Network HSM 7</w:t>
      </w:r>
      <w:bookmarkEnd w:id="1544"/>
    </w:p>
    <w:p>
      <w:r>
        <w:rPr>
          <w:vanish/>
        </w:rPr>
        <w:fldChar w:fldCharType="begin"/>
        <w:instrText xml:space="preserve"> XE "Thales Luna Network HSM 7" </w:instrText>
        <w:fldChar w:fldCharType="end"/>
      </w:r>
    </w:p>
    <w:p>
      <w:r>
        <w:rPr>
          <w:b/>
        </w:rPr>
        <w:t xml:space="preserve">Category: </w:t>
      </w:r>
      <w:r>
        <w:t>Cryptography</w:t>
      </w:r>
    </w:p>
    <w:p>
      <w:r>
        <w:t>FIPS 140-3 Level 3, CC EAL4+ network HSM available as ADAM's regulated-production substrate where hardware-grade tamper-evidence is required.</w:t>
      </w:r>
    </w:p>
    <w:p>
      <w:bookmarkStart w:id="1545" w:name="term_545_The_Seven_Booby_Traps"/>
      <w:pPr>
        <w:pStyle w:val="Heading3"/>
      </w:pPr>
      <w:r>
        <w:t>The Seven Booby-Traps</w:t>
      </w:r>
      <w:bookmarkEnd w:id="1545"/>
    </w:p>
    <w:p>
      <w:r>
        <w:rPr>
          <w:vanish/>
        </w:rPr>
        <w:fldChar w:fldCharType="begin"/>
        <w:instrText xml:space="preserve"> XE "The Seven Booby-Traps" </w:instrText>
        <w:fldChar w:fldCharType="end"/>
      </w:r>
    </w:p>
    <w:p>
      <w:r>
        <w:rPr>
          <w:b/>
        </w:rPr>
        <w:t xml:space="preserve">Category: </w:t>
      </w:r>
      <w:r>
        <w:t>Authoring Standard</w:t>
      </w:r>
    </w:p>
    <w:p>
      <w:r>
        <w:t>A classification of seven categories of Rego v0/v1 grammar defects identified during the NetStreamX initial deployment audit. Each is a recurring class of defect rather than a one-off bug — the canonical Rego authoring standards in ADAM are organised around avoiding these seven categories.</w:t>
      </w:r>
    </w:p>
    <w:p>
      <w:r>
        <w:t>Documented in detail in the OPA Rego Authoring Standards section 3. Classes include implicit-else in incremental rules, string-path projections, ambiguous default resolution, missing `import rego.v1`, helper rules without explicit `if`, walk-on-untrusted-input traversals, and undefined-vs-false confusion.</w:t>
      </w:r>
    </w:p>
    <w:p>
      <w:r>
        <w:rPr>
          <w:b/>
          <w:i/>
          <w:color w:val="555555"/>
        </w:rPr>
        <w:t xml:space="preserve">See also: </w:t>
      </w:r>
      <w:hyperlink w:anchor="term_414_OPA_Rego_v1" w:history="1">
        <w:r>
          <w:rPr>
            <w:rStyle w:val="Hyperlink"/>
            <w:i/>
            <w:color w:val="2E4A7F"/>
            <w:u w:val="single"/>
          </w:rPr>
          <w:t xml:space="preserve">OPA Rego v1</w:t>
        </w:r>
      </w:hyperlink>
      <w:r>
        <w:rPr>
          <w:i/>
          <w:color w:val="555555"/>
        </w:rPr>
        <w:t xml:space="preserve">, </w:t>
      </w:r>
      <w:hyperlink w:anchor="term_471_Rego_v1" w:history="1">
        <w:r>
          <w:rPr>
            <w:rStyle w:val="Hyperlink"/>
            <w:i/>
            <w:color w:val="2E4A7F"/>
            <w:u w:val="single"/>
          </w:rPr>
          <w:t xml:space="preserve">Rego v1</w:t>
        </w:r>
      </w:hyperlink>
      <w:r>
        <w:rPr>
          <w:i/>
          <w:color w:val="555555"/>
        </w:rPr>
        <w:t xml:space="preserve">, </w:t>
      </w:r>
      <w:hyperlink w:anchor="term_449_Preflight_Rego_Validator" w:history="1">
        <w:r>
          <w:rPr>
            <w:rStyle w:val="Hyperlink"/>
            <w:i/>
            <w:color w:val="2E4A7F"/>
            <w:u w:val="single"/>
          </w:rPr>
          <w:t xml:space="preserve">Preflight Rego Validator</w:t>
        </w:r>
      </w:hyperlink>
    </w:p>
    <w:p>
      <w:bookmarkStart w:id="1546" w:name="term_546_Three_Tier_Auto_Fallback"/>
      <w:pPr>
        <w:pStyle w:val="Heading3"/>
      </w:pPr>
      <w:r>
        <w:t>Three-Tier Auto-Fallback</w:t>
      </w:r>
      <w:bookmarkEnd w:id="1546"/>
    </w:p>
    <w:p>
      <w:r>
        <w:rPr>
          <w:vanish/>
        </w:rPr>
        <w:fldChar w:fldCharType="begin"/>
        <w:instrText xml:space="preserve"> XE "Three-Tier Auto-Fallback" </w:instrText>
        <w:fldChar w:fldCharType="end"/>
      </w:r>
    </w:p>
    <w:p>
      <w:r>
        <w:rPr>
          <w:b/>
        </w:rPr>
        <w:t xml:space="preserve">Category: </w:t>
      </w:r>
      <w:r>
        <w:t>Dashboard</w:t>
      </w:r>
    </w:p>
    <w:p>
      <w:r>
        <w:t>Director Dashboard data-source probe order (Live HTTP, File deployment JSON, Demo deterministic snapshot) switching modes based on availability.</w:t>
      </w:r>
    </w:p>
    <w:p>
      <w:bookmarkStart w:id="1547" w:name="term_547_Three_Tier_Sovereignty_Archite"/>
      <w:pPr>
        <w:pStyle w:val="Heading3"/>
      </w:pPr>
      <w:r>
        <w:t>Three-Tier Sovereignty Architecture</w:t>
      </w:r>
      <w:bookmarkEnd w:id="1547"/>
    </w:p>
    <w:p>
      <w:r>
        <w:rPr>
          <w:vanish/>
        </w:rPr>
        <w:fldChar w:fldCharType="begin"/>
        <w:instrText xml:space="preserve"> XE "Three-Tier Sovereignty Architecture" </w:instrText>
        <w:fldChar w:fldCharType="end"/>
      </w:r>
    </w:p>
    <w:p>
      <w:r>
        <w:rPr>
          <w:b/>
        </w:rPr>
        <w:t xml:space="preserve">Category: </w:t>
      </w:r>
      <w:r>
        <w:t>Architecture</w:t>
      </w:r>
    </w:p>
    <w:p>
      <w:r>
        <w:t>ADAM's deployment model organized into three sovereignty zones: (1) Sovereign Governance Tier —- CORE Engine, policy enforcement, evidence store, key management; jurisdictionally controlled. (2) Controlled Execution Tier —- Agent mesh, digital twins; can run on commercial cloud. (3) Federated Integration Tier —- External system adapters, market interfaces. This architecture ensures governance components remain under organizational and jurisdictional control.</w:t>
      </w:r>
    </w:p>
    <w:p>
      <w:r>
        <w:rPr>
          <w:b/>
          <w:i/>
          <w:color w:val="555555"/>
        </w:rPr>
        <w:t xml:space="preserve">See also: </w:t>
      </w:r>
      <w:hyperlink w:anchor="term_502_SEAL_Sovereignty_Effectiveness" w:history="1">
        <w:r>
          <w:rPr>
            <w:rStyle w:val="Hyperlink"/>
            <w:i/>
            <w:color w:val="2E4A7F"/>
            <w:u w:val="single"/>
          </w:rPr>
          <w:t xml:space="preserve">SEAL</w:t>
        </w:r>
      </w:hyperlink>
      <w:r>
        <w:rPr>
          <w:i/>
          <w:color w:val="555555"/>
        </w:rPr>
        <w:t xml:space="preserve">, </w:t>
      </w:r>
      <w:hyperlink w:anchor="term_529_Sovereignty_Action_Score_Sover" w:history="1">
        <w:r>
          <w:rPr>
            <w:rStyle w:val="Hyperlink"/>
            <w:i/>
            <w:color w:val="2E4A7F"/>
            <w:u w:val="single"/>
          </w:rPr>
          <w:t xml:space="preserve">Sovereignty Action</w:t>
        </w:r>
      </w:hyperlink>
      <w:r>
        <w:rPr>
          <w:i/>
          <w:color w:val="555555"/>
        </w:rPr>
        <w:t xml:space="preserve">, </w:t>
      </w:r>
      <w:hyperlink w:anchor="term_397_Multi_Cloud_Readiness" w:history="1">
        <w:r>
          <w:rPr>
            <w:rStyle w:val="Hyperlink"/>
            <w:i/>
            <w:color w:val="2E4A7F"/>
            <w:u w:val="single"/>
          </w:rPr>
          <w:t xml:space="preserve">Multi-Cloud Readiness</w:t>
        </w:r>
      </w:hyperlink>
    </w:p>
    <w:p>
      <w:bookmarkStart w:id="1548" w:name="term_548_Threshold_Cryptography"/>
      <w:pPr>
        <w:pStyle w:val="Heading3"/>
      </w:pPr>
      <w:r>
        <w:t>Threshold Cryptography</w:t>
      </w:r>
      <w:bookmarkEnd w:id="1548"/>
    </w:p>
    <w:p>
      <w:r>
        <w:rPr>
          <w:vanish/>
        </w:rPr>
        <w:fldChar w:fldCharType="begin"/>
        <w:instrText xml:space="preserve"> XE "Threshold Cryptography" </w:instrText>
        <w:fldChar w:fldCharType="end"/>
      </w:r>
    </w:p>
    <w:p>
      <w:r>
        <w:rPr>
          <w:b/>
        </w:rPr>
        <w:t xml:space="preserve">Category: </w:t>
      </w:r>
      <w:r>
        <w:t>Cryptography</w:t>
      </w:r>
    </w:p>
    <w:p>
      <w:r>
        <w:t>A class of cryptographic schemes that split a private key into n shares such that any t of the n shares (the threshold) can compute a signature without ever reconstructing the whole key. Threshold cryptography binds the 5-Director Constitution to the cryptographic substrate: T0 keys are threshold-split 5-of-5 across TPM-sealed shares (matching OHSHAT-tier quorum); T1 keys are 3-of-5; T2 Director keys carry per-Director hardware tokens (FIDO2 + Kryoptic).</w:t>
      </w:r>
    </w:p>
    <w:p>
      <w:r>
        <w:t>ACS-C is the threshold orchestrator sub-layer in the ADAM Cryptographic Substrate. Production-grade libraries: tss-lib (Apache 2.0), FROST. NIST IR 8214 multi-party threshold cryptography work informs the standardisation path.</w:t>
      </w:r>
    </w:p>
    <w:p>
      <w:r>
        <w:rPr>
          <w:b/>
          <w:i/>
          <w:color w:val="555555"/>
        </w:rPr>
        <w:t xml:space="preserve">See also: </w:t>
      </w:r>
      <w:hyperlink w:anchor="term_12_ACS_ADAM_Cryptographic_Substra" w:history="1">
        <w:r>
          <w:rPr>
            <w:rStyle w:val="Hyperlink"/>
            <w:i/>
            <w:color w:val="2E4A7F"/>
            <w:u w:val="single"/>
          </w:rPr>
          <w:t xml:space="preserve">ACS</w:t>
        </w:r>
      </w:hyperlink>
      <w:r>
        <w:rPr>
          <w:i/>
          <w:color w:val="555555"/>
        </w:rPr>
        <w:t xml:space="preserve">, </w:t>
      </w:r>
      <w:hyperlink w:anchor="term_283_FROST" w:history="1">
        <w:r>
          <w:rPr>
            <w:rStyle w:val="Hyperlink"/>
            <w:i/>
            <w:color w:val="2E4A7F"/>
            <w:u w:val="single"/>
          </w:rPr>
          <w:t xml:space="preserve">FROST</w:t>
        </w:r>
      </w:hyperlink>
      <w:r>
        <w:rPr>
          <w:i/>
          <w:color w:val="555555"/>
        </w:rPr>
        <w:t xml:space="preserve">, </w:t>
      </w:r>
      <w:hyperlink w:anchor="term_567_tss_lib" w:history="1">
        <w:r>
          <w:rPr>
            <w:rStyle w:val="Hyperlink"/>
            <w:i/>
            <w:color w:val="2E4A7F"/>
            <w:u w:val="single"/>
          </w:rPr>
          <w:t xml:space="preserve">tss-lib</w:t>
        </w:r>
      </w:hyperlink>
      <w:r>
        <w:rPr>
          <w:i/>
          <w:color w:val="555555"/>
        </w:rPr>
        <w:t xml:space="preserve">, </w:t>
      </w:r>
      <w:r>
        <w:rPr>
          <w:i/>
          <w:color w:val="555555"/>
        </w:rPr>
        <w:t>Five-Director Constitution</w:t>
      </w:r>
    </w:p>
    <w:p>
      <w:bookmarkStart w:id="1549" w:name="term_549_Threshold_Custody_3_of_5"/>
      <w:pPr>
        <w:pStyle w:val="Heading3"/>
      </w:pPr>
      <w:r>
        <w:t>Threshold Custody (3-of-5)</w:t>
      </w:r>
      <w:bookmarkEnd w:id="1549"/>
    </w:p>
    <w:p>
      <w:r>
        <w:rPr>
          <w:vanish/>
        </w:rPr>
        <w:fldChar w:fldCharType="begin"/>
        <w:instrText xml:space="preserve"> XE "Threshold Custody" </w:instrText>
        <w:fldChar w:fldCharType="end"/>
      </w:r>
      <w:r>
        <w:rPr>
          <w:vanish/>
        </w:rPr>
        <w:fldChar w:fldCharType="begin"/>
        <w:instrText xml:space="preserve"> XE "3-of-5" </w:instrText>
        <w:fldChar w:fldCharType="end"/>
      </w:r>
    </w:p>
    <w:p>
      <w:r>
        <w:rPr>
          <w:b/>
        </w:rPr>
        <w:t xml:space="preserve">Category: </w:t>
      </w:r>
      <w:r>
        <w:t>Cryptography</w:t>
      </w:r>
    </w:p>
    <w:p>
      <w:r>
        <w:t>Cryptographic split where T0-T2 keys require 3-of-5 host-bound shares; the same shape as the 5-Director Constitution; stronger than a single Level 3 HSM.</w:t>
      </w:r>
    </w:p>
    <w:p>
      <w:bookmarkStart w:id="1550" w:name="term_550_Tier_Pill"/>
      <w:pPr>
        <w:pStyle w:val="Heading3"/>
      </w:pPr>
      <w:r>
        <w:t>Tier Pill</w:t>
      </w:r>
      <w:bookmarkEnd w:id="1550"/>
    </w:p>
    <w:p>
      <w:r>
        <w:rPr>
          <w:vanish/>
        </w:rPr>
        <w:fldChar w:fldCharType="begin"/>
        <w:instrText xml:space="preserve"> XE "Tier Pill" </w:instrText>
        <w:fldChar w:fldCharType="end"/>
      </w:r>
    </w:p>
    <w:p>
      <w:r>
        <w:rPr>
          <w:b/>
        </w:rPr>
        <w:t xml:space="preserve">Category: </w:t>
      </w:r>
      <w:r>
        <w:t>Dashboard</w:t>
      </w:r>
    </w:p>
    <w:p>
      <w:r>
        <w:t>Small colored label rendered for each exception packet showing its routing tier (SOAP, MODERATE, ELEVATED, HIGH, OHSHAT).</w:t>
      </w:r>
    </w:p>
    <w:p>
      <w:bookmarkStart w:id="1551" w:name="term_551_Tier_to_Weight_Translation"/>
      <w:pPr>
        <w:pStyle w:val="Heading3"/>
      </w:pPr>
      <w:r>
        <w:t>Tier-to-Weight Translation</w:t>
      </w:r>
      <w:bookmarkEnd w:id="1551"/>
    </w:p>
    <w:p>
      <w:r>
        <w:rPr>
          <w:vanish/>
        </w:rPr>
        <w:fldChar w:fldCharType="begin"/>
        <w:instrText xml:space="preserve"> XE "Tier-to-Weight Translation" </w:instrText>
        <w:fldChar w:fldCharType="end"/>
      </w:r>
    </w:p>
    <w:p>
      <w:r>
        <w:rPr>
          <w:b/>
        </w:rPr>
        <w:t xml:space="preserve">Category: </w:t>
      </w:r>
      <w:r>
        <w:t>BOSS Score</w:t>
      </w:r>
    </w:p>
    <w:p>
      <w:r>
        <w:t>Fixed deterministic mapping converting Priority Tiers into numeric weights (Top=5.0, Very High=4.0, High=3.0, Medium=2.0, Low=1.0, Very Low=0.5).</w:t>
      </w:r>
    </w:p>
    <w:p>
      <w:bookmarkStart w:id="1552" w:name="term_552_Tiered_Digital_Twin_Control_Pl"/>
      <w:pPr>
        <w:pStyle w:val="Heading3"/>
      </w:pPr>
      <w:r>
        <w:t>Tiered Digital Twin Control Plane</w:t>
      </w:r>
      <w:bookmarkEnd w:id="1552"/>
    </w:p>
    <w:p>
      <w:r>
        <w:rPr>
          <w:vanish/>
        </w:rPr>
        <w:fldChar w:fldCharType="begin"/>
        <w:instrText xml:space="preserve"> XE "Tiered Digital Twin Control Plane" </w:instrText>
        <w:fldChar w:fldCharType="end"/>
      </w:r>
    </w:p>
    <w:p>
      <w:r>
        <w:rPr>
          <w:b/>
        </w:rPr>
        <w:t xml:space="preserve">Category: </w:t>
      </w:r>
      <w:r>
        <w:t>Architecture</w:t>
      </w:r>
    </w:p>
    <w:p>
      <w:r>
        <w:t>Control plane interface (Product and Operational Twins) used by the CPO to govern customer-facing capability launches and product lifecycle decisions.</w:t>
      </w:r>
    </w:p>
    <w:p>
      <w:bookmarkStart w:id="1553" w:name="term_553_TM_Forum_Autonomous_Networks_I"/>
      <w:pPr>
        <w:pStyle w:val="Heading3"/>
      </w:pPr>
      <w:r>
        <w:t>TM Forum Autonomous Networks (IDAN)</w:t>
      </w:r>
      <w:bookmarkEnd w:id="1553"/>
    </w:p>
    <w:p>
      <w:r>
        <w:rPr>
          <w:vanish/>
        </w:rPr>
        <w:fldChar w:fldCharType="begin"/>
        <w:instrText xml:space="preserve"> XE "TM Forum Autonomous Networks" </w:instrText>
        <w:fldChar w:fldCharType="end"/>
      </w:r>
      <w:r>
        <w:rPr>
          <w:vanish/>
        </w:rPr>
        <w:fldChar w:fldCharType="begin"/>
        <w:instrText xml:space="preserve"> XE "IDAN" </w:instrText>
        <w:fldChar w:fldCharType="end"/>
      </w:r>
    </w:p>
    <w:p>
      <w:r>
        <w:rPr>
          <w:b/>
        </w:rPr>
        <w:t xml:space="preserve">Category: </w:t>
      </w:r>
      <w:r>
        <w:t>Comparator</w:t>
      </w:r>
    </w:p>
    <w:p>
      <w:r>
        <w:t>TM Forum Intent-Driven Autonomous Networks initiative; an autonomy maturity model and intent-based operations framework structurally aligned with ADAM's Maturity Model.</w:t>
      </w:r>
    </w:p>
    <w:p>
      <w:bookmarkStart w:id="1554" w:name="term_554_TM_Forum_ODA"/>
      <w:pPr>
        <w:pStyle w:val="Heading3"/>
      </w:pPr>
      <w:r>
        <w:t>TM Forum ODA</w:t>
      </w:r>
      <w:bookmarkEnd w:id="1554"/>
    </w:p>
    <w:p>
      <w:r>
        <w:rPr>
          <w:vanish/>
        </w:rPr>
        <w:fldChar w:fldCharType="begin"/>
        <w:instrText xml:space="preserve"> XE "TM Forum ODA" </w:instrText>
        <w:fldChar w:fldCharType="end"/>
      </w:r>
    </w:p>
    <w:p>
      <w:r>
        <w:rPr>
          <w:b/>
        </w:rPr>
        <w:t xml:space="preserve">Category: </w:t>
      </w:r>
      <w:r>
        <w:t>Industry Framework</w:t>
      </w:r>
    </w:p>
    <w:p>
      <w:r>
        <w:t>Open Digital Architecture - TM Forum's enterprise architecture framework for telecom and media operations; ADAM consumes ODA functional blocks and APIs.</w:t>
      </w:r>
    </w:p>
    <w:p>
      <w:bookmarkStart w:id="1555" w:name="term_555_TMF921_Intent_Management"/>
      <w:pPr>
        <w:pStyle w:val="Heading3"/>
      </w:pPr>
      <w:r>
        <w:t>TMF921 Intent Management</w:t>
      </w:r>
      <w:bookmarkEnd w:id="1555"/>
    </w:p>
    <w:p>
      <w:r>
        <w:rPr>
          <w:vanish/>
        </w:rPr>
        <w:fldChar w:fldCharType="begin"/>
        <w:instrText xml:space="preserve"> XE "TMF921 Intent Management" </w:instrText>
        <w:fldChar w:fldCharType="end"/>
      </w:r>
    </w:p>
    <w:p>
      <w:r>
        <w:rPr>
          <w:b/>
        </w:rPr>
        <w:t xml:space="preserve">Category: </w:t>
      </w:r>
      <w:r>
        <w:t>Industry API</w:t>
      </w:r>
    </w:p>
    <w:p>
      <w:r>
        <w:t>TM Forum Open API for intent specification; maps to ADAM's Intent Object schema with extensions for BOSS scoring and CAV authorization.</w:t>
      </w:r>
    </w:p>
    <w:p>
      <w:bookmarkStart w:id="1556" w:name="term_556_TOGAF_The_Open_Group_Architect"/>
      <w:pPr>
        <w:pStyle w:val="Heading3"/>
      </w:pPr>
      <w:r>
        <w:t>TOGAF (The Open Group Architecture Framework)</w:t>
      </w:r>
      <w:bookmarkEnd w:id="1556"/>
    </w:p>
    <w:p>
      <w:r>
        <w:rPr>
          <w:vanish/>
        </w:rPr>
        <w:fldChar w:fldCharType="begin"/>
        <w:instrText xml:space="preserve"> XE "TOGAF" </w:instrText>
        <w:fldChar w:fldCharType="end"/>
      </w:r>
      <w:r>
        <w:rPr>
          <w:vanish/>
        </w:rPr>
        <w:fldChar w:fldCharType="begin"/>
        <w:instrText xml:space="preserve"> XE "The Open Group Architecture Framework" </w:instrText>
        <w:fldChar w:fldCharType="end"/>
      </w:r>
    </w:p>
    <w:p>
      <w:r>
        <w:rPr>
          <w:b/>
        </w:rPr>
        <w:t xml:space="preserve">Category: </w:t>
      </w:r>
      <w:r>
        <w:t>Standard</w:t>
      </w:r>
    </w:p>
    <w:p>
      <w:r>
        <w:t>The Open Group Architecture Framework. An enterprise architecture framework defining methods, governance, and lifecycle management. ADAM follows TOGAF principles to ensure architecture is governable, repeatable, and decision-driven, with formal architecture views, stakeholder-concern traceability, and a canonical architecture repository.</w:t>
      </w:r>
    </w:p>
    <w:p>
      <w:bookmarkStart w:id="1557" w:name="term_557_Tool_Poisoning"/>
      <w:pPr>
        <w:pStyle w:val="Heading3"/>
      </w:pPr>
      <w:r>
        <w:t>Tool Poisoning</w:t>
      </w:r>
      <w:bookmarkEnd w:id="1557"/>
    </w:p>
    <w:p>
      <w:r>
        <w:rPr>
          <w:vanish/>
        </w:rPr>
        <w:fldChar w:fldCharType="begin"/>
        <w:instrText xml:space="preserve"> XE "Tool Poisoning" </w:instrText>
        <w:fldChar w:fldCharType="end"/>
      </w:r>
    </w:p>
    <w:p>
      <w:r>
        <w:rPr>
          <w:b/>
        </w:rPr>
        <w:t xml:space="preserve">Category: </w:t>
      </w:r>
      <w:r>
        <w:t>AI-Control Attack Class</w:t>
      </w:r>
    </w:p>
    <w:p>
      <w:r>
        <w:t>An attack class in which a compromised or spoofed MCP tool returns crafted output that triggers an unsafe agent action. The malicious tool may be entirely fake, a hijacked legitimate tool, or a legitimate tool whose registry entry has been subverted.</w:t>
      </w:r>
    </w:p>
    <w:p>
      <w:r>
        <w:t>Mitigated through MCP Tool Registry signing, tool-provenance scoring (tp telemetry), the MCP Gateway Agent's verification path, and the Tool/Plugin Governance contract that gates which tools an agent class may invoke.</w:t>
      </w:r>
    </w:p>
    <w:p>
      <w:r>
        <w:rPr>
          <w:b/>
          <w:i/>
          <w:color w:val="555555"/>
        </w:rPr>
        <w:t xml:space="preserve">See also: </w:t>
      </w:r>
      <w:hyperlink w:anchor="term_373_MCP_Model_Context_Protocol" w:history="1">
        <w:r>
          <w:rPr>
            <w:rStyle w:val="Hyperlink"/>
            <w:i/>
            <w:color w:val="2E4A7F"/>
            <w:u w:val="single"/>
          </w:rPr>
          <w:t xml:space="preserve">MCP</w:t>
        </w:r>
      </w:hyperlink>
      <w:r>
        <w:rPr>
          <w:i/>
          <w:color w:val="555555"/>
        </w:rPr>
        <w:t xml:space="preserve">, </w:t>
      </w:r>
      <w:hyperlink w:anchor="term_374_MCP_Gateway_Agent" w:history="1">
        <w:r>
          <w:rPr>
            <w:rStyle w:val="Hyperlink"/>
            <w:i/>
            <w:color w:val="2E4A7F"/>
            <w:u w:val="single"/>
          </w:rPr>
          <w:t xml:space="preserve">MCP Gateway Agent</w:t>
        </w:r>
      </w:hyperlink>
      <w:r>
        <w:rPr>
          <w:i/>
          <w:color w:val="555555"/>
        </w:rPr>
        <w:t xml:space="preserve">, </w:t>
      </w:r>
      <w:hyperlink w:anchor="term_375_MCP_Tool_Registry" w:history="1">
        <w:r>
          <w:rPr>
            <w:rStyle w:val="Hyperlink"/>
            <w:i/>
            <w:color w:val="2E4A7F"/>
            <w:u w:val="single"/>
          </w:rPr>
          <w:t xml:space="preserve">MCP Tool Registry</w:t>
        </w:r>
      </w:hyperlink>
      <w:r>
        <w:rPr>
          <w:i/>
          <w:color w:val="555555"/>
        </w:rPr>
        <w:t xml:space="preserve">, </w:t>
      </w:r>
      <w:hyperlink w:anchor="term_10_ACE_AI_Control_Attack_Exposure" w:history="1">
        <w:r>
          <w:rPr>
            <w:rStyle w:val="Hyperlink"/>
            <w:i/>
            <w:color w:val="2E4A7F"/>
            <w:u w:val="single"/>
          </w:rPr>
          <w:t xml:space="preserve">AI-Control Attack Exposure</w:t>
        </w:r>
      </w:hyperlink>
    </w:p>
    <w:p>
      <w:bookmarkStart w:id="1558" w:name="term_558_Tool_Provenance_Score_tp"/>
      <w:pPr>
        <w:pStyle w:val="Heading3"/>
      </w:pPr>
      <w:r>
        <w:t>Tool-Provenance Score (tp)</w:t>
      </w:r>
      <w:bookmarkEnd w:id="1558"/>
    </w:p>
    <w:p>
      <w:r>
        <w:rPr>
          <w:vanish/>
        </w:rPr>
        <w:fldChar w:fldCharType="begin"/>
        <w:instrText xml:space="preserve"> XE "Tool-Provenance Score" </w:instrText>
        <w:fldChar w:fldCharType="end"/>
      </w:r>
      <w:r>
        <w:rPr>
          <w:vanish/>
        </w:rPr>
        <w:fldChar w:fldCharType="begin"/>
        <w:instrText xml:space="preserve"> XE "tp" </w:instrText>
        <w:fldChar w:fldCharType="end"/>
      </w:r>
    </w:p>
    <w:p>
      <w:r>
        <w:rPr>
          <w:b/>
        </w:rPr>
        <w:t xml:space="preserve">Category: </w:t>
      </w:r>
      <w:r>
        <w:t>BOSS Score</w:t>
      </w:r>
    </w:p>
    <w:p>
      <w:r>
        <w:t>ACE input measuring the fraction of called tools whose registry signatures verify and whose 90-day deviation is within baseline.</w:t>
      </w:r>
    </w:p>
    <w:p>
      <w:bookmarkStart w:id="1559" w:name="term_559_Top_Constraint"/>
      <w:pPr>
        <w:pStyle w:val="Heading3"/>
      </w:pPr>
      <w:r>
        <w:t>Top Constraint</w:t>
      </w:r>
      <w:bookmarkEnd w:id="1559"/>
    </w:p>
    <w:p>
      <w:r>
        <w:rPr>
          <w:vanish/>
        </w:rPr>
        <w:fldChar w:fldCharType="begin"/>
        <w:instrText xml:space="preserve"> XE "Top Constraint" </w:instrText>
        <w:fldChar w:fldCharType="end"/>
      </w:r>
    </w:p>
    <w:p>
      <w:r>
        <w:rPr>
          <w:b/>
        </w:rPr>
        <w:t xml:space="preserve">Category: </w:t>
      </w:r>
      <w:r>
        <w:t>BOSS Score</w:t>
      </w:r>
    </w:p>
    <w:p>
      <w:r>
        <w:t>The rule that only one BOSS dimension may be assigned the Top priority tier, forcing organizations to declare a single most-critical risk axis.</w:t>
      </w:r>
    </w:p>
    <w:p>
      <w:bookmarkStart w:id="1560" w:name="term_560_TPM_2_0"/>
      <w:pPr>
        <w:pStyle w:val="Heading3"/>
      </w:pPr>
      <w:r>
        <w:t>TPM 2.0</w:t>
      </w:r>
      <w:bookmarkEnd w:id="1560"/>
    </w:p>
    <w:p>
      <w:r>
        <w:rPr>
          <w:vanish/>
        </w:rPr>
        <w:fldChar w:fldCharType="begin"/>
        <w:instrText xml:space="preserve"> XE "TPM 2.0" </w:instrText>
        <w:fldChar w:fldCharType="end"/>
      </w:r>
    </w:p>
    <w:p>
      <w:r>
        <w:rPr>
          <w:b/>
        </w:rPr>
        <w:t xml:space="preserve">Category: </w:t>
      </w:r>
      <w:r>
        <w:t>Confidential Compute</w:t>
      </w:r>
    </w:p>
    <w:p>
      <w:r>
        <w:t>Trusted Platform Module version 2.0. A firmware-validated security chip present in every modern enterprise motherboard. Provides hardware-rooted random-number generation, sealing of secrets to platform configuration register (PCR) values, and remote attestation of platform measurements. ADAM uses TPM 2.0 as the free, ubiquitous L0 hardware root of trust in ACS-B (key-custody sealing) and ACS-E (attestation).</w:t>
      </w:r>
    </w:p>
    <w:p>
      <w:r>
        <w:rPr>
          <w:b/>
          <w:i/>
          <w:color w:val="555555"/>
        </w:rPr>
        <w:t xml:space="preserve">See also: </w:t>
      </w:r>
      <w:hyperlink w:anchor="term_12_ACS_ADAM_Cryptographic_Substra" w:history="1">
        <w:r>
          <w:rPr>
            <w:rStyle w:val="Hyperlink"/>
            <w:i/>
            <w:color w:val="2E4A7F"/>
            <w:u w:val="single"/>
          </w:rPr>
          <w:t xml:space="preserve">ACS</w:t>
        </w:r>
      </w:hyperlink>
      <w:r>
        <w:rPr>
          <w:i/>
          <w:color w:val="555555"/>
        </w:rPr>
        <w:t xml:space="preserve">, </w:t>
      </w:r>
      <w:hyperlink w:anchor="term_347_Keylime" w:history="1">
        <w:r>
          <w:rPr>
            <w:rStyle w:val="Hyperlink"/>
            <w:i/>
            <w:color w:val="2E4A7F"/>
            <w:u w:val="single"/>
          </w:rPr>
          <w:t xml:space="preserve">Keylime</w:t>
        </w:r>
      </w:hyperlink>
      <w:r>
        <w:rPr>
          <w:i/>
          <w:color w:val="555555"/>
        </w:rPr>
        <w:t xml:space="preserve">, </w:t>
      </w:r>
      <w:hyperlink w:anchor="term_512_SEV_SNP" w:history="1">
        <w:r>
          <w:rPr>
            <w:rStyle w:val="Hyperlink"/>
            <w:i/>
            <w:color w:val="2E4A7F"/>
            <w:u w:val="single"/>
          </w:rPr>
          <w:t xml:space="preserve">SEV-SNP</w:t>
        </w:r>
      </w:hyperlink>
      <w:r>
        <w:rPr>
          <w:i/>
          <w:color w:val="555555"/>
        </w:rPr>
        <w:t xml:space="preserve">, </w:t>
      </w:r>
      <w:hyperlink w:anchor="term_542_TDX" w:history="1">
        <w:r>
          <w:rPr>
            <w:rStyle w:val="Hyperlink"/>
            <w:i/>
            <w:color w:val="2E4A7F"/>
            <w:u w:val="single"/>
          </w:rPr>
          <w:t xml:space="preserve">TDX</w:t>
        </w:r>
      </w:hyperlink>
    </w:p>
    <w:p>
      <w:bookmarkStart w:id="1561" w:name="term_561_TRIPS_Agreement"/>
      <w:pPr>
        <w:pStyle w:val="Heading3"/>
      </w:pPr>
      <w:r>
        <w:t>TRIPS Agreement</w:t>
      </w:r>
      <w:bookmarkEnd w:id="1561"/>
    </w:p>
    <w:p>
      <w:r>
        <w:rPr>
          <w:vanish/>
        </w:rPr>
        <w:fldChar w:fldCharType="begin"/>
        <w:instrText xml:space="preserve"> XE "TRIPS Agreement" </w:instrText>
        <w:fldChar w:fldCharType="end"/>
      </w:r>
    </w:p>
    <w:p>
      <w:r>
        <w:rPr>
          <w:b/>
        </w:rPr>
        <w:t xml:space="preserve">Category: </w:t>
      </w:r>
      <w:r>
        <w:t>License</w:t>
      </w:r>
    </w:p>
    <w:p>
      <w:r>
        <w:t>Trade-Related Aspects of Intellectual Property Rights agreement cited among ADAM's applicable copyright laws.</w:t>
      </w:r>
    </w:p>
    <w:p>
      <w:bookmarkStart w:id="1562" w:name="term_562_Trust_Boundary_Management_Agen"/>
      <w:pPr>
        <w:pStyle w:val="Heading3"/>
      </w:pPr>
      <w:r>
        <w:t>Trust Boundary Management Agent</w:t>
      </w:r>
      <w:bookmarkEnd w:id="1562"/>
    </w:p>
    <w:p>
      <w:r>
        <w:rPr>
          <w:vanish/>
        </w:rPr>
        <w:fldChar w:fldCharType="begin"/>
        <w:instrText xml:space="preserve"> XE "Trust Boundary Management Agent" </w:instrText>
        <w:fldChar w:fldCharType="end"/>
      </w:r>
    </w:p>
    <w:p>
      <w:r>
        <w:rPr>
          <w:b/>
        </w:rPr>
        <w:t xml:space="preserve">Category: </w:t>
      </w:r>
      <w:r>
        <w:t>Agent Role</w:t>
      </w:r>
    </w:p>
    <w:p>
      <w:r>
        <w:t>Agent that defines and enforces trust zones between agents, systems and humans inside the ADAM mesh.</w:t>
      </w:r>
    </w:p>
    <w:p>
      <w:bookmarkStart w:id="1563" w:name="term_563_Trust_Gateway"/>
      <w:pPr>
        <w:pStyle w:val="Heading3"/>
      </w:pPr>
      <w:r>
        <w:t>Trust Gateway</w:t>
      </w:r>
      <w:bookmarkEnd w:id="1563"/>
    </w:p>
    <w:p>
      <w:r>
        <w:rPr>
          <w:vanish/>
        </w:rPr>
        <w:fldChar w:fldCharType="begin"/>
        <w:instrText xml:space="preserve"> XE "Trust Gateway" </w:instrText>
        <w:fldChar w:fldCharType="end"/>
      </w:r>
    </w:p>
    <w:p>
      <w:r>
        <w:rPr>
          <w:b/>
        </w:rPr>
        <w:t xml:space="preserve">Category: </w:t>
      </w:r>
      <w:r>
        <w:t>Interface</w:t>
      </w:r>
    </w:p>
    <w:p>
      <w:r>
        <w:t>One of three primary human interaction interfaces in ADAM. Directors approve escalations, authorize high-risk actions, and provide disclosure consent through the Trust Gateway. It is the mechanism through which meaningful human oversight becomes operational —- competent humans with authority receive structured conflict records, impact assessments, and available options, then direct action.</w:t>
      </w:r>
    </w:p>
    <w:p>
      <w:r>
        <w:rPr>
          <w:b/>
          <w:i/>
          <w:color w:val="555555"/>
        </w:rPr>
        <w:t xml:space="preserve">See also: </w:t>
      </w:r>
      <w:hyperlink w:anchor="term_182_Director_Constitution_5_Direct" w:history="1">
        <w:r>
          <w:rPr>
            <w:rStyle w:val="Hyperlink"/>
            <w:i/>
            <w:color w:val="2E4A7F"/>
            <w:u w:val="single"/>
          </w:rPr>
          <w:t xml:space="preserve">5-Director Constitution</w:t>
        </w:r>
      </w:hyperlink>
      <w:r>
        <w:rPr>
          <w:i/>
          <w:color w:val="555555"/>
        </w:rPr>
        <w:t xml:space="preserve">, </w:t>
      </w:r>
      <w:hyperlink w:anchor="term_252_Explain_Back" w:history="1">
        <w:r>
          <w:rPr>
            <w:rStyle w:val="Hyperlink"/>
            <w:i/>
            <w:color w:val="2E4A7F"/>
            <w:u w:val="single"/>
          </w:rPr>
          <w:t xml:space="preserve">Explain-Back</w:t>
        </w:r>
      </w:hyperlink>
      <w:r>
        <w:rPr>
          <w:i/>
          <w:color w:val="555555"/>
        </w:rPr>
        <w:t xml:space="preserve">, </w:t>
      </w:r>
      <w:hyperlink w:anchor="term_334_Intent_Interpretation_Interfac" w:history="1">
        <w:r>
          <w:rPr>
            <w:rStyle w:val="Hyperlink"/>
            <w:i/>
            <w:color w:val="2E4A7F"/>
            <w:u w:val="single"/>
          </w:rPr>
          <w:t xml:space="preserve">Intent Interpretation Interface</w:t>
        </w:r>
      </w:hyperlink>
    </w:p>
    <w:p>
      <w:bookmarkStart w:id="1564" w:name="term_564_Trust_Gateway_Interface"/>
      <w:pPr>
        <w:pStyle w:val="Heading3"/>
      </w:pPr>
      <w:r>
        <w:t>Trust Gateway Interface</w:t>
      </w:r>
      <w:bookmarkEnd w:id="1564"/>
    </w:p>
    <w:p>
      <w:r>
        <w:rPr>
          <w:vanish/>
        </w:rPr>
        <w:fldChar w:fldCharType="begin"/>
        <w:instrText xml:space="preserve"> XE "Trust Gateway Interface" </w:instrText>
        <w:fldChar w:fldCharType="end"/>
      </w:r>
    </w:p>
    <w:p>
      <w:r>
        <w:rPr>
          <w:b/>
        </w:rPr>
        <w:t xml:space="preserve">Category: </w:t>
      </w:r>
      <w:r>
        <w:t>Interface</w:t>
      </w:r>
    </w:p>
    <w:p>
      <w:r>
        <w:t>Director-facing interface used to approve, reject or defer escalations and disclosures presented by ADAM.</w:t>
      </w:r>
    </w:p>
    <w:p>
      <w:bookmarkStart w:id="1565" w:name="term_565_Trust_Plane"/>
      <w:pPr>
        <w:pStyle w:val="Heading3"/>
      </w:pPr>
      <w:r>
        <w:t>Trust Plane</w:t>
      </w:r>
      <w:bookmarkEnd w:id="1565"/>
    </w:p>
    <w:p>
      <w:r>
        <w:rPr>
          <w:vanish/>
        </w:rPr>
        <w:fldChar w:fldCharType="begin"/>
        <w:instrText xml:space="preserve"> XE "Trust Plane" </w:instrText>
        <w:fldChar w:fldCharType="end"/>
      </w:r>
    </w:p>
    <w:p>
      <w:r>
        <w:rPr>
          <w:b/>
        </w:rPr>
        <w:t xml:space="preserve">Category: </w:t>
      </w:r>
      <w:r>
        <w:t>Cross-Cutting Plane</w:t>
      </w:r>
    </w:p>
    <w:p>
      <w:r>
        <w:t>One of ADAM's seven Cross-Cutting Planes (see Security &amp; Trust Plane in Part IV.4). Responsible for managing identity, authentication, authorization, and trust scoring across the entire autonomous agent mesh. The Trust Plane ensures that every inter-agent interaction is authenticated, every tool invocation is authorized, and every trust relationship is continuously verified.</w:t>
      </w:r>
    </w:p>
    <w:p>
      <w:r>
        <w:t>Key capabilities include: agent identity management via the deployment's identity provider (Microsoft Entra Workload Identity Federation in the Azure reference, with equivalents for AWS, GCP, and generic Kubernetes) and DIDs, short-lived token issuance (5-minute lifetime), mTLS certificate rotation, zero-trust enforcement, IATP trust scoring (0—1000), and the Two-Dimensional Trust Model integration with BOSS scoring. The Trust Plane supports the CISO's governance responsibilities and feeds into the Security &amp; Trust Governor.</w:t>
      </w:r>
    </w:p>
    <w:p>
      <w:r>
        <w:rPr>
          <w:b/>
          <w:i/>
          <w:color w:val="555555"/>
        </w:rPr>
        <w:t xml:space="preserve">See also: </w:t>
      </w:r>
      <w:hyperlink w:anchor="term_139_Core_Layers_Planes" w:history="1">
        <w:r>
          <w:rPr>
            <w:rStyle w:val="Hyperlink"/>
            <w:i/>
            <w:color w:val="2E4A7F"/>
            <w:u w:val="single"/>
          </w:rPr>
          <w:t xml:space="preserve">Core Layers &amp; Planes</w:t>
        </w:r>
      </w:hyperlink>
      <w:r>
        <w:rPr>
          <w:i/>
          <w:color w:val="555555"/>
        </w:rPr>
        <w:t xml:space="preserve">, </w:t>
      </w:r>
      <w:hyperlink w:anchor="term_587_Zero_Trust" w:history="1">
        <w:r>
          <w:rPr>
            <w:rStyle w:val="Hyperlink"/>
            <w:i/>
            <w:color w:val="2E4A7F"/>
            <w:u w:val="single"/>
          </w:rPr>
          <w:t xml:space="preserve">Zero-Trust</w:t>
        </w:r>
      </w:hyperlink>
      <w:r>
        <w:rPr>
          <w:i/>
          <w:color w:val="555555"/>
        </w:rPr>
        <w:t xml:space="preserve">, </w:t>
      </w:r>
      <w:hyperlink w:anchor="term_568_Two_Dimensional_Trust_Model" w:history="1">
        <w:r>
          <w:rPr>
            <w:rStyle w:val="Hyperlink"/>
            <w:i/>
            <w:color w:val="2E4A7F"/>
            <w:u w:val="single"/>
          </w:rPr>
          <w:t xml:space="preserve">Two-Dimensional Trust Model</w:t>
        </w:r>
      </w:hyperlink>
      <w:r>
        <w:rPr>
          <w:i/>
          <w:color w:val="555555"/>
        </w:rPr>
        <w:t xml:space="preserve">, </w:t>
      </w:r>
      <w:hyperlink w:anchor="term_396_mTLS_Mutual_TLS" w:history="1">
        <w:r>
          <w:rPr>
            <w:rStyle w:val="Hyperlink"/>
            <w:i/>
            <w:color w:val="2E4A7F"/>
            <w:u w:val="single"/>
          </w:rPr>
          <w:t xml:space="preserve">mTLS</w:t>
        </w:r>
      </w:hyperlink>
    </w:p>
    <w:p>
      <w:bookmarkStart w:id="1566" w:name="term_566_Trusted_News_Agent_Mesh"/>
      <w:pPr>
        <w:pStyle w:val="Heading3"/>
      </w:pPr>
      <w:r>
        <w:t>Trusted News Agent Mesh</w:t>
      </w:r>
      <w:bookmarkEnd w:id="1566"/>
    </w:p>
    <w:p>
      <w:r>
        <w:rPr>
          <w:vanish/>
        </w:rPr>
        <w:fldChar w:fldCharType="begin"/>
        <w:instrText xml:space="preserve"> XE "Trusted News Agent Mesh" </w:instrText>
        <w:fldChar w:fldCharType="end"/>
      </w:r>
    </w:p>
    <w:p>
      <w:r>
        <w:rPr>
          <w:b/>
        </w:rPr>
        <w:t xml:space="preserve">Category: </w:t>
      </w:r>
      <w:r>
        <w:t>Industry Agent (Media)</w:t>
      </w:r>
    </w:p>
    <w:p>
      <w:r>
        <w:t>Editorial-governance work group that produces multilingual explainers, summaries and news packages with full traceability and AI-content labeling per EBU principles.</w:t>
      </w:r>
    </w:p>
    <w:p>
      <w:bookmarkStart w:id="1567" w:name="term_567_tss_lib"/>
      <w:pPr>
        <w:pStyle w:val="Heading3"/>
      </w:pPr>
      <w:r>
        <w:t>tss-lib</w:t>
      </w:r>
      <w:bookmarkEnd w:id="1567"/>
    </w:p>
    <w:p>
      <w:r>
        <w:rPr>
          <w:vanish/>
        </w:rPr>
        <w:fldChar w:fldCharType="begin"/>
        <w:instrText xml:space="preserve"> XE "tss-lib" </w:instrText>
        <w:fldChar w:fldCharType="end"/>
      </w:r>
    </w:p>
    <w:p>
      <w:r>
        <w:rPr>
          <w:b/>
        </w:rPr>
        <w:t xml:space="preserve">Category: </w:t>
      </w:r>
      <w:r>
        <w:t>Cryptography</w:t>
      </w:r>
    </w:p>
    <w:p>
      <w:r>
        <w:t>An Apache 2.0 Go library originally authored by Binance, providing production-grade implementations of multi-party threshold ECDSA and EdDSA signatures. ADAM uses tss-lib in ACS-C as one of the threshold-orchestrator implementations binding the 5-Director Constitution to cryptography.</w:t>
      </w:r>
    </w:p>
    <w:p>
      <w:r>
        <w:rPr>
          <w:b/>
          <w:i/>
          <w:color w:val="555555"/>
        </w:rPr>
        <w:t xml:space="preserve">See also: </w:t>
      </w:r>
      <w:hyperlink w:anchor="term_548_Threshold_Cryptography" w:history="1">
        <w:r>
          <w:rPr>
            <w:rStyle w:val="Hyperlink"/>
            <w:i/>
            <w:color w:val="2E4A7F"/>
            <w:u w:val="single"/>
          </w:rPr>
          <w:t xml:space="preserve">Threshold Cryptography</w:t>
        </w:r>
      </w:hyperlink>
      <w:r>
        <w:rPr>
          <w:i/>
          <w:color w:val="555555"/>
        </w:rPr>
        <w:t xml:space="preserve">, </w:t>
      </w:r>
      <w:hyperlink w:anchor="term_283_FROST" w:history="1">
        <w:r>
          <w:rPr>
            <w:rStyle w:val="Hyperlink"/>
            <w:i/>
            <w:color w:val="2E4A7F"/>
            <w:u w:val="single"/>
          </w:rPr>
          <w:t xml:space="preserve">FROST</w:t>
        </w:r>
      </w:hyperlink>
      <w:r>
        <w:rPr>
          <w:i/>
          <w:color w:val="555555"/>
        </w:rPr>
        <w:t xml:space="preserve">, </w:t>
      </w:r>
      <w:hyperlink w:anchor="term_12_ACS_ADAM_Cryptographic_Substra" w:history="1">
        <w:r>
          <w:rPr>
            <w:rStyle w:val="Hyperlink"/>
            <w:i/>
            <w:color w:val="2E4A7F"/>
            <w:u w:val="single"/>
          </w:rPr>
          <w:t xml:space="preserve">ACS</w:t>
        </w:r>
      </w:hyperlink>
    </w:p>
    <w:p>
      <w:bookmarkStart w:id="1568" w:name="term_568_Two_Dimensional_Trust_Model"/>
      <w:pPr>
        <w:pStyle w:val="Heading3"/>
      </w:pPr>
      <w:r>
        <w:t>Two-Dimensional Trust Model</w:t>
      </w:r>
      <w:bookmarkEnd w:id="1568"/>
    </w:p>
    <w:p>
      <w:r>
        <w:rPr>
          <w:vanish/>
        </w:rPr>
        <w:fldChar w:fldCharType="begin"/>
        <w:instrText xml:space="preserve"> XE "Two-Dimensional Trust Model" </w:instrText>
        <w:fldChar w:fldCharType="end"/>
      </w:r>
    </w:p>
    <w:p>
      <w:r>
        <w:rPr>
          <w:b/>
        </w:rPr>
        <w:t xml:space="preserve">Category: </w:t>
      </w:r>
      <w:r>
        <w:t>Security</w:t>
      </w:r>
    </w:p>
    <w:p>
      <w:r>
        <w:t>ADAM + AGT Light's combined trust assessment framework. The first dimension (AGT's agent trust score, 0—1000) measures whether an agent is trustworthy. The second dimension (BOSS Score, 0—100) measures whether an action is safe. Both conditions must be satisfied for autonomous execution without escalation. This dual scoring prevents both untrustworthy agents from acting and trustworthy agents from taking unsafe actions.</w:t>
      </w:r>
    </w:p>
    <w:p>
      <w:r>
        <w:rPr>
          <w:b/>
          <w:i/>
          <w:color w:val="555555"/>
        </w:rPr>
        <w:t xml:space="preserve">See also: </w:t>
      </w:r>
      <w:hyperlink w:anchor="term_98_BOSS_Score_Business_Operations" w:history="1">
        <w:r>
          <w:rPr>
            <w:rStyle w:val="Hyperlink"/>
            <w:i/>
            <w:color w:val="2E4A7F"/>
            <w:u w:val="single"/>
          </w:rPr>
          <w:t xml:space="preserve">BOSS Score</w:t>
        </w:r>
      </w:hyperlink>
      <w:r>
        <w:rPr>
          <w:i/>
          <w:color w:val="555555"/>
        </w:rPr>
        <w:t xml:space="preserve">, </w:t>
      </w:r>
      <w:hyperlink w:anchor="term_319_IATP_Inter_Agent_Trust_Protoco" w:history="1">
        <w:r>
          <w:rPr>
            <w:rStyle w:val="Hyperlink"/>
            <w:i/>
            <w:color w:val="2E4A7F"/>
            <w:u w:val="single"/>
          </w:rPr>
          <w:t xml:space="preserve">IATP</w:t>
        </w:r>
      </w:hyperlink>
      <w:r>
        <w:rPr>
          <w:i/>
          <w:color w:val="555555"/>
        </w:rPr>
        <w:t xml:space="preserve">, </w:t>
      </w:r>
      <w:hyperlink w:anchor="term_29_Agent_Governance_Toolkit_AGT" w:history="1">
        <w:r>
          <w:rPr>
            <w:rStyle w:val="Hyperlink"/>
            <w:i/>
            <w:color w:val="2E4A7F"/>
            <w:u w:val="single"/>
          </w:rPr>
          <w:t xml:space="preserve">Agent Governance Toolkit</w:t>
        </w:r>
      </w:hyperlink>
    </w:p>
    <w:p>
      <w:bookmarkStart w:id="1569" w:name="term_569_Two_Dimensional_Trust_Score"/>
      <w:pPr>
        <w:pStyle w:val="Heading3"/>
      </w:pPr>
      <w:r>
        <w:t>Two-Dimensional Trust Score</w:t>
      </w:r>
      <w:bookmarkEnd w:id="1569"/>
    </w:p>
    <w:p>
      <w:r>
        <w:rPr>
          <w:vanish/>
        </w:rPr>
        <w:fldChar w:fldCharType="begin"/>
        <w:instrText xml:space="preserve"> XE "Two-Dimensional Trust Score" </w:instrText>
        <w:fldChar w:fldCharType="end"/>
      </w:r>
    </w:p>
    <w:p>
      <w:r>
        <w:rPr>
          <w:b/>
        </w:rPr>
        <w:t xml:space="preserve">Category: </w:t>
      </w:r>
      <w:r>
        <w:t>Trust Model</w:t>
      </w:r>
    </w:p>
    <w:p>
      <w:r>
        <w:t>Combined evaluation requiring both AGT Agent Mesh trust (0-1000, agent trustworthiness) and BOSS Score (0-100, action safety) to clear thresholds for autonomous execution.</w:t>
      </w:r>
    </w:p>
    <w:p>
      <w:bookmarkStart w:id="121" w:name="section_U"/>
      <w:pPr>
        <w:pStyle w:val="Heading2"/>
      </w:pPr>
      <w:r>
        <w:t>U</w:t>
      </w:r>
      <w:bookmarkEnd w:id="121"/>
    </w:p>
    <w:p>
      <w:bookmarkStart w:id="1570" w:name="term_570_UC_Berkeley_CLTC_Agentic_Risk_"/>
      <w:pPr>
        <w:pStyle w:val="Heading3"/>
      </w:pPr>
      <w:r>
        <w:t>UC Berkeley CLTC Agentic Risk Profile</w:t>
      </w:r>
      <w:bookmarkEnd w:id="1570"/>
    </w:p>
    <w:p>
      <w:r>
        <w:rPr>
          <w:vanish/>
        </w:rPr>
        <w:fldChar w:fldCharType="begin"/>
        <w:instrText xml:space="preserve"> XE "UC Berkeley CLTC Agentic Risk Profile" </w:instrText>
        <w:fldChar w:fldCharType="end"/>
      </w:r>
    </w:p>
    <w:p>
      <w:r>
        <w:rPr>
          <w:b/>
        </w:rPr>
        <w:t xml:space="preserve">Category: </w:t>
      </w:r>
      <w:r>
        <w:t>Comparator</w:t>
      </w:r>
    </w:p>
    <w:p>
      <w:r>
        <w:t>Center for Long-Term Cybersecurity profile (Feb 2026) extending NIST AI RMF into agentic systems organized around Govern/Map/Measure/Manage.</w:t>
      </w:r>
    </w:p>
    <w:p>
      <w:bookmarkStart w:id="1571" w:name="term_571_Urgency_Level"/>
      <w:pPr>
        <w:pStyle w:val="Heading3"/>
      </w:pPr>
      <w:r>
        <w:t>Urgency Level</w:t>
      </w:r>
      <w:bookmarkEnd w:id="1571"/>
    </w:p>
    <w:p>
      <w:r>
        <w:rPr>
          <w:vanish/>
        </w:rPr>
        <w:fldChar w:fldCharType="begin"/>
        <w:instrText xml:space="preserve"> XE "Urgency Level" </w:instrText>
        <w:fldChar w:fldCharType="end"/>
      </w:r>
    </w:p>
    <w:p>
      <w:r>
        <w:rPr>
          <w:b/>
        </w:rPr>
        <w:t xml:space="preserve">Category: </w:t>
      </w:r>
      <w:r>
        <w:t>Intent Object</w:t>
      </w:r>
    </w:p>
    <w:p>
      <w:r>
        <w:t>Routine/elevated/critical/emergency tag on an Intent Object that affects escalation thresholds and autonomy budget allocation.</w:t>
      </w:r>
    </w:p>
    <w:p>
      <w:bookmarkStart w:id="1572" w:name="term_572_Utimaco_HSM"/>
      <w:pPr>
        <w:pStyle w:val="Heading3"/>
      </w:pPr>
      <w:r>
        <w:t>Utimaco HSM</w:t>
      </w:r>
      <w:bookmarkEnd w:id="1572"/>
    </w:p>
    <w:p>
      <w:r>
        <w:rPr>
          <w:vanish/>
        </w:rPr>
        <w:fldChar w:fldCharType="begin"/>
        <w:instrText xml:space="preserve"> XE "Utimaco HSM" </w:instrText>
        <w:fldChar w:fldCharType="end"/>
      </w:r>
    </w:p>
    <w:p>
      <w:r>
        <w:rPr>
          <w:b/>
        </w:rPr>
        <w:t xml:space="preserve">Category: </w:t>
      </w:r>
      <w:r>
        <w:t>Cryptography</w:t>
      </w:r>
    </w:p>
    <w:p>
      <w:r>
        <w:t>Hardware HSM vendor listed as a validated alternate substrate to ACS for regulated production.</w:t>
      </w:r>
    </w:p>
    <w:p>
      <w:bookmarkStart w:id="122" w:name="section_V"/>
      <w:pPr>
        <w:pStyle w:val="Heading2"/>
      </w:pPr>
      <w:r>
        <w:t>V</w:t>
      </w:r>
      <w:bookmarkEnd w:id="122"/>
    </w:p>
    <w:p>
      <w:bookmarkStart w:id="1573" w:name="term_573_validate_acs"/>
      <w:pPr>
        <w:pStyle w:val="Heading3"/>
      </w:pPr>
      <w:r>
        <w:t>validate-acs</w:t>
      </w:r>
      <w:bookmarkEnd w:id="1573"/>
    </w:p>
    <w:p>
      <w:r>
        <w:rPr>
          <w:vanish/>
        </w:rPr>
        <w:fldChar w:fldCharType="begin"/>
        <w:instrText xml:space="preserve"> XE "validate-acs" </w:instrText>
        <w:fldChar w:fldCharType="end"/>
      </w:r>
    </w:p>
    <w:p>
      <w:r>
        <w:rPr>
          <w:b/>
        </w:rPr>
        <w:t xml:space="preserve">Category: </w:t>
      </w:r>
      <w:r>
        <w:t>Tool</w:t>
      </w:r>
    </w:p>
    <w:p>
      <w:r>
        <w:t>Sovereignty Connector preflight script that verifies TPM 2.0 presence, FIPS module hash and ACS threshold-ring liveness before bootstrap.</w:t>
      </w:r>
    </w:p>
    <w:p>
      <w:bookmarkStart w:id="1574" w:name="term_574_validate_rego"/>
      <w:pPr>
        <w:pStyle w:val="Heading3"/>
      </w:pPr>
      <w:r>
        <w:t>validate-rego</w:t>
      </w:r>
      <w:bookmarkEnd w:id="1574"/>
    </w:p>
    <w:p>
      <w:r>
        <w:rPr>
          <w:vanish/>
        </w:rPr>
        <w:fldChar w:fldCharType="begin"/>
        <w:instrText xml:space="preserve"> XE "validate-rego" </w:instrText>
        <w:fldChar w:fldCharType="end"/>
      </w:r>
    </w:p>
    <w:p>
      <w:r>
        <w:rPr>
          <w:b/>
        </w:rPr>
        <w:t xml:space="preserve">Category: </w:t>
      </w:r>
      <w:r>
        <w:t>Tool</w:t>
      </w:r>
    </w:p>
    <w:p>
      <w:r>
        <w:t>Sovereignty Connector preflight script that runs opa parse and opa check --v1-compatible across the bundle and refuses to bootstrap if any file fails.</w:t>
      </w:r>
    </w:p>
    <w:p>
      <w:bookmarkStart w:id="1575" w:name="term_575_Validation_Gate"/>
      <w:pPr>
        <w:pStyle w:val="Heading3"/>
      </w:pPr>
      <w:r>
        <w:t>Validation Gate</w:t>
      </w:r>
      <w:bookmarkEnd w:id="1575"/>
    </w:p>
    <w:p>
      <w:r>
        <w:rPr>
          <w:vanish/>
        </w:rPr>
        <w:fldChar w:fldCharType="begin"/>
        <w:instrText xml:space="preserve"> XE "Validation Gate" </w:instrText>
        <w:fldChar w:fldCharType="end"/>
      </w:r>
    </w:p>
    <w:p>
      <w:r>
        <w:rPr>
          <w:b/>
        </w:rPr>
        <w:t xml:space="preserve">Category: </w:t>
      </w:r>
      <w:r>
        <w:t>Deployment</w:t>
      </w:r>
    </w:p>
    <w:p>
      <w:r>
        <w:t>Bootstrap-time check that must succeed before progressing to the next deployment phase; specifications are part of the DNA Deployment Specification S8.4.</w:t>
      </w:r>
    </w:p>
    <w:p>
      <w:bookmarkStart w:id="1576" w:name="term_576_VAP_Verifiable_AI_Provenance"/>
      <w:pPr>
        <w:pStyle w:val="Heading3"/>
      </w:pPr>
      <w:r>
        <w:t>VAP (Verifiable AI Provenance)</w:t>
      </w:r>
      <w:bookmarkEnd w:id="1576"/>
    </w:p>
    <w:p>
      <w:r>
        <w:rPr>
          <w:vanish/>
        </w:rPr>
        <w:fldChar w:fldCharType="begin"/>
        <w:instrText xml:space="preserve"> XE "VAP" </w:instrText>
        <w:fldChar w:fldCharType="end"/>
      </w:r>
      <w:r>
        <w:rPr>
          <w:vanish/>
        </w:rPr>
        <w:fldChar w:fldCharType="begin"/>
        <w:instrText xml:space="preserve"> XE "Verifiable AI Provenance" </w:instrText>
        <w:fldChar w:fldCharType="end"/>
      </w:r>
    </w:p>
    <w:p>
      <w:r>
        <w:rPr>
          <w:b/>
        </w:rPr>
        <w:t xml:space="preserve">Category: </w:t>
      </w:r>
      <w:r>
        <w:t>External Reference</w:t>
      </w:r>
    </w:p>
    <w:p>
      <w:r>
        <w:t>Verifiable AI Provenance. A framework from VeritasChain (December 2025) pursuing ISO TC 68 standardization for cryptographic AI decision provenance. VAP independently coined \"AI needs a flight recorder.\" ADAM's Flight Recorder is architecturally distinct from VAP: woven into the execution pipeline rather than bolted on, capturing not just what happened but why it was allowed and under which version of doctrine. If VAP achieves standardization, ADAM can export VAP-compliant evidence bundles.</w:t>
      </w:r>
    </w:p>
    <w:p>
      <w:r>
        <w:rPr>
          <w:b/>
          <w:i/>
          <w:color w:val="555555"/>
        </w:rPr>
        <w:t xml:space="preserve">See also: </w:t>
      </w:r>
      <w:hyperlink w:anchor="term_276_Flight_Recorder" w:history="1">
        <w:r>
          <w:rPr>
            <w:rStyle w:val="Hyperlink"/>
            <w:i/>
            <w:color w:val="2E4A7F"/>
            <w:u w:val="single"/>
          </w:rPr>
          <w:t xml:space="preserve">Flight Recorder</w:t>
        </w:r>
      </w:hyperlink>
    </w:p>
    <w:p>
      <w:bookmarkStart w:id="1577" w:name="term_577_Vault_Based_Tokenisation"/>
      <w:pPr>
        <w:pStyle w:val="Heading3"/>
      </w:pPr>
      <w:r>
        <w:t>Vault-Based Tokenisation</w:t>
      </w:r>
      <w:bookmarkEnd w:id="1577"/>
    </w:p>
    <w:p>
      <w:r>
        <w:rPr>
          <w:vanish/>
        </w:rPr>
        <w:fldChar w:fldCharType="begin"/>
        <w:instrText xml:space="preserve"> XE "Vault-Based Tokenisation" </w:instrText>
        <w:fldChar w:fldCharType="end"/>
      </w:r>
    </w:p>
    <w:p>
      <w:r>
        <w:rPr>
          <w:b/>
        </w:rPr>
        <w:t xml:space="preserve">Category: </w:t>
      </w:r>
      <w:r>
        <w:t>Cryptography</w:t>
      </w:r>
    </w:p>
    <w:p>
      <w:r>
        <w:t>ADAM default tokenisation pattern bound to the CAV via T6 DEKs using products such as Thales CipherTrust, Skyflow, HashiCorp Vault Transform or Cosmian KMS.</w:t>
      </w:r>
    </w:p>
    <w:p>
      <w:bookmarkStart w:id="1578" w:name="term_578_Vaultless_Tokenisation"/>
      <w:pPr>
        <w:pStyle w:val="Heading3"/>
      </w:pPr>
      <w:r>
        <w:t>Vaultless Tokenisation</w:t>
      </w:r>
      <w:bookmarkEnd w:id="1578"/>
    </w:p>
    <w:p>
      <w:r>
        <w:rPr>
          <w:vanish/>
        </w:rPr>
        <w:fldChar w:fldCharType="begin"/>
        <w:instrText xml:space="preserve"> XE "Vaultless Tokenisation" </w:instrText>
        <w:fldChar w:fldCharType="end"/>
      </w:r>
    </w:p>
    <w:p>
      <w:r>
        <w:rPr>
          <w:b/>
        </w:rPr>
        <w:t xml:space="preserve">Category: </w:t>
      </w:r>
      <w:r>
        <w:t>Cryptography</w:t>
      </w:r>
    </w:p>
    <w:p>
      <w:r>
        <w:t>Edge-optimisation tokenisation pattern permitted only under documented exception with Director-of-Record approval and a Doctrine Conflict Record.</w:t>
      </w:r>
    </w:p>
    <w:p>
      <w:bookmarkStart w:id="1579" w:name="term_579_Veraison"/>
      <w:pPr>
        <w:pStyle w:val="Heading3"/>
      </w:pPr>
      <w:r>
        <w:t>Veraison</w:t>
      </w:r>
      <w:bookmarkEnd w:id="1579"/>
    </w:p>
    <w:p>
      <w:r>
        <w:rPr>
          <w:vanish/>
        </w:rPr>
        <w:fldChar w:fldCharType="begin"/>
        <w:instrText xml:space="preserve"> XE "Veraison" </w:instrText>
        <w:fldChar w:fldCharType="end"/>
      </w:r>
    </w:p>
    <w:p>
      <w:r>
        <w:rPr>
          <w:b/>
        </w:rPr>
        <w:t xml:space="preserve">Category: </w:t>
      </w:r>
      <w:r>
        <w:t>Confidential Compute</w:t>
      </w:r>
    </w:p>
    <w:p>
      <w:r>
        <w:t>An open-source attestation-verification project hosted by the Linux Foundation Confidential Computing Consortium. Verifies attestation reports from TPM 2.0, Intel TDX, AMD SEV-SNP, and other confidential-compute platforms. Used in ACS-E to surface attestation results to the CAV adapter.</w:t>
      </w:r>
    </w:p>
    <w:p>
      <w:r>
        <w:rPr>
          <w:b/>
          <w:i/>
          <w:color w:val="555555"/>
        </w:rPr>
        <w:t xml:space="preserve">See also: </w:t>
      </w:r>
      <w:hyperlink w:anchor="term_12_ACS_ADAM_Cryptographic_Substra" w:history="1">
        <w:r>
          <w:rPr>
            <w:rStyle w:val="Hyperlink"/>
            <w:i/>
            <w:color w:val="2E4A7F"/>
            <w:u w:val="single"/>
          </w:rPr>
          <w:t xml:space="preserve">ACS</w:t>
        </w:r>
      </w:hyperlink>
      <w:r>
        <w:rPr>
          <w:i/>
          <w:color w:val="555555"/>
        </w:rPr>
        <w:t xml:space="preserve">, </w:t>
      </w:r>
      <w:hyperlink w:anchor="term_347_Keylime" w:history="1">
        <w:r>
          <w:rPr>
            <w:rStyle w:val="Hyperlink"/>
            <w:i/>
            <w:color w:val="2E4A7F"/>
            <w:u w:val="single"/>
          </w:rPr>
          <w:t xml:space="preserve">Keylime</w:t>
        </w:r>
      </w:hyperlink>
      <w:r>
        <w:rPr>
          <w:i/>
          <w:color w:val="555555"/>
        </w:rPr>
        <w:t xml:space="preserve">, </w:t>
      </w:r>
      <w:r>
        <w:rPr>
          <w:i/>
          <w:color w:val="555555"/>
        </w:rPr>
        <w:t>Confidential Compute</w:t>
      </w:r>
    </w:p>
    <w:p>
      <w:bookmarkStart w:id="1580" w:name="term_580_VeritasChain_VAP"/>
      <w:pPr>
        <w:pStyle w:val="Heading3"/>
      </w:pPr>
      <w:r>
        <w:t>VeritasChain VAP</w:t>
      </w:r>
      <w:bookmarkEnd w:id="1580"/>
    </w:p>
    <w:p>
      <w:r>
        <w:rPr>
          <w:vanish/>
        </w:rPr>
        <w:fldChar w:fldCharType="begin"/>
        <w:instrText xml:space="preserve"> XE "VeritasChain VAP" </w:instrText>
        <w:fldChar w:fldCharType="end"/>
      </w:r>
    </w:p>
    <w:p>
      <w:r>
        <w:rPr>
          <w:b/>
        </w:rPr>
        <w:t xml:space="preserve">Category: </w:t>
      </w:r>
      <w:r>
        <w:t>Comparator</w:t>
      </w:r>
    </w:p>
    <w:p>
      <w:r>
        <w:t>Industry standard for cryptographic AI decision provenance (hash-chain audit integrity); ADAM combines VAP-style integrity with BOSS and the Intent Object inside the full operating model.</w:t>
      </w:r>
    </w:p>
    <w:p>
      <w:bookmarkStart w:id="1581" w:name="term_581_Vorlon_Flight_Recorder"/>
      <w:pPr>
        <w:pStyle w:val="Heading3"/>
      </w:pPr>
      <w:r>
        <w:t>Vorlon Flight Recorder</w:t>
      </w:r>
      <w:bookmarkEnd w:id="1581"/>
    </w:p>
    <w:p>
      <w:r>
        <w:rPr>
          <w:vanish/>
        </w:rPr>
        <w:fldChar w:fldCharType="begin"/>
        <w:instrText xml:space="preserve"> XE "Vorlon Flight Recorder" </w:instrText>
        <w:fldChar w:fldCharType="end"/>
      </w:r>
    </w:p>
    <w:p>
      <w:r>
        <w:rPr>
          <w:b/>
        </w:rPr>
        <w:t xml:space="preserve">Category: </w:t>
      </w:r>
      <w:r>
        <w:t>Comparator</w:t>
      </w:r>
    </w:p>
    <w:p>
      <w:r>
        <w:t>Cybersecurity company Vorlon's commercial AI Agent Flight Recorder &amp; Action Center (March 2026); a name-collision product disambiguated against ADAM's Flight Recorder.</w:t>
      </w:r>
    </w:p>
    <w:p>
      <w:bookmarkStart w:id="123" w:name="section_W"/>
      <w:pPr>
        <w:pStyle w:val="Heading2"/>
      </w:pPr>
      <w:r>
        <w:t>W</w:t>
      </w:r>
      <w:bookmarkEnd w:id="123"/>
    </w:p>
    <w:p>
      <w:bookmarkStart w:id="1582" w:name="term_582_Weighted_Influence_Model"/>
      <w:pPr>
        <w:pStyle w:val="Heading3"/>
      </w:pPr>
      <w:r>
        <w:t>Weighted Influence Model</w:t>
      </w:r>
      <w:bookmarkEnd w:id="1582"/>
    </w:p>
    <w:p>
      <w:r>
        <w:rPr>
          <w:vanish/>
        </w:rPr>
        <w:fldChar w:fldCharType="begin"/>
        <w:instrText xml:space="preserve"> XE "Weighted Influence Model" </w:instrText>
        <w:fldChar w:fldCharType="end"/>
      </w:r>
    </w:p>
    <w:p>
      <w:r>
        <w:rPr>
          <w:b/>
        </w:rPr>
        <w:t xml:space="preserve">Category: </w:t>
      </w:r>
      <w:r>
        <w:t>Governance</w:t>
      </w:r>
    </w:p>
    <w:p>
      <w:r>
        <w:t>ADAM's governance mechanism where stakeholder input is weighted based on role authority, domain expertise, track record (historical accuracy of previous signals), contextual relevance, and recency. This ensures informed signals carry more weight than uninformed volume while remaining transparent and auditable. The model itself is reviewable through governance channels.</w:t>
      </w:r>
    </w:p>
    <w:p>
      <w:r>
        <w:rPr>
          <w:b/>
          <w:i/>
          <w:color w:val="555555"/>
        </w:rPr>
        <w:t xml:space="preserve">See also: </w:t>
      </w:r>
      <w:hyperlink w:anchor="term_24_Advisory_Influence" w:history="1">
        <w:r>
          <w:rPr>
            <w:rStyle w:val="Hyperlink"/>
            <w:i/>
            <w:color w:val="2E4A7F"/>
            <w:u w:val="single"/>
          </w:rPr>
          <w:t xml:space="preserve">Advisory Influence</w:t>
        </w:r>
      </w:hyperlink>
    </w:p>
    <w:p>
      <w:bookmarkStart w:id="1583" w:name="term_583_What_ADAM_Is_NOT"/>
      <w:pPr>
        <w:pStyle w:val="Heading3"/>
      </w:pPr>
      <w:r>
        <w:t>What ADAM Is NOT</w:t>
      </w:r>
      <w:bookmarkEnd w:id="1583"/>
    </w:p>
    <w:p>
      <w:r>
        <w:rPr>
          <w:vanish/>
        </w:rPr>
        <w:fldChar w:fldCharType="begin"/>
        <w:instrText xml:space="preserve"> XE "What ADAM Is NOT" </w:instrText>
        <w:fldChar w:fldCharType="end"/>
      </w:r>
    </w:p>
    <w:p>
      <w:r>
        <w:rPr>
          <w:b/>
        </w:rPr>
        <w:t xml:space="preserve">Category: </w:t>
      </w:r>
      <w:r>
        <w:t>Clarification</w:t>
      </w:r>
    </w:p>
    <w:p>
      <w:r>
        <w:t>A section in the Legal and Arbitration document explicitly clarifying ADAM's boundaries to prevent misinterpretation:</w:t>
      </w:r>
    </w:p>
    <w:p>
      <w:r>
        <w:t>ADAM is not a legal person. ADAM is not an attempt to remove humans from accountability. ADAM is not \"human-out-of-the-loop\" in the regulatory sense. ADAM is not a general-purpose agent framework or chatbot architecture. ADAM is not a DAO. ADAM is not a promise of perfect prediction or omniscient control. ADAM is not self-governing in the philosophical sense. ADAM is not a way to bypass regulation. ADAM is not a claim that full autonomy is always appropriate.</w:t>
      </w:r>
    </w:p>
    <w:p>
      <w:r>
        <w:t>These clarifications exist because autonomous systems fail socially and legally when they are misunderstood. The \"nots\" establish guardrails within which the framework should be interpreted.</w:t>
      </w:r>
    </w:p>
    <w:p>
      <w:bookmarkStart w:id="1584" w:name="term_584_wolfCrypt_wolfPKCS11"/>
      <w:pPr>
        <w:pStyle w:val="Heading3"/>
      </w:pPr>
      <w:r>
        <w:t>wolfCrypt / wolfPKCS11</w:t>
      </w:r>
      <w:bookmarkEnd w:id="1584"/>
    </w:p>
    <w:p>
      <w:r>
        <w:rPr>
          <w:vanish/>
        </w:rPr>
        <w:fldChar w:fldCharType="begin"/>
        <w:instrText xml:space="preserve"> XE "wolfCrypt / wolfPKCS11" </w:instrText>
        <w:fldChar w:fldCharType="end"/>
      </w:r>
    </w:p>
    <w:p>
      <w:r>
        <w:rPr>
          <w:b/>
        </w:rPr>
        <w:t xml:space="preserve">Category: </w:t>
      </w:r>
      <w:r>
        <w:t>Cryptography</w:t>
      </w:r>
    </w:p>
    <w:p>
      <w:r>
        <w:t>wolfSSL FIPS-validated crypto library and PKCS#11 wrapper covering ML-KEM, ML-DSA, SLH-DSA, XMSS and Falcon natively; ACS Candidate C.</w:t>
      </w:r>
    </w:p>
    <w:p>
      <w:bookmarkStart w:id="1585" w:name="term_585_WORM_Write_Once_Read_Many"/>
      <w:pPr>
        <w:pStyle w:val="Heading3"/>
      </w:pPr>
      <w:r>
        <w:t>WORM (Write Once Read Many)</w:t>
      </w:r>
      <w:bookmarkEnd w:id="1585"/>
    </w:p>
    <w:p>
      <w:r>
        <w:rPr>
          <w:vanish/>
        </w:rPr>
        <w:fldChar w:fldCharType="begin"/>
        <w:instrText xml:space="preserve"> XE "WORM" </w:instrText>
        <w:fldChar w:fldCharType="end"/>
      </w:r>
      <w:r>
        <w:rPr>
          <w:vanish/>
        </w:rPr>
        <w:fldChar w:fldCharType="begin"/>
        <w:instrText xml:space="preserve"> XE "Write Once Read Many" </w:instrText>
        <w:fldChar w:fldCharType="end"/>
      </w:r>
    </w:p>
    <w:p>
      <w:r>
        <w:rPr>
          <w:b/>
        </w:rPr>
        <w:t xml:space="preserve">Category: </w:t>
      </w:r>
      <w:r>
        <w:t>Infrastructure</w:t>
      </w:r>
    </w:p>
    <w:p>
      <w:r>
        <w:t>Write Once Read Many. The retention model for ADAM's Flight Recorder evidence store, ensuring that recorded evidence cannot be modified or deleted once written. Default retention is 7 years with Hot/Cool/Archive tiering. WORM compliance supports regulatory requirements for tamper-proof audit evidence in financial, healthcare, and other regulated industries.</w:t>
      </w:r>
    </w:p>
    <w:p>
      <w:r>
        <w:rPr>
          <w:b/>
          <w:i/>
          <w:color w:val="555555"/>
        </w:rPr>
        <w:t xml:space="preserve">See also: </w:t>
      </w:r>
      <w:hyperlink w:anchor="term_276_Flight_Recorder" w:history="1">
        <w:r>
          <w:rPr>
            <w:rStyle w:val="Hyperlink"/>
            <w:i/>
            <w:color w:val="2E4A7F"/>
            <w:u w:val="single"/>
          </w:rPr>
          <w:t xml:space="preserve">Flight Recorder</w:t>
        </w:r>
      </w:hyperlink>
    </w:p>
    <w:p>
      <w:bookmarkStart w:id="124" w:name="section_X"/>
      <w:pPr>
        <w:pStyle w:val="Heading2"/>
      </w:pPr>
      <w:r>
        <w:t>X</w:t>
      </w:r>
      <w:bookmarkEnd w:id="124"/>
    </w:p>
    <w:p>
      <w:bookmarkStart w:id="1586" w:name="term_586_XMSS_LMS"/>
      <w:pPr>
        <w:pStyle w:val="Heading3"/>
      </w:pPr>
      <w:r>
        <w:t>XMSS / LMS</w:t>
      </w:r>
      <w:bookmarkEnd w:id="1586"/>
    </w:p>
    <w:p>
      <w:r>
        <w:rPr>
          <w:vanish/>
        </w:rPr>
        <w:fldChar w:fldCharType="begin"/>
        <w:instrText xml:space="preserve"> XE "XMSS / LMS" </w:instrText>
        <w:fldChar w:fldCharType="end"/>
      </w:r>
    </w:p>
    <w:p>
      <w:r>
        <w:rPr>
          <w:b/>
        </w:rPr>
        <w:t xml:space="preserve">Category: </w:t>
      </w:r>
      <w:r>
        <w:t>Cryptography</w:t>
      </w:r>
    </w:p>
    <w:p>
      <w:r>
        <w:t>Stateful hash-based signature schemes (per NIST SP 800-208) supported by wolfCrypt in ACS-A for firmware/T0 signing.</w:t>
      </w:r>
    </w:p>
    <w:p>
      <w:bookmarkStart w:id="125" w:name="section_Z"/>
      <w:pPr>
        <w:pStyle w:val="Heading2"/>
      </w:pPr>
      <w:r>
        <w:t>Z</w:t>
      </w:r>
      <w:bookmarkEnd w:id="125"/>
    </w:p>
    <w:p>
      <w:bookmarkStart w:id="1587" w:name="term_587_Zero_Trust"/>
      <w:pPr>
        <w:pStyle w:val="Heading3"/>
      </w:pPr>
      <w:r>
        <w:t>Zero-Trust</w:t>
      </w:r>
      <w:bookmarkEnd w:id="1587"/>
    </w:p>
    <w:p>
      <w:r>
        <w:rPr>
          <w:vanish/>
        </w:rPr>
        <w:fldChar w:fldCharType="begin"/>
        <w:instrText xml:space="preserve"> XE "Zero-Trust" </w:instrText>
        <w:fldChar w:fldCharType="end"/>
      </w:r>
    </w:p>
    <w:p>
      <w:r>
        <w:rPr>
          <w:b/>
        </w:rPr>
        <w:t xml:space="preserve">Category: </w:t>
      </w:r>
      <w:r>
        <w:t>Security</w:t>
      </w:r>
    </w:p>
    <w:p>
      <w:r>
        <w:t>The security architecture principle applied throughout ADAM where no agent trusts another by default, regardless of cluster locality. Every inter-agent communication requires mutual authentication using short-lived tokens (5-minute lifetime) issued by the identity provider (Microsoft Entra Workload Identity Federation in the Azure reference deployment, federated to AWS IAM Identity Center in multi-cloud configurations), scoped to specific agent class and target. Combined with mTLS encryption, network segmentation, and the principle of least privilege. ADAM's zero-trust model applies across all supported deployment environments: Azure, AWS, GCP, hybrid, and generic Kubernetes.</w:t>
      </w:r>
    </w:p>
    <w:p>
      <w:r>
        <w:t>Document Control</w:t>
      </w:r>
    </w:p>
    <w:p>
      <w:r>
        <w:t>This glossary is a living document maintained as part of the ADAM framework. Terms are added, refined, and updated as the framework evolves. Contributions and corrections are submitted through the ADAM GitHub repository.</w:t>
      </w:r>
    </w:p>
    <w:p>
      <w:r>
        <w:t>Version History</w:t>
      </w:r>
    </w:p>
    <w:p>
      <w:r>
        <w:t>Copyright © 2025–2026 Michael Lamb. All rights reserved.</w:t>
      </w:r>
    </w:p>
    <w:p>
      <w:r>
        <w:t>Use of ADAM is governed by the Copyright and Use Agreement v0.3, including Section 12 Excluded Uses.</w:t>
      </w:r>
    </w:p>
    <w:p>
      <w:r>
        <w:rPr>
          <w:b/>
          <w:i/>
          <w:color w:val="555555"/>
        </w:rPr>
        <w:t xml:space="preserve">See also: </w:t>
      </w:r>
      <w:hyperlink w:anchor="term_396_mTLS_Mutual_TLS" w:history="1">
        <w:r>
          <w:rPr>
            <w:rStyle w:val="Hyperlink"/>
            <w:i/>
            <w:color w:val="2E4A7F"/>
            <w:u w:val="single"/>
          </w:rPr>
          <w:t xml:space="preserve">mTLS</w:t>
        </w:r>
      </w:hyperlink>
      <w:r>
        <w:rPr>
          <w:i/>
          <w:color w:val="555555"/>
        </w:rPr>
        <w:t xml:space="preserve">, </w:t>
      </w:r>
      <w:hyperlink w:anchor="term_167_Decentralised_Identifiers_DIDs" w:history="1">
        <w:r>
          <w:rPr>
            <w:rStyle w:val="Hyperlink"/>
            <w:i/>
            <w:color w:val="2E4A7F"/>
            <w:u w:val="single"/>
          </w:rPr>
          <w:t xml:space="preserve">Decentralised Identifiers</w:t>
        </w:r>
      </w:hyperlink>
      <w:r>
        <w:rPr>
          <w:i/>
          <w:color w:val="555555"/>
        </w:rPr>
        <w:t xml:space="preserve">, </w:t>
      </w:r>
      <w:r>
        <w:rPr>
          <w:i/>
          <w:color w:val="555555"/>
        </w:rPr>
        <w:t>Agent Authentication</w:t>
      </w:r>
    </w:p>
    <w:p>
      <w:r>
        <w:br w:type="page"/>
      </w:r>
    </w:p>
    <w:p>
      <w:pPr>
        <w:pStyle w:val="Heading1"/>
      </w:pPr>
      <w:r>
        <w:t>Word Index</w:t>
      </w:r>
    </w:p>
    <w:p>
      <w:r>
        <w:t>Auto-generated alphabetical index of every term in this glossary, with the page number where each definition begins. If the index appears empty or stale, press Ctrl+A then F9 to refresh all fields, or right-click anywhere in the index and choose 'Update Field'.</w:t>
      </w:r>
    </w:p>
    <w:p>
      <w:r>
        <w:fldChar w:fldCharType="begin"/>
        <w:instrText xml:space="preserve"> INDEX \h "A" \c "2" \z "1033" </w:instrText>
        <w:fldChar w:fldCharType="separate"/>
        <w:t xml:space="preserve">Press F9 to populate the Word Index.</w:t>
        <w:fldChar w:fldCharType="end"/>
      </w:r>
    </w:p>
    <w:p>
      <w:r>
        <w:br w:type="page"/>
      </w:r>
    </w:p>
    <w:p>
      <w:pPr>
        <w:pStyle w:val="Heading1"/>
      </w:pPr>
      <w:r>
        <w:t>Document Control</w:t>
      </w:r>
    </w:p>
    <w:p>
      <w:pPr>
        <w:pStyle w:val="Heading2"/>
      </w:pPr>
      <w:r>
        <w:t>Version History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Version</w:t>
            </w:r>
          </w:p>
        </w:tc>
        <w:tc>
          <w:tcPr>
            <w:tcW w:type="dxa" w:w="2340"/>
          </w:tcPr>
          <w:p>
            <w:r>
              <w:rPr>
                <w:b/>
              </w:rPr>
              <w:t>Date</w:t>
            </w:r>
          </w:p>
        </w:tc>
        <w:tc>
          <w:tcPr>
            <w:tcW w:type="dxa" w:w="2340"/>
          </w:tcPr>
          <w:p>
            <w:r>
              <w:rPr>
                <w:b/>
              </w:rPr>
              <w:t>Author</w:t>
            </w:r>
          </w:p>
        </w:tc>
        <w:tc>
          <w:tcPr>
            <w:tcW w:type="dxa" w:w="2340"/>
          </w:tcPr>
          <w:p>
            <w:r>
              <w:rPr>
                <w:b/>
              </w:rPr>
              <w:t>Changes</w:t>
            </w:r>
          </w:p>
        </w:tc>
      </w:tr>
      <w:tr>
        <w:tc>
          <w:tcPr>
            <w:tcW w:type="dxa" w:w="2340"/>
          </w:tcPr>
          <w:p>
            <w:r>
              <w:t>1.0</w:t>
            </w:r>
          </w:p>
        </w:tc>
        <w:tc>
          <w:tcPr>
            <w:tcW w:type="dxa" w:w="2340"/>
          </w:tcPr>
          <w:p>
            <w:r>
              <w:t>April 2026</w:t>
            </w:r>
          </w:p>
        </w:tc>
        <w:tc>
          <w:tcPr>
            <w:tcW w:type="dxa" w:w="2340"/>
          </w:tcPr>
          <w:p>
            <w:r>
              <w:t>Michael Lamb</w:t>
            </w:r>
          </w:p>
        </w:tc>
        <w:tc>
          <w:tcPr>
            <w:tcW w:type="dxa" w:w="2340"/>
          </w:tcPr>
          <w:p>
            <w:r>
              <w:t>Initial release covering all ADAM v0.11 documentation.</w:t>
            </w:r>
          </w:p>
        </w:tc>
      </w:tr>
      <w:tr>
        <w:tc>
          <w:tcPr>
            <w:tcW w:type="dxa" w:w="2340"/>
          </w:tcPr>
          <w:p>
            <w:r>
              <w:t>1.1</w:t>
            </w:r>
          </w:p>
        </w:tc>
        <w:tc>
          <w:tcPr>
            <w:tcW w:type="dxa" w:w="2340"/>
          </w:tcPr>
          <w:p>
            <w:r>
              <w:t>April 2026</w:t>
            </w:r>
          </w:p>
        </w:tc>
        <w:tc>
          <w:tcPr>
            <w:tcW w:type="dxa" w:w="2340"/>
          </w:tcPr>
          <w:p>
            <w:r>
              <w:t>Michael Lamb</w:t>
            </w:r>
          </w:p>
        </w:tc>
        <w:tc>
          <w:tcPr>
            <w:tcW w:type="dxa" w:w="2340"/>
          </w:tcPr>
          <w:p>
            <w:r>
              <w:t>Interim revision (undocumented in-file changelog; version stamp present on cover only).</w:t>
            </w:r>
          </w:p>
        </w:tc>
      </w:tr>
      <w:tr>
        <w:tc>
          <w:tcPr>
            <w:tcW w:type="dxa" w:w="2340"/>
          </w:tcPr>
          <w:p>
            <w:r>
              <w:t>1.2 (file v0.2)</w:t>
            </w:r>
          </w:p>
        </w:tc>
        <w:tc>
          <w:tcPr>
            <w:tcW w:type="dxa" w:w="2340"/>
          </w:tcPr>
          <w:p>
            <w:r>
              <w:t>April 2026</w:t>
            </w:r>
          </w:p>
        </w:tc>
        <w:tc>
          <w:tcPr>
            <w:tcW w:type="dxa" w:w="2340"/>
          </w:tcPr>
          <w:p>
            <w:r>
              <w:t>Michael Lamb</w:t>
            </w:r>
          </w:p>
        </w:tc>
        <w:tc>
          <w:tcPr>
            <w:tcW w:type="dxa" w:w="2340"/>
          </w:tcPr>
          <w:p>
            <w:r>
              <w:t>Corrected Priority Tier Weighting System entry (Financial Exposure promoted to Very High 4.0; Rights Certainty promoted to High 3.0); fixed 'weights sum to 1.0' to 'weights sum to 24.0'; fixed typos; synchronised internal version metadata.</w:t>
            </w:r>
          </w:p>
        </w:tc>
      </w:tr>
      <w:tr>
        <w:tc>
          <w:tcPr>
            <w:tcW w:type="dxa" w:w="2340"/>
          </w:tcPr>
          <w:p>
            <w:r>
              <w:t>1.3 (file v0.3)</w:t>
            </w:r>
          </w:p>
        </w:tc>
        <w:tc>
          <w:tcPr>
            <w:tcW w:type="dxa" w:w="2340"/>
          </w:tcPr>
          <w:p>
            <w:r>
              <w:t>April 2026</w:t>
            </w:r>
          </w:p>
        </w:tc>
        <w:tc>
          <w:tcPr>
            <w:tcW w:type="dxa" w:w="2340"/>
          </w:tcPr>
          <w:p>
            <w:r>
              <w:t>Michael Lamb</w:t>
            </w:r>
          </w:p>
        </w:tc>
        <w:tc>
          <w:tcPr>
            <w:tcW w:type="dxa" w:w="2340"/>
          </w:tcPr>
          <w:p>
            <w:r>
              <w:t>Quantum Security Edition. Added definitions for QE, ACE, ACS (and ACS-A through ACS-E), adam-suite-2026.04, ARM CCA, Crypto-Agility, Crypto-Agility Envelope, CRQC, CNSA 2.0, Excluded Uses, FIPS 203/204/205, FROST, Harvest-Now-Decrypt-Later, Hybrid (cryptographic), JAdES-PQ, Keylime, Kryoptic, MBOM, ML-DSA, ML-KEM, OPA Rego v1, OpenBao, Parsec, Post-Quantum Cryptography, QKD, QRNG, RFC 3161, S3 Object Lock, Seven-Layer ADAM Defense Stack, SEV-SNP, SLH-DSA, TDX, Threshold Cryptography, TPM 2.0, tss-lib, Veraison. All v1.2 entries preserved verbatim.</w:t>
            </w:r>
          </w:p>
        </w:tc>
      </w:tr>
      <w:tr>
        <w:tc>
          <w:tcPr>
            <w:tcW w:type="dxa" w:w="2340"/>
          </w:tcPr>
          <w:p>
            <w:r>
              <w:t>1.4 (file v0.4)</w:t>
            </w:r>
          </w:p>
        </w:tc>
        <w:tc>
          <w:tcPr>
            <w:tcW w:type="dxa" w:w="2340"/>
          </w:tcPr>
          <w:p>
            <w:r>
              <w:t>April 2026</w:t>
            </w:r>
          </w:p>
        </w:tc>
        <w:tc>
          <w:tcPr>
            <w:tcW w:type="dxa" w:w="2340"/>
          </w:tcPr>
          <w:p>
            <w:r>
              <w:t>Michael Lamb</w:t>
            </w:r>
          </w:p>
        </w:tc>
        <w:tc>
          <w:tcPr>
            <w:tcW w:type="dxa" w:w="2340"/>
          </w:tcPr>
          <w:p>
            <w:r>
              <w:t>Doctrine, Defense and Industry Edition. Folded in the v0.3 Security and Quantum delta in full. Added comprehensive coverage drawn from the manuscript, the Support Documents, the BOSS Engine Reference Manual, the AGT Light and full AGT plugin specifications, the Director's Dashboard Reference, the Sovereignty Connector documentation, the Industry-Specific Services and Architecture document, the Agent Org Chart, the DNA Questionnaire, the DNA Deployment Specification, the Intent Object Definition, the Governance Charter and Human Directorship, the Legal and Arbitration Sections, the BOSS Score Formulas, the Comparative Landscape, the Quantum and Cryptographic Security at Scale document, and the Hardware-Free Cryptographic Substrate document. Total entries grew from 203 (v1.3) to 588 (v1.4). Added full Word navigation: live Table of Contents, page numbers and running header, bookmarks at every entry, See-also internal hyperlinks, and an auto-generated alphabetical Word Index. All v1.3 entries preserved verbatim.</w:t>
            </w:r>
          </w:p>
        </w:tc>
      </w:tr>
    </w:tbl>
    <w:sectPr w:rsidR="00FC693F" w:rsidRPr="0006063C" w:rsidSect="00034616">
      <w:footerReference w:type="default" r:id="rId9"/>
      <w:head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 MERGEFORMAT </w:instrText>
      <w:fldChar w:fldCharType="separate"/>
      <w:t xml:space="preserve">1</w:t>
      <w:fldChar w:fldCharType="end"/>
    </w:r>
    <w:r>
      <w:rPr>
        <w:sz w:val="18"/>
      </w:rPr>
      <w:t xml:space="preserve"> of </w:t>
    </w:r>
    <w:r>
      <w:fldChar w:fldCharType="begin"/>
      <w:instrText xml:space="preserve"> NUMPAGES \* MERGEFORMAT </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55555"/>
        <w:sz w:val="18"/>
      </w:rPr>
      <w:t>ADAM — Keyword Glossary &amp; Complex Definitions  ·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4A7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