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Autonomy Budget Manager Agent  ·  ai-auto-budget</w:t>
      </w:r>
    </w:p>
    <w:p>
      <w:r>
        <w:rPr>
          <w:i/>
          <w:sz w:val="16"/>
        </w:rPr>
        <w:t>Class: AI-Centric Division Agent    |    Subgroup: Autonomy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ai-auto-budget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Autonomy Budget Manager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Autonomy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CFO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did:adam:ai-auto-budget#&lt;dual_key_thumbprint_ed25519+mldsa65&gt;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daily/weekly autonomy budgets per work-group; debits on each authorized action; refills per cron + governor signal.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Track per-domain budget consumption.</w:t>
      </w:r>
    </w:p>
    <w:p>
      <w:pPr>
        <w:pStyle w:val="ListBullet"/>
      </w:pPr>
      <w:r>
        <w:rPr>
          <w:sz w:val="20"/>
        </w:rPr>
        <w:t>Refill at midnight UTC unless ga-security has degraded posture.</w:t>
      </w:r>
    </w:p>
    <w:p>
      <w:pPr>
        <w:pStyle w:val="ListBullet"/>
      </w:pPr>
      <w:r>
        <w:rPr>
          <w:sz w:val="20"/>
        </w:rPr>
        <w:t>Surface budget telemetry to Directors Dashboard.</w:t>
      </w:r>
    </w:p>
    <w:p>
      <w:pPr>
        <w:pStyle w:val="ListBullet"/>
      </w:pPr>
      <w:r>
        <w:rPr>
          <w:sz w:val="20"/>
        </w:rPr>
        <w:t>Emit 'budget_warn' at 70% / 'budget_breach' at 100%.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Approving the action (governors).</w:t>
      </w:r>
    </w:p>
    <w:p>
      <w:pPr>
        <w:pStyle w:val="ListBullet"/>
      </w:pPr>
      <w:r>
        <w:rPr>
          <w:sz w:val="20"/>
        </w:rPr>
        <w:t>Computing risk index (ga-security).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/debit</w:t>
      </w:r>
    </w:p>
    <w:p>
      <w:pPr>
        <w:pStyle w:val="ListBullet"/>
      </w:pPr>
      <w:r>
        <w:rPr>
          <w:sz w:val="20"/>
        </w:rPr>
        <w:t>POST /budget</w:t>
      </w:r>
    </w:p>
    <w:p>
      <w:pPr>
        <w:pStyle w:val="ListBullet"/>
      </w:pPr>
      <w:r>
        <w:rPr>
          <w:sz w:val="20"/>
        </w:rPr>
        <w:t>POST /refill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agent_id=ai-auto-budget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/debit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Debit budget for an action.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/budget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budget.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/refill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refill (admin).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autonomy_budgets.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(controller)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per-domain BOSS dimension headroom.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deployment/{profile}/agents/ai_centric/ai_auto_budget/server.py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adam/ai-auto-budget:0.2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ai-auto-budget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