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CORE Graph Sync Agent  ·  ai-core-sync</w:t>
      </w:r>
    </w:p>
    <w:p>
      <w:r>
        <w:rPr>
          <w:i/>
          <w:sz w:val="16"/>
        </w:rPr>
        <w:t>Class: AI-Centric Division Agent    |    Subgroup: Culture, Objectives, Rules, Expectations (CORE Graph)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ai-core-sync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CORE Graph Sync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Culture, Objectives, Rules, Expectations (CORE Graph)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did:adam:ai-core-sync#&lt;dual_key_thumbprint_ed25519+mldsa65&gt;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Materializes the CORE Graph from the seeds (doctrine/culture/objectives/rules + 5 subgraphs); keeps it consistent under writes.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Load seeds at boot; build NetworkX/Neo4j graph.</w:t>
      </w:r>
    </w:p>
    <w:p>
      <w:pPr>
        <w:pStyle w:val="ListBullet"/>
      </w:pPr>
      <w:r>
        <w:rPr>
          <w:sz w:val="20"/>
        </w:rPr>
        <w:t>Apply approved deltas (director-signed) atomically.</w:t>
      </w:r>
    </w:p>
    <w:p>
      <w:pPr>
        <w:pStyle w:val="ListBullet"/>
      </w:pPr>
      <w:r>
        <w:rPr>
          <w:sz w:val="20"/>
        </w:rPr>
        <w:t>Emit 'core_synced' / 'core_delta_applied'.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seeds (Director).</w:t>
      </w:r>
    </w:p>
    <w:p>
      <w:pPr>
        <w:pStyle w:val="ListBullet"/>
      </w:pPr>
      <w:r>
        <w:rPr>
          <w:sz w:val="20"/>
        </w:rPr>
        <w:t>Querying (per-agent).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/sync</w:t>
      </w:r>
    </w:p>
    <w:p>
      <w:pPr>
        <w:pStyle w:val="ListBullet"/>
      </w:pPr>
      <w:r>
        <w:rPr>
          <w:sz w:val="20"/>
        </w:rPr>
        <w:t>POST /snapshot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agent_id=ai-core-sync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/sync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sync.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/snapshot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Snapshot.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NetworkX persisted to /data/adam/core_graph/snapshot.json + diff log.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deployment/{profile}/agents/ai_centric/ai_core_sync/server.py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adam/ai-core-sync:0.2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ai-core-sync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