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Intent Interpretation Agent  ·  hi-intent</w:t>
      </w:r>
    </w:p>
    <w:p>
      <w:r>
        <w:rPr>
          <w:i/>
          <w:sz w:val="16"/>
        </w:rPr>
        <w:t>Class: Human Interface Agent    |    Subgroup: Intent &amp; Human Interface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hi-intent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Intent Interpretation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Human Interface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(Human &lt;-&gt; ADAM boundary)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Intent &amp; Human Interface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(acting director-proxy in test profile: Michael Lamb)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did:adam:hi-intent#&lt;dual_key_thumbprint_ed25519+mldsa65&gt;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Currently bundled into iac/compose/interface_server.py with hi-gateway and hi-explain. For 1M scale, must be split into a dedicated Deployment with HPA, the LLM backend wired, and structured streaming added.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Transform plain-language director input into a machine-verifiable Intent Object compliant with the ADAM Intent Object Definition v0.2 schema. Reject ambiguous, malformed, or unsafe intent before it reaches the governor concurrence loop.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Parse natural-language intent from a director (or director-proxy) and emit an Intent Object with intent_id, doctrine_version, source.director_id, desired_outcomes[], constraints[], urgency, approval_conditions, is_non_idempotent, replay_marker.</w:t>
      </w:r>
    </w:p>
    <w:p>
      <w:pPr>
        <w:pStyle w:val="ListBullet"/>
      </w:pPr>
      <w:r>
        <w:rPr>
          <w:sz w:val="20"/>
        </w:rPr>
        <w:t>Run a sovereign LLM (Ollama) and a deterministic regex/policy fallback in series; record both outputs in evidence so the explainability trail can show why a dimension score was chosen.</w:t>
      </w:r>
    </w:p>
    <w:p>
      <w:pPr>
        <w:pStyle w:val="ListBullet"/>
      </w:pPr>
      <w:r>
        <w:rPr>
          <w:sz w:val="20"/>
        </w:rPr>
        <w:t>Detect sacred-boundary keywords (minor, weapon, sanctioned entity, exploit) and force the constraint sacred_boundary_engaged.</w:t>
      </w:r>
    </w:p>
    <w:p>
      <w:pPr>
        <w:pStyle w:val="ListBullet"/>
      </w:pPr>
      <w:r>
        <w:rPr>
          <w:sz w:val="20"/>
        </w:rPr>
        <w:t>Score the seven BOSS dimensions on a 0-100 scale from interpreted text (heuristic at 1M scale, LLM-augmented at low load).</w:t>
      </w:r>
    </w:p>
    <w:p>
      <w:pPr>
        <w:pStyle w:val="ListBullet"/>
      </w:pPr>
      <w:r>
        <w:rPr>
          <w:sz w:val="20"/>
        </w:rPr>
        <w:t>Forward the validated Intent Object to the Exception Router /process endpoint; never to a Work-Group agent directly.</w:t>
      </w:r>
    </w:p>
    <w:p>
      <w:pPr>
        <w:pStyle w:val="ListBullet"/>
      </w:pPr>
      <w:r>
        <w:rPr>
          <w:sz w:val="20"/>
        </w:rPr>
        <w:t>Emit Flight Recorder event 'intent_received' with the raw text (truncated to 500 chars), the interpreted dimensions, the sacred-boundary indicator, and the doctrine_version.</w:t>
      </w:r>
    </w:p>
    <w:p>
      <w:pPr>
        <w:pStyle w:val="ListBullet"/>
      </w:pPr>
      <w:r>
        <w:rPr>
          <w:sz w:val="20"/>
        </w:rPr>
        <w:t>Refuse to fabricate intent: if interpretation confidence &lt; 0.6, reject the request with an actionable error string.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Executing or scheduling work — that is Orchestration's job.</w:t>
      </w:r>
    </w:p>
    <w:p>
      <w:pPr>
        <w:pStyle w:val="ListBullet"/>
      </w:pPr>
      <w:r>
        <w:rPr>
          <w:sz w:val="20"/>
        </w:rPr>
        <w:t>Approving its own interpretation — every Intent Object is independently scored downstream.</w:t>
      </w:r>
    </w:p>
    <w:p>
      <w:pPr>
        <w:pStyle w:val="ListBullet"/>
      </w:pPr>
      <w:r>
        <w:rPr>
          <w:sz w:val="20"/>
        </w:rPr>
        <w:t>Persisting intent history outside the Flight Recorder (no shadow store).</w:t>
      </w:r>
    </w:p>
    <w:p>
      <w:pPr>
        <w:pStyle w:val="ListBullet"/>
      </w:pPr>
      <w:r>
        <w:rPr>
          <w:sz w:val="20"/>
        </w:rPr>
        <w:t>Calling any Work-Group agent directly.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/intent  body:{ text:string, is_non_idempotent?:bool, source:{user_id, role, director_id} }</w:t>
      </w:r>
    </w:p>
    <w:p>
      <w:pPr>
        <w:pStyle w:val="ListBullet"/>
      </w:pPr>
      <w:r>
        <w:rPr>
          <w:sz w:val="20"/>
        </w:rPr>
        <w:t>Optional WebSocket /intent/stream for chunked LLM input from the Directors Dashboard.</w:t>
      </w:r>
    </w:p>
    <w:p>
      <w:pPr>
        <w:pStyle w:val="ListBullet"/>
      </w:pPr>
      <w:r>
        <w:rPr>
          <w:sz w:val="20"/>
        </w:rPr>
        <w:t>Doctrine seed file at /etc/adam/doctrine-seed.json (read-only mount).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POST EXC_URL/process with the Intent Object + dimensions.</w:t>
      </w:r>
    </w:p>
    <w:p>
      <w:pPr>
        <w:pStyle w:val="ListBullet"/>
      </w:pPr>
      <w:r>
        <w:rPr>
          <w:sz w:val="20"/>
        </w:rPr>
        <w:t>FR event_type='intent_received'.</w:t>
      </w:r>
    </w:p>
    <w:p>
      <w:pPr>
        <w:pStyle w:val="ListBullet"/>
      </w:pPr>
      <w:r>
        <w:rPr>
          <w:sz w:val="20"/>
        </w:rPr>
        <w:t>FR event_type='intent_rejected' on validation failure (with reason_code).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/intent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 a plain-language intent. Returns intent_id + result + tier.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/intent/{intent_id}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Return the structured Intent Object as filed (for replay).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/healthz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Liveness.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/readyz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Readiness — checks FR_URL, EXC_URL, doctrine seed, LLM endpoint.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Stateless service. The Intent Object lives only in the Flight Recorder once appended. Optional ephemeral request cache (Redis, 5-minute TTL) keyed by replay_marker for idempotent retry support — cache contents are NOT authoritative; FR is.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Initial seed: 10. Increased to 90 if sacred-boundary keyword detected.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Set 55 if regulator/jurisdiction/license text matched.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security_impact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Set 75 if PII/breach/leak/ransom matched; 95 on sacred boundary.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Banded by parsed currency amount: 5/15/35/55/80 at $100/$500/$2.5K/$10K/$50K thresholds (test scale; multiply by 1000 at full scale).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Set 40 if marketing/brand/press matched.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Does NOT require governor concurrence to interpret — it is upstream of governors.</w:t>
      </w:r>
    </w:p>
    <w:p>
      <w:pPr>
        <w:pStyle w:val="ListBullet"/>
      </w:pPr>
      <w:r>
        <w:rPr>
          <w:sz w:val="20"/>
        </w:rPr>
        <w:t>MUST emit a single 'intent_received' before the Exception Router consults governors.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RGI-02 Agent Identity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adam.intent.gateway, adam.consent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If the LLM endpoint is unreachable for &gt;5s, fall back to deterministic regex interpretation; tag evidence with interpreter='deterministic-fallback'. If deterministic confidence is also low, respond 503 with reason='intent_interpretation_unavailable' and emit FR 'agent_safe_mode_entered'.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Ollama (sovereign LLM, optional), Doctrine seed file, Vault (DID issuance)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Exception Router /process, Flight Recorder /append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 (uptime), M3 (auditability), M5 (sovereignty)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Day-1 dual-sign Ed25519 + ML-DSA-65 on every issued token and every FR append. ML-KEM-768 on cross-service transport. CMSA 2.0 conformant from launch.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5 (BOSS)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deployment/{profile}/agents/hi_intent/server.py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adam/hi-intent:0.2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hi-intent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iac/k3d/agents-human-interface-agents.yaml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Split the existing interface_server.py /intent handler into its own service.</w:t>
      </w:r>
    </w:p>
    <w:p>
      <w:pPr>
        <w:pStyle w:val="ListBullet"/>
      </w:pPr>
      <w:r>
        <w:rPr>
          <w:sz w:val="20"/>
        </w:rPr>
        <w:t>Wire LLM (Ollama) primary + regex fallback.</w:t>
      </w:r>
    </w:p>
    <w:p>
      <w:pPr>
        <w:pStyle w:val="ListBullet"/>
      </w:pPr>
      <w:r>
        <w:rPr>
          <w:sz w:val="20"/>
        </w:rPr>
        <w:t>Add /intent/{id} replay endpoint.</w:t>
      </w:r>
    </w:p>
    <w:p>
      <w:pPr>
        <w:pStyle w:val="ListBullet"/>
      </w:pPr>
      <w:r>
        <w:rPr>
          <w:sz w:val="20"/>
        </w:rPr>
        <w:t>Emit FR 'intent_rejected' for validation failures (currently silent).</w:t>
      </w:r>
    </w:p>
    <w:p>
      <w:pPr>
        <w:pStyle w:val="ListBullet"/>
      </w:pPr>
      <w:r>
        <w:rPr>
          <w:sz w:val="20"/>
        </w:rPr>
        <w:t>Add k3d Deployment with replicas=3 and HPA on CPU&gt;60%.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