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Self-Audit Readiness / Evidence Integrity Auditor Agent  ·  meta-audit</w:t>
      </w:r>
    </w:p>
    <w:p>
      <w:r>
        <w:rPr>
          <w:i/>
          <w:sz w:val="16"/>
        </w:rPr>
        <w:t>Class: Meta-Governance Agent    |    Subgroup: Meta-Stability &amp; Self-Governance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meta-audit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Self-Audit Readiness / Evidence Integrity Auditor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Meta-Governance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0 (Stability boundary)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Meta-Stability &amp; Self-Governance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All Directors (5+2)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did:adam:meta-audit#&lt;dual_key_thumbprint_ed25519+mldsa65&gt;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 These three are the sovereign integrity backstop and are MUST-HAVE for production cutover.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Continuously validates evidence completeness; runs internal regulatory fire-drills; guarantees no hidden state exists. Aligns with 'Evidence Integrity Auditor' in the Org Chart.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Daily: walk FR; verify hash chain; verify signature on each event.</w:t>
      </w:r>
    </w:p>
    <w:p>
      <w:pPr>
        <w:pStyle w:val="ListBullet"/>
      </w:pPr>
      <w:r>
        <w:rPr>
          <w:sz w:val="20"/>
        </w:rPr>
        <w:t>Run anchor verification.</w:t>
      </w:r>
    </w:p>
    <w:p>
      <w:pPr>
        <w:pStyle w:val="ListBullet"/>
      </w:pPr>
      <w:r>
        <w:rPr>
          <w:sz w:val="20"/>
        </w:rPr>
        <w:t>Detect hidden-state leaks (state outside FR).</w:t>
      </w:r>
    </w:p>
    <w:p>
      <w:pPr>
        <w:pStyle w:val="ListBullet"/>
      </w:pPr>
      <w:r>
        <w:rPr>
          <w:sz w:val="20"/>
        </w:rPr>
        <w:t>Emit 'audit_clean' / 'audit_finding'.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Auditing (external).</w:t>
      </w:r>
    </w:p>
    <w:p>
      <w:pPr>
        <w:pStyle w:val="ListBullet"/>
      </w:pPr>
      <w:r>
        <w:rPr>
          <w:sz w:val="20"/>
        </w:rPr>
        <w:t>Conducting external audits (auditor).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/scan</w:t>
      </w:r>
    </w:p>
    <w:p>
      <w:pPr>
        <w:pStyle w:val="ListBullet"/>
      </w:pPr>
      <w:r>
        <w:rPr>
          <w:sz w:val="20"/>
        </w:rPr>
        <w:t>POST /findings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agent_id=meta-audit</w:t>
      </w:r>
    </w:p>
    <w:p>
      <w:pPr>
        <w:pStyle w:val="ListBullet"/>
      </w:pPr>
      <w:r>
        <w:rPr>
          <w:sz w:val="20"/>
        </w:rPr>
        <w:t>FR event_type='audit_finding' with severity and the chain seq range examined.</w:t>
      </w:r>
    </w:p>
    <w:p>
      <w:pPr>
        <w:pStyle w:val="ListBullet"/>
      </w:pPr>
      <w:r>
        <w:rPr>
          <w:sz w:val="20"/>
        </w:rPr>
        <w:t>FR event_type='hidden_state_detected' on out-of-FR state leak.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/scan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scan.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/findings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Findings.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audit_findings.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(observer)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Owner of integrity.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Meta-governance acts on behalf of the Director Constitution; their material outputs require all-director quorum.</w:t>
      </w:r>
    </w:p>
    <w:p>
      <w:pPr>
        <w:pStyle w:val="ListBullet"/>
      </w:pPr>
      <w:r>
        <w:rPr>
          <w:sz w:val="20"/>
        </w:rPr>
        <w:t>Read-only by default; writes only after director-signed action.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adam.meta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any meta-write failure, halt and emit FR 'meta_governance_degraded' with all-director notification.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Twins, Governors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All Directors via hi-gateway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Meta-governance signatures dual-signed Ed25519 + ML-DSA-65 from Day-1; meta-audit Day-1 enforces SLH-DSA on archival anchors. These three meta agents are the sovereign integrity backstop and have the strictest PQC posture.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deployment/{profile}/agents/meta/meta_audit/server.py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adam/meta-audit:0.2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meta-audit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iac/k3d/agents-meta-governance-agents.yaml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 (currently heartbeat only).</w:t>
      </w:r>
    </w:p>
    <w:p>
      <w:pPr>
        <w:pStyle w:val="ListBullet"/>
      </w:pPr>
      <w:r>
        <w:rPr>
          <w:sz w:val="20"/>
        </w:rPr>
        <w:t>Wire FR subscriber + governor + twin feeds.</w:t>
      </w:r>
    </w:p>
    <w:p>
      <w:pPr>
        <w:pStyle w:val="ListBullet"/>
      </w:pPr>
      <w:r>
        <w:rPr>
          <w:sz w:val="20"/>
        </w:rPr>
        <w:t>Implement primary detection algorithm.</w:t>
      </w:r>
    </w:p>
    <w:p>
      <w:pPr>
        <w:pStyle w:val="ListBullet"/>
      </w:pPr>
      <w:r>
        <w:rPr>
          <w:sz w:val="20"/>
        </w:rPr>
        <w:t>Add director-signed write path.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