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Evidence-First Execution Orchestrator  ·  orch-evidence</w:t>
      </w:r>
    </w:p>
    <w:p>
      <w:r>
        <w:rPr>
          <w:i/>
          <w:sz w:val="16"/>
        </w:rPr>
        <w:t>Class: Orchestration Agent    |    Subgroup: Orchestration &amp; Execution Layer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orch-evidence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Evidence-First Execution Orchestrator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Orchestration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1 (Execution Control)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Orchestration &amp; Execution Layer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 / Legal Director (joint, audit accountability)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(no single governor — multi-director)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did:adam:orch-evidence#&lt;dual_key_thumbprint_ed25519+mldsa65&gt;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Anchor directory exists but is empty. Daily Merkle export not yet implemented.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Ensures auditability by design. Attaches evidence capture to every action; maintains causal chains; guarantees replayability; enables single-click audit by construction.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Pin every step's input/output/hash to FR before allowing the next step.</w:t>
      </w:r>
    </w:p>
    <w:p>
      <w:pPr>
        <w:pStyle w:val="ListBullet"/>
      </w:pPr>
      <w:r>
        <w:rPr>
          <w:sz w:val="20"/>
        </w:rPr>
        <w:t>Stamp every plan execution with anchor_id (daily Merkle root).</w:t>
      </w:r>
    </w:p>
    <w:p>
      <w:pPr>
        <w:pStyle w:val="ListBullet"/>
      </w:pPr>
      <w:r>
        <w:rPr>
          <w:sz w:val="20"/>
        </w:rPr>
        <w:t>Refuse to execute any plan whose prior step did not produce a verified FR receipt.</w:t>
      </w:r>
    </w:p>
    <w:p>
      <w:pPr>
        <w:pStyle w:val="ListBullet"/>
      </w:pPr>
      <w:r>
        <w:rPr>
          <w:sz w:val="20"/>
        </w:rPr>
        <w:t>Drive periodic Merkle anchoring (00:00 UTC) and out-of-band export.</w:t>
      </w:r>
    </w:p>
    <w:p>
      <w:pPr>
        <w:pStyle w:val="ListBullet"/>
      </w:pPr>
      <w:r>
        <w:rPr>
          <w:sz w:val="20"/>
        </w:rPr>
        <w:t>Emit FR 'evidence_pinned' on every step.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Storing the evidence payload itself (FR does that).</w:t>
      </w:r>
    </w:p>
    <w:p>
      <w:pPr>
        <w:pStyle w:val="ListBullet"/>
      </w:pPr>
      <w:r>
        <w:rPr>
          <w:sz w:val="20"/>
        </w:rPr>
        <w:t>Generating explanation (hi-explain).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/pin body:{step_input_hash, step_output_hash, intent_id, action_id}.</w:t>
      </w:r>
    </w:p>
    <w:p>
      <w:pPr>
        <w:pStyle w:val="ListBullet"/>
      </w:pPr>
      <w:r>
        <w:rPr>
          <w:sz w:val="20"/>
        </w:rPr>
        <w:t>Daily anchor cron.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'evidence_pinned'.</w:t>
      </w:r>
    </w:p>
    <w:p>
      <w:pPr>
        <w:pStyle w:val="ListBullet"/>
      </w:pPr>
      <w:r>
        <w:rPr>
          <w:sz w:val="20"/>
        </w:rPr>
        <w:t>Anchor file daily at /data/adam/flight_recorder/anchors/YYYY-MM-DD.json (Merkle root + chain head seq).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/pin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Pin step evidence.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/anchor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Force-emit anchor (admin).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/anchor/{date}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Get anchor by date.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SQLite WAL chain (read-through). Anchors in /data/adam/flight_recorder/anchors/.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(read-only)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Reads BOSS score for inclusion in evidence_pinned payload.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Receives a packet from governors AFTER concurrence; never overrides governor decision.</w:t>
      </w:r>
    </w:p>
    <w:p>
      <w:pPr>
        <w:pStyle w:val="ListBullet"/>
      </w:pPr>
      <w:r>
        <w:rPr>
          <w:sz w:val="20"/>
        </w:rPr>
        <w:t>Re-checks idempotency via UUIDv5(action_id) before any side-effecting call.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r>
        <w:rPr>
          <w:i/>
          <w:sz w:val="18"/>
        </w:rPr>
        <w:t>OPA packages (default + per-agent): adam.orchestration, adam.boss.routing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chain unavailability, halt all plan progression and emit FR 'evidence_plane_degraded'.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400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Flight Recorder, Vault (anchor signing key)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orch-global, hi-explain, ai-audit-correlate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M3 (auditability)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Anchor signatures dual-signed Ed25519 + ML-DSA-65 + SLH-DSA (long-term) from Day-1; CMSA 2.0 hard requirement met.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4 (governance)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deployment/{profile}/agents/orchestration/evidence/server.py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adam/orch-evidence:0.2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orch-evidence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iac/k3d/agents-orchestration-agents.yaml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/pin, /anchor service.</w:t>
      </w:r>
    </w:p>
    <w:p>
      <w:pPr>
        <w:pStyle w:val="ListBullet"/>
      </w:pPr>
      <w:r>
        <w:rPr>
          <w:sz w:val="20"/>
        </w:rPr>
        <w:t>Wire daily anchor cron + dual-signature.</w:t>
      </w:r>
    </w:p>
    <w:p>
      <w:pPr>
        <w:pStyle w:val="ListBullet"/>
      </w:pPr>
      <w:r>
        <w:rPr>
          <w:sz w:val="20"/>
        </w:rPr>
        <w:t>Add anchor verification CLI (adam-anchor verify --date YYYY-MM-DD).</w:t>
      </w:r>
    </w:p>
    <w:p>
      <w:pPr>
        <w:pStyle w:val="ListBullet"/>
      </w:pPr>
      <w:r>
        <w:rPr>
          <w:sz w:val="20"/>
        </w:rPr>
        <w:t>Refuse-to-progress on missing prior receipt.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