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Enterprise Digital Twin Agent  ·  twin-enterprise</w:t>
      </w:r>
    </w:p>
    <w:p>
      <w:r>
        <w:rPr>
          <w:i/>
          <w:sz w:val="16"/>
        </w:rPr>
        <w:t>Class: Digital Twin Agent    |    Subgroup: Digital Twin, Audit &amp; Self-Governance Layer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twin-enterprise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Enterprise Digital Twin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Digital Twin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1 (Self-model plane)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Digital Twin, Audit &amp; Self-Governance Layer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did:adam:twin-enterprise#&lt;dual_key_thumbprint_ed25519+mldsa65&gt;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implemented as in-process classes inside digital_twins/twins.py. For 1M scale each Twin is a dedicated service with GPU at full scale.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Maintains the live self-model of ADAM: agents, dependencies, capabilities, current state and historical evolution.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Maintain enterprise state graph: customers, content, NPS, doctrine_alignment_score.</w:t>
      </w:r>
    </w:p>
    <w:p>
      <w:pPr>
        <w:pStyle w:val="ListBullet"/>
      </w:pPr>
      <w:r>
        <w:rPr>
          <w:sz w:val="20"/>
        </w:rPr>
        <w:t>Periodically simulate to compare against observation; emit 'twin_divergence_detected'.</w:t>
      </w:r>
    </w:p>
    <w:p>
      <w:pPr>
        <w:pStyle w:val="ListBullet"/>
      </w:pPr>
      <w:r>
        <w:rPr>
          <w:sz w:val="20"/>
        </w:rPr>
        <w:t>Feed ga-operations and wg-gov-board.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Governing (governors).</w:t>
      </w:r>
    </w:p>
    <w:p>
      <w:pPr>
        <w:pStyle w:val="ListBullet"/>
      </w:pPr>
      <w:r>
        <w:rPr>
          <w:sz w:val="20"/>
        </w:rPr>
        <w:t>Executing (orch-global).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/observe</w:t>
      </w:r>
    </w:p>
    <w:p>
      <w:pPr>
        <w:pStyle w:val="ListBullet"/>
      </w:pPr>
      <w:r>
        <w:rPr>
          <w:sz w:val="20"/>
        </w:rPr>
        <w:t>POST /simulate</w:t>
      </w:r>
    </w:p>
    <w:p>
      <w:pPr>
        <w:pStyle w:val="ListBullet"/>
      </w:pPr>
      <w:r>
        <w:rPr>
          <w:sz w:val="20"/>
        </w:rPr>
        <w:t>POST /divergence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agent_id=twin-enterprise</w:t>
      </w:r>
    </w:p>
    <w:p>
      <w:pPr>
        <w:pStyle w:val="ListBullet"/>
      </w:pPr>
      <w:r>
        <w:rPr>
          <w:sz w:val="20"/>
        </w:rPr>
        <w:t>Divergence reports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/observe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Inject observation.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/simulate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simulation.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/divergence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Latest divergence.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twin_observations + parquet snapshots.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Co-owner.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Twins do not directly govern; they advise. Governor concurrence is required for any action a twin recommends.</w:t>
      </w:r>
    </w:p>
    <w:p>
      <w:pPr>
        <w:pStyle w:val="ListBullet"/>
      </w:pPr>
      <w:r>
        <w:rPr>
          <w:sz w:val="20"/>
        </w:rPr>
        <w:t>Divergence &gt; 2% amber, &gt; 5% red — both feed ga-* governors and orch-policy.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adam.twin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simulation engine failure, return last-known divergence with stale_after_seconds; never fabricate.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800</w:t>
            </w:r>
          </w:p>
        </w:tc>
        <w:tc>
          <w:tcPr>
            <w:tcW w:type="dxa" w:w="2484"/>
          </w:tcPr>
          <w:p>
            <w:r>
              <w:t>True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CORE Graph, Twin compute (Ray/Spark)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Governors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M1, 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Twin observation snapshots dual-signed Ed25519 + ML-DSA-65 from Day-1; daily anchor snapshot also SLH-DSA-signed.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deployment/{profile}/agents/twins/twin_enterprise/server.py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adam/twin-enterprise:0.2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twin-enterprise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iac/k3d/agents-digital-twin-agents.yaml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Lift the corresponding class out of digital_twins/twins.py into its own service.</w:t>
      </w:r>
    </w:p>
    <w:p>
      <w:pPr>
        <w:pStyle w:val="ListBullet"/>
      </w:pPr>
      <w:r>
        <w:rPr>
          <w:sz w:val="20"/>
        </w:rPr>
        <w:t>Wire FR subscriber for live observations.</w:t>
      </w:r>
    </w:p>
    <w:p>
      <w:pPr>
        <w:pStyle w:val="ListBullet"/>
      </w:pPr>
      <w:r>
        <w:rPr>
          <w:sz w:val="20"/>
        </w:rPr>
        <w:t>Add /simulate, /divergence, /mandate endpoints.</w:t>
      </w:r>
    </w:p>
    <w:p>
      <w:pPr>
        <w:pStyle w:val="ListBullet"/>
      </w:pPr>
      <w:r>
        <w:rPr>
          <w:sz w:val="20"/>
        </w:rPr>
        <w:t>Add divergence-driven escalation to governors.</w:t>
      </w:r>
    </w:p>
    <w:p>
      <w:pPr>
        <w:pStyle w:val="ListBullet"/>
      </w:pPr>
      <w:r>
        <w:rPr>
          <w:sz w:val="20"/>
        </w:rPr>
        <w:t>Add HPA on simulation queue depth.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