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PII Protection Agent  ·  wg-data-pii</w:t>
      </w:r>
    </w:p>
    <w:p>
      <w:r>
        <w:rPr>
          <w:i/>
          <w:sz w:val="16"/>
        </w:rPr>
        <w:t>Class: Corporate Work Group Agent    |    Subgroup: Data, Rights &amp; PII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wg-data-pii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PII Protection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Data, Rights &amp; PII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 + Legal Director (joint)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did:adam:wg-data-pii#&lt;dual_key_thumbprint_ed25519+mldsa65&gt;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Tokenizes PII at write; vaults raw PII under wg-sec-vault keys; provides re-identification only under signed token.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Run on every customer write to tokenize PII.</w:t>
      </w:r>
    </w:p>
    <w:p>
      <w:pPr>
        <w:pStyle w:val="ListBullet"/>
      </w:pPr>
      <w:r>
        <w:rPr>
          <w:sz w:val="20"/>
        </w:rPr>
        <w:t>Maintain PII vault with deterministic + format-preserving tokens.</w:t>
      </w:r>
    </w:p>
    <w:p>
      <w:pPr>
        <w:pStyle w:val="ListBullet"/>
      </w:pPr>
      <w:r>
        <w:rPr>
          <w:sz w:val="20"/>
        </w:rPr>
        <w:t>Emit 'pii_access_requested' on every detokenization.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Storing non-PII (wg-data-gov).</w:t>
      </w:r>
    </w:p>
    <w:p>
      <w:pPr>
        <w:pStyle w:val="ListBullet"/>
      </w:pPr>
      <w:r>
        <w:rPr>
          <w:sz w:val="20"/>
        </w:rPr>
        <w:t>Authentication (wg-sec-access).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/tokenize</w:t>
      </w:r>
    </w:p>
    <w:p>
      <w:pPr>
        <w:pStyle w:val="ListBullet"/>
      </w:pPr>
      <w:r>
        <w:rPr>
          <w:sz w:val="20"/>
        </w:rPr>
        <w:t>POST /detokenize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agent_id=wg-data-pii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/tokenize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Tokenize value.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/detokenize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Detokenize (signed token required).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PostgresWLPV (write-locked PII vault) + PostgresApp store of tokens. Vault keys via wg-sec-vault.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rights_certainty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Strong 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ga-legal,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Encryption-at-rest is AES-256-GCM with ML-KEM-768 key encapsulation from Day-1; storage backends that cannot accept ML-KEM are vetoed in DNA Deployment.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deployment/{profile}/agents/workgroups/data/wg_data_pii/server.py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adam/wg-data-pii:0.2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wg-data-pii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residency policies.</w:t>
      </w:r>
    </w:p>
    <w:p>
      <w:pPr>
        <w:pStyle w:val="ListBullet"/>
      </w:pPr>
      <w:r>
        <w:rPr>
          <w:sz w:val="20"/>
        </w:rPr>
        <w:t>PII tokenization layer.</w:t>
      </w:r>
    </w:p>
    <w:p>
      <w:pPr>
        <w:pStyle w:val="ListBullet"/>
      </w:pPr>
      <w:r>
        <w:rPr>
          <w:sz w:val="20"/>
        </w:rPr>
        <w:t>Replace heartbeat.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