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Reconciliation Agent  ·  wg-fin-recon</w:t>
      </w:r>
    </w:p>
    <w:p>
      <w:r>
        <w:rPr>
          <w:i/>
          <w:sz w:val="16"/>
        </w:rPr>
        <w:t>Class: Corporate Work Group Agent    |    Subgroup: Financial Stewardship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wg-fin-recon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Reconciliation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Stewardship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did:adam:wg-fin-recon#&lt;dual_key_thumbprint_ed25519+mldsa65&gt;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heartbeat self_audit_run from mesh.py. No domain logic exists.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reconciles internal Postgres ledger against external bank/processor statements; surfaces variance to ga-financial and wg-fin-audit.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Pull statements (CSV/SFTP/API) from configured banks/processors on schedule.</w:t>
      </w:r>
    </w:p>
    <w:p>
      <w:pPr>
        <w:pStyle w:val="ListBullet"/>
      </w:pPr>
      <w:r>
        <w:rPr>
          <w:sz w:val="20"/>
        </w:rPr>
        <w:t>Match by reference, amount, timestamp; surface unmatched as 'reconciliation_break'.</w:t>
      </w:r>
    </w:p>
    <w:p>
      <w:pPr>
        <w:pStyle w:val="ListBullet"/>
      </w:pPr>
      <w:r>
        <w:rPr>
          <w:sz w:val="20"/>
        </w:rPr>
        <w:t>Auto-resolve under threshold (DNA-configured); escalate above.</w:t>
      </w:r>
    </w:p>
    <w:p>
      <w:pPr>
        <w:pStyle w:val="ListBullet"/>
      </w:pPr>
      <w:r>
        <w:rPr>
          <w:sz w:val="20"/>
        </w:rPr>
        <w:t>Maintain reconciliation_state table with sign-off attestations.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Posting transactions (wg-fin-txn).</w:t>
      </w:r>
    </w:p>
    <w:p>
      <w:pPr>
        <w:pStyle w:val="ListBullet"/>
      </w:pPr>
      <w:r>
        <w:rPr>
          <w:sz w:val="20"/>
        </w:rPr>
        <w:t>Closing books (external accounting).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/run</w:t>
      </w:r>
    </w:p>
    <w:p>
      <w:pPr>
        <w:pStyle w:val="ListBullet"/>
      </w:pPr>
      <w:r>
        <w:rPr>
          <w:sz w:val="20"/>
        </w:rPr>
        <w:t>POST /breaks</w:t>
      </w:r>
    </w:p>
    <w:p>
      <w:pPr>
        <w:pStyle w:val="ListBullet"/>
      </w:pPr>
      <w:r>
        <w:rPr>
          <w:sz w:val="20"/>
        </w:rPr>
        <w:t>POST /resolve/{break_id}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agent_id=wg-fin-recon</w:t>
      </w:r>
    </w:p>
    <w:p>
      <w:pPr>
        <w:pStyle w:val="ListBullet"/>
      </w:pPr>
      <w:r>
        <w:rPr>
          <w:sz w:val="20"/>
        </w:rPr>
        <w:t>Postgres durable writes via outbox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/run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Trigger a reconciliation run.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/breaks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 unmatched lines.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/resolve/{break_id}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Resolve a break (with action_id).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reconciliation_runs + reconciliation_breaks. SFTP fetches under Vault-issued credentials (rotated daily).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breaks; never settles.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orch-global, Postgres, Bank/processor SFTP/API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State-changing writes dual-signed Ed25519 + ML-DSA-65 from Day-1 via wg-sec-vault.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deployment/{profile}/agents/workgroups/financial/wg_fin_recon/server.py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adam/wg-fin-recon:0.2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wg-fin-recon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container behind orch-global.</w:t>
      </w:r>
    </w:p>
    <w:p>
      <w:pPr>
        <w:pStyle w:val="ListBullet"/>
      </w:pPr>
      <w:r>
        <w:rPr>
          <w:sz w:val="20"/>
        </w:rPr>
        <w:t>Add Postgres durable state with outbox.</w:t>
      </w:r>
    </w:p>
    <w:p>
      <w:pPr>
        <w:pStyle w:val="ListBullet"/>
      </w:pPr>
      <w:r>
        <w:rPr>
          <w:sz w:val="20"/>
        </w:rPr>
        <w:t>Wire FR step events.</w:t>
      </w:r>
    </w:p>
    <w:p>
      <w:pPr>
        <w:pStyle w:val="ListBullet"/>
      </w:pPr>
      <w:r>
        <w:rPr>
          <w:sz w:val="20"/>
        </w:rPr>
        <w:t>Add idempotent X-Action-Id support.</w:t>
      </w:r>
    </w:p>
    <w:p>
      <w:pPr>
        <w:pStyle w:val="ListBullet"/>
      </w:pPr>
      <w:r>
        <w:rPr>
          <w:sz w:val="20"/>
        </w:rPr>
        <w:t>Replace heartbeat-only mesh registration with real /healthz + /readyz.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adapter-plaid - see D:\ADAM\ADAM Integration Adapters\adapter-plaid__*.docx for schemas + auth + residency contract.</w:t>
      </w:r>
    </w:p>
    <w:p>
      <w:pPr>
        <w:pStyle w:val="ListBullet"/>
      </w:pPr>
      <w:r>
        <w:rPr>
          <w:sz w:val="20"/>
        </w:rPr>
        <w:t>adapter-swift-iso20022 - see D:\ADAM\ADAM Integration Adapters\adapter-swift-iso20022__*.docx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