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Transaction Processing Agent  ·  wg-fin-txn</w:t>
      </w:r>
    </w:p>
    <w:p>
      <w:r>
        <w:rPr>
          <w:i/>
          <w:sz w:val="16"/>
        </w:rPr>
        <w:t>Class: Corporate Work Group Agent    |    Subgroup: Financial Stewardship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wg-fin-txn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Transaction Processing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Stewardship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did:adam:wg-fin-txn#&lt;dual_key_thumbprint_ed25519+mldsa65&gt;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only emits a heartbeat self_audit_run from mesh.py. No domain logic exists.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reliable, idempotent, signed posting of every monetary transaction across ADAM's economic surface — payments, refunds, settlements, internal transfers — with end-to-end FR evidence.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Accept transaction intents already authorized by ga-financial via orch-global.</w:t>
      </w:r>
    </w:p>
    <w:p>
      <w:pPr>
        <w:pStyle w:val="ListBullet"/>
      </w:pPr>
      <w:r>
        <w:rPr>
          <w:sz w:val="20"/>
        </w:rPr>
        <w:t>Apply idempotency on X-Action-Id; double-post protection via Postgres unique index.</w:t>
      </w:r>
    </w:p>
    <w:p>
      <w:pPr>
        <w:pStyle w:val="ListBullet"/>
      </w:pPr>
      <w:r>
        <w:rPr>
          <w:sz w:val="20"/>
        </w:rPr>
        <w:t>Settle via configured payment processor (Stripe/Adyen/banking partner); never store PAN.</w:t>
      </w:r>
    </w:p>
    <w:p>
      <w:pPr>
        <w:pStyle w:val="ListBullet"/>
      </w:pPr>
      <w:r>
        <w:rPr>
          <w:sz w:val="20"/>
        </w:rPr>
        <w:t>Emit FR 'transaction_posted' / 'transaction_failed' / 'transaction_reversed' with txn_id, amount, currency.</w:t>
      </w:r>
    </w:p>
    <w:p>
      <w:pPr>
        <w:pStyle w:val="ListBullet"/>
      </w:pPr>
      <w:r>
        <w:rPr>
          <w:sz w:val="20"/>
        </w:rPr>
        <w:t>Reverse via compensating action when orch-global signals rollback.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Approving the transaction (ga-financial).</w:t>
      </w:r>
    </w:p>
    <w:p>
      <w:pPr>
        <w:pStyle w:val="ListBullet"/>
      </w:pPr>
      <w:r>
        <w:rPr>
          <w:sz w:val="20"/>
        </w:rPr>
        <w:t>Reconciling against bank (wg-fin-recon).</w:t>
      </w:r>
    </w:p>
    <w:p>
      <w:pPr>
        <w:pStyle w:val="ListBullet"/>
      </w:pPr>
      <w:r>
        <w:rPr>
          <w:sz w:val="20"/>
        </w:rPr>
        <w:t>Capturing PCI data (prohibited).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/post</w:t>
      </w:r>
    </w:p>
    <w:p>
      <w:pPr>
        <w:pStyle w:val="ListBullet"/>
      </w:pPr>
      <w:r>
        <w:rPr>
          <w:sz w:val="20"/>
        </w:rPr>
        <w:t>POST /reverse/{txn_id}</w:t>
      </w:r>
    </w:p>
    <w:p>
      <w:pPr>
        <w:pStyle w:val="ListBullet"/>
      </w:pPr>
      <w:r>
        <w:rPr>
          <w:sz w:val="20"/>
        </w:rPr>
        <w:t>POST /status/{txn_id}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step events tagged agent_id=wg-fin-txn</w:t>
      </w:r>
    </w:p>
    <w:p>
      <w:pPr>
        <w:pStyle w:val="ListBullet"/>
      </w:pPr>
      <w:r>
        <w:rPr>
          <w:sz w:val="20"/>
        </w:rPr>
        <w:t>Postgres durable writes via outbox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Post a transaction.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/reverse/{txn_id}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Reverse a posted transaction.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/status/{txn_id}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Status.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transactions(txn_id PK, intent_id, action_id UNIQUE, amount, currency, status, processor_ref). 7-year retention.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Reads tier off the inbound packet; will refuse if tier is ELEVATED+ without signed decision token.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ga-financial /evaluate, orch-global, Postgres, Payment processor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State-changing writes dual-signed Ed25519 + ML-DSA-65 from Day-1 via wg-sec-vault.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deployment/{profile}/agents/workgroups/financial/wg_fin_txn/server.py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adam/wg-fin-txn:0.2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wg-fin-txn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container behind orch-global.</w:t>
      </w:r>
    </w:p>
    <w:p>
      <w:pPr>
        <w:pStyle w:val="ListBullet"/>
      </w:pPr>
      <w:r>
        <w:rPr>
          <w:sz w:val="20"/>
        </w:rPr>
        <w:t>Add Postgres durable state with outbox.</w:t>
      </w:r>
    </w:p>
    <w:p>
      <w:pPr>
        <w:pStyle w:val="ListBullet"/>
      </w:pPr>
      <w:r>
        <w:rPr>
          <w:sz w:val="20"/>
        </w:rPr>
        <w:t>Wire FR step events.</w:t>
      </w:r>
    </w:p>
    <w:p>
      <w:pPr>
        <w:pStyle w:val="ListBullet"/>
      </w:pPr>
      <w:r>
        <w:rPr>
          <w:sz w:val="20"/>
        </w:rPr>
        <w:t>Add idempotent X-Action-Id support.</w:t>
      </w:r>
    </w:p>
    <w:p>
      <w:pPr>
        <w:pStyle w:val="ListBullet"/>
      </w:pPr>
      <w:r>
        <w:rPr>
          <w:sz w:val="20"/>
        </w:rPr>
        <w:t>Replace heartbeat-only mesh registration with real /healthz + /readyz.</w:t>
      </w:r>
    </w:p>
    <w:p>
      <w:pPr>
        <w:pStyle w:val="Heading2"/>
      </w:pPr>
      <w:r>
        <w:rPr>
          <w:color w:val="334E68"/>
        </w:rPr>
        <w:t>19. Adapters Used</w:t>
      </w:r>
    </w:p>
    <w:p>
      <w:pPr>
        <w:pStyle w:val="ListBullet"/>
      </w:pPr>
      <w:r>
        <w:rPr>
          <w:sz w:val="20"/>
        </w:rPr>
        <w:t>adapter-adyen - see D:\ADAM\ADAM Integration Adapters\adapter-adyen__*.docx for schemas + auth + residency contract.</w:t>
      </w:r>
    </w:p>
    <w:p>
      <w:pPr>
        <w:pStyle w:val="ListBullet"/>
      </w:pPr>
      <w:r>
        <w:rPr>
          <w:sz w:val="20"/>
        </w:rPr>
        <w:t>adapter-stripe - see D:\ADAM\ADAM Integration Adapters\adapter-stripe__*.docx for schemas + auth + residency contract.</w:t>
      </w:r>
    </w:p>
    <w:p>
      <w:pPr>
        <w:pStyle w:val="ListBullet"/>
      </w:pPr>
      <w:r>
        <w:rPr>
          <w:sz w:val="20"/>
        </w:rPr>
        <w:t>adapter-swift-iso20022 - see D:\ADAM\ADAM Integration Adapters\adapter-swift-iso20022__*.docx for schemas + auth + residency contract.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