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Dependency Awareness Agent  ·  wg-ops-dependency</w:t>
      </w:r>
    </w:p>
    <w:p>
      <w:r>
        <w:rPr>
          <w:i/>
          <w:sz w:val="16"/>
        </w:rPr>
        <w:t>Class: Corporate Work Group Agent    |    Subgroup: Operational Continuity &amp; Resilience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wg-ops-dependency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Dependency Awareness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Operational Continuity &amp; Resilience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(CTO when seated)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did:adam:wg-ops-dependency#&lt;dual_key_thumbprint_ed25519+mldsa65&gt;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Maintains live cross-system dependency map; powers blast-radius analysis for orch-exception.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Discover via OpenTelemetry traces.</w:t>
      </w:r>
    </w:p>
    <w:p>
      <w:pPr>
        <w:pStyle w:val="ListBullet"/>
      </w:pPr>
      <w:r>
        <w:rPr>
          <w:sz w:val="20"/>
        </w:rPr>
        <w:t>Maintain dependency graph in Neo4j or NetworkX.</w:t>
      </w:r>
    </w:p>
    <w:p>
      <w:pPr>
        <w:pStyle w:val="ListBullet"/>
      </w:pPr>
      <w:r>
        <w:rPr>
          <w:sz w:val="20"/>
        </w:rPr>
        <w:t>Compute blast radius on demand.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Service mesh routing (infra).</w:t>
      </w:r>
    </w:p>
    <w:p>
      <w:pPr>
        <w:pStyle w:val="ListBullet"/>
      </w:pPr>
      <w:r>
        <w:rPr>
          <w:sz w:val="20"/>
        </w:rPr>
        <w:t>SRE oncall (external).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/graph</w:t>
      </w:r>
    </w:p>
    <w:p>
      <w:pPr>
        <w:pStyle w:val="ListBullet"/>
      </w:pPr>
      <w:r>
        <w:rPr>
          <w:sz w:val="20"/>
        </w:rPr>
        <w:t>POST /blast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agent_id=wg-ops-dependency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/graph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Latest graph.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/blast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Compute blast radius for {service}.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NetworkX persisted to /data/adam/deps/graph.json (snapshot every 5 min).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Touches via mandate alignment.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(uptime)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Drives M1 mandate.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ga-operations /evaluate, twin-operational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orch-global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 (uptime ≥ 99.97%), M2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Recovery runbook executions dual-signed Ed25519 + ML-DSA-65 from Day-1; runbook artefacts pinned with SLH-DSA long-term anchor.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deployment/{profile}/agents/workgroups/operations/wg_ops_dependency/server.py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adam/wg-ops-dependency:0.2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wg-ops-dependency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Wire twin-operational + chaos hooks.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