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Risk Assessment Agent  ·  wg-risk-assess</w:t>
      </w:r>
    </w:p>
    <w:p>
      <w:r>
        <w:rPr>
          <w:i/>
          <w:sz w:val="16"/>
        </w:rPr>
        <w:t>Class: Corporate Work Group Agent    |    Subgroup: Enterprise Risk &amp; Liability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wg-risk-assess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Risk Assessment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Enterprise Risk &amp; Liability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 + CISO (joint risk committee)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ga-security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did:adam:wg-risk-assess#&lt;dual_key_thumbprint_ed25519+mldsa65&gt;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 via mesh.py.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Identifies and quantifies enterprise risks per FAIR + COSO ERM; produces canonical risk register.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Classify each new finding/event into the risk taxonomy.</w:t>
      </w:r>
    </w:p>
    <w:p>
      <w:pPr>
        <w:pStyle w:val="ListBullet"/>
      </w:pPr>
      <w:r>
        <w:rPr>
          <w:sz w:val="20"/>
        </w:rPr>
        <w:t>Quantify per FAIR (Loss Event Frequency x Loss Magnitude).</w:t>
      </w:r>
    </w:p>
    <w:p>
      <w:pPr>
        <w:pStyle w:val="ListBullet"/>
      </w:pPr>
      <w:r>
        <w:rPr>
          <w:sz w:val="20"/>
        </w:rPr>
        <w:t>Maintain board-grade risk register; expose to wg-gov-board.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Mitigating risks (wg-risk-monitor).</w:t>
      </w:r>
    </w:p>
    <w:p>
      <w:pPr>
        <w:pStyle w:val="ListBullet"/>
      </w:pPr>
      <w:r>
        <w:rPr>
          <w:sz w:val="20"/>
        </w:rPr>
        <w:t>Reporting to regulators (wg-gov-filing).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/assess</w:t>
      </w:r>
    </w:p>
    <w:p>
      <w:pPr>
        <w:pStyle w:val="ListBullet"/>
      </w:pPr>
      <w:r>
        <w:rPr>
          <w:sz w:val="20"/>
        </w:rPr>
        <w:t>POST /register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agent_id=wg-risk-assess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/assess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Assess a finding.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/register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Current register.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risk_register; CSV export to /data/adam/risk/.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(risk-aggregator)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Surfaces input to financial_exposure + security_impact + reputational_risk.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ga-security, ga-financial, twin-risk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hi-gateway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500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Risk register snapshots dual-signed Ed25519 + ML-DSA-65 from Day-1.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deployment/{profile}/agents/workgroups/risk/wg_risk_assess/server.py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adam/wg-risk-assess:0.2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wg-risk-assess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Replace heartbeat with real logic.</w:t>
      </w:r>
    </w:p>
    <w:p>
      <w:pPr>
        <w:pStyle w:val="ListBullet"/>
      </w:pPr>
      <w:r>
        <w:rPr>
          <w:sz w:val="20"/>
        </w:rPr>
        <w:t>Wire FR subscriber + Postgres.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