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Liability Tracking Agent  ·  wg-risk-liability</w:t>
      </w:r>
    </w:p>
    <w:p>
      <w:r>
        <w:rPr>
          <w:i/>
          <w:sz w:val="16"/>
        </w:rPr>
        <w:t>Class: Corporate Work Group Agent    |    Subgroup: Enterprise Risk &amp; Liability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wg-risk-liability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Liability Tracking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Enterprise Risk &amp; Liability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 + CISO (joint risk committee)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ga-security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did:adam:wg-risk-liability#&lt;dual_key_thumbprint_ed25519+mldsa65&gt;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Tracks enterprise liabilities (open litigation, contractual penalties, indemnities); feeds wg-gov-board reports.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Maintain liability ledger by counterparty + framework.</w:t>
      </w:r>
    </w:p>
    <w:p>
      <w:pPr>
        <w:pStyle w:val="ListBullet"/>
      </w:pPr>
      <w:r>
        <w:rPr>
          <w:sz w:val="20"/>
        </w:rPr>
        <w:t>Compute aggregate liability exposure daily.</w:t>
      </w:r>
    </w:p>
    <w:p>
      <w:pPr>
        <w:pStyle w:val="ListBullet"/>
      </w:pPr>
      <w:r>
        <w:rPr>
          <w:sz w:val="20"/>
        </w:rPr>
        <w:t>Trigger 'liability_threshold_breached' on cap exceedance.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Litigating (external counsel).</w:t>
      </w:r>
    </w:p>
    <w:p>
      <w:pPr>
        <w:pStyle w:val="ListBullet"/>
      </w:pPr>
      <w:r>
        <w:rPr>
          <w:sz w:val="20"/>
        </w:rPr>
        <w:t>Settling (Legal Director).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/record</w:t>
      </w:r>
    </w:p>
    <w:p>
      <w:pPr>
        <w:pStyle w:val="ListBullet"/>
      </w:pPr>
      <w:r>
        <w:rPr>
          <w:sz w:val="20"/>
        </w:rPr>
        <w:t>POST /exposure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agent_id=wg-risk-liability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/record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Record liability.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/exposure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Aggregate exposure.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liabilities + 7-year retention.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(risk-aggregator)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 input to financial_exposure + security_impact + reputational_risk.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ga-security, ga-financial, twin-risk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hi-gateway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Risk register snapshots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deployment/{profile}/agents/workgroups/risk/wg_risk_liability/server.py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adam/wg-risk-liability:0.2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wg-risk-liability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Wire FR subscriber + Postgres.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