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Access Control Agent  ·  wg-sec-access</w:t>
      </w:r>
    </w:p>
    <w:p>
      <w:r>
        <w:rPr>
          <w:i/>
          <w:sz w:val="16"/>
        </w:rPr>
        <w:t>Class: Corporate Work Group Agent    |    Subgroup: Security &amp; Trust Enforcement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wg-sec-access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Access Control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Security &amp; Trust Enforcement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did:adam:wg-sec-access#&lt;dual_key_thumbprint_ed25519+mldsa65&gt;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RBAC/ABAC + DID issuance for agents and humans; coordinates with wg-sec-vault for keys.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Issue DID:adam:* identities.</w:t>
      </w:r>
    </w:p>
    <w:p>
      <w:pPr>
        <w:pStyle w:val="ListBullet"/>
      </w:pPr>
      <w:r>
        <w:rPr>
          <w:sz w:val="20"/>
        </w:rPr>
        <w:t>Resolve role/attribute claims.</w:t>
      </w:r>
    </w:p>
    <w:p>
      <w:pPr>
        <w:pStyle w:val="ListBullet"/>
      </w:pPr>
      <w:r>
        <w:rPr>
          <w:sz w:val="20"/>
        </w:rPr>
        <w:t>Enforce least-privilege via OPA.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Storing PII (wg-data-pii).</w:t>
      </w:r>
    </w:p>
    <w:p>
      <w:pPr>
        <w:pStyle w:val="ListBullet"/>
      </w:pPr>
      <w:r>
        <w:rPr>
          <w:sz w:val="20"/>
        </w:rPr>
        <w:t>Vault key custody (wg-sec-vault).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/identity/issue</w:t>
      </w:r>
    </w:p>
    <w:p>
      <w:pPr>
        <w:pStyle w:val="ListBullet"/>
      </w:pPr>
      <w:r>
        <w:rPr>
          <w:sz w:val="20"/>
        </w:rPr>
        <w:t>POST /access/check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agent_id=wg-sec-access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/identity/issue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Issue DID.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/access/check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Authorize action.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identities + access_audits. PQC-aware identity bindings.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security_impact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Vault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Hard PQC requirement met from Day-1: ML-DSA-65 dual-sign on every issued key and token; ML-KEM-768 for every cross-service exchange. SLH-DSA backstop for long-term archival.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deployment/{profile}/agents/workgroups/security/wg_sec_access/server.py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adam/wg-sec-access:0.2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wg-sec-access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ListBullet"/>
      </w:pPr>
      <w:r>
        <w:rPr>
          <w:sz w:val="20"/>
        </w:rPr>
        <w:t>Wire SIEM + Vault.</w:t>
      </w:r>
    </w:p>
    <w:p>
      <w:pPr>
        <w:pStyle w:val="ListBullet"/>
      </w:pPr>
      <w:r>
        <w:rPr>
          <w:sz w:val="20"/>
        </w:rPr>
        <w:t>Quantum-safe rotation plan.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adapter-okta - see D:\ADAM\ADAM Integration Adapters\adapter-okta__*.docx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