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Accounts Receivable Invoice Agent  ·  adamplus-ar-invoice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adamplus-ar-invoice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Accounts Receivable Invoice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wg-fin-txn; wg-market-customer; 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did:adam:adamplus-ar-invoice#&lt;dual_key_thumbprint_ed25519+mldsa65&gt;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Required to close the NetStreamX subscription billing loop.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outbound invoice issuance to customers across all sales channels. Renders an Ed25519+ML-DSA-65 dual-signed invoice PDF + JSON every customer can verify, computes tax via adamplus-fin-tax-calc, and dispatches via channel adapters.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Customer event (subscription renewal, usage threshold, contract milestone) arrives from wg-market-customer or adamplus-ops-subscription. This agent renders the invoice (currency, tax via adamplus-fin-tax-calc, dunning terms), persists, sends via the configured channel (email + adapter-stripe-invoice or adapter-salesforce-cpq), and emits 'ar_invoice_issued'. Customer payment lands via wg-fin-txn -&gt; adamplus-ar-collections closes the cycle.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Render invoice from billing event with computed tax (calls adamplus-fin-tax-calc).</w:t>
      </w:r>
    </w:p>
    <w:p>
      <w:pPr>
        <w:pStyle w:val="ListBullet"/>
      </w:pPr>
      <w:r>
        <w:rPr>
          <w:sz w:val="20"/>
        </w:rPr>
        <w:t>Apply revenue-recognition triggers via adamplus-ar-revrec (deferred vs immediate).</w:t>
      </w:r>
    </w:p>
    <w:p>
      <w:pPr>
        <w:pStyle w:val="ListBullet"/>
      </w:pPr>
      <w:r>
        <w:rPr>
          <w:sz w:val="20"/>
        </w:rPr>
        <w:t>Dispatch via configured channel (email, Stripe Invoicing, Salesforce CPQ).</w:t>
      </w:r>
    </w:p>
    <w:p>
      <w:pPr>
        <w:pStyle w:val="ListBullet"/>
      </w:pPr>
      <w:r>
        <w:rPr>
          <w:sz w:val="20"/>
        </w:rPr>
        <w:t>Track due date; trigger adamplus-ar-collections at T-7/0/+15.</w:t>
      </w:r>
    </w:p>
    <w:p>
      <w:pPr>
        <w:pStyle w:val="ListBullet"/>
      </w:pPr>
      <w:r>
        <w:rPr>
          <w:sz w:val="20"/>
        </w:rPr>
        <w:t>Emit 'ar_invoice_issued' / '_paid' / '_voided' / '_credited'.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Pricing strategy (Market Director).</w:t>
      </w:r>
    </w:p>
    <w:p>
      <w:pPr>
        <w:pStyle w:val="ListBullet"/>
      </w:pPr>
      <w:r>
        <w:rPr>
          <w:sz w:val="20"/>
        </w:rPr>
        <w:t>Collecting overdue amounts (adamplus-ar-collections).</w:t>
      </w:r>
    </w:p>
    <w:p>
      <w:pPr>
        <w:pStyle w:val="ListBullet"/>
      </w:pPr>
      <w:r>
        <w:rPr>
          <w:sz w:val="20"/>
        </w:rPr>
        <w:t>GL booking (adamplus-fin-gl).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/invoice body:{customer_id, billing_event}.</w:t>
      </w:r>
    </w:p>
    <w:p>
      <w:pPr>
        <w:pStyle w:val="ListBullet"/>
      </w:pPr>
      <w:r>
        <w:rPr>
          <w:sz w:val="20"/>
        </w:rPr>
        <w:t>POST /void/{id} body:{action_id, reason}.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'ar_invoice_issued' / '_paid' / '_voided'.</w:t>
      </w:r>
    </w:p>
    <w:p>
      <w:pPr>
        <w:pStyle w:val="ListBullet"/>
      </w:pPr>
      <w:r>
        <w:rPr>
          <w:sz w:val="20"/>
        </w:rPr>
        <w:t>Outbound dispatch via adapter.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/invoice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Render + issue invoice.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/invoice/{id}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/void/{id}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Void.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/aging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AR aging buckets.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ar_invoices.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Aggregates outstanding receivables; ga-financial uses for liquidity index.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wg-market-customer, adamplus-ops-subscription, adamplus-fin-tax-calc, adamplus-ar-revrec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wg-fin-txn, adamplus-ar-collections, Adapters: Stripe, Salesforce CPQ,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Customer-facing invoice PDFs are dual-signed Ed25519 + ML-DSA-65 — invoice authenticity is verifiable by the customer via published wg-sec-vault public-key bundle.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deployment/{profile}/agents/adamplus/ar_invoice/server.py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adam/adamplus-ar-invoice:0.2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adamplus-ar-invoice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 with Postgres ar_invoices.</w:t>
      </w:r>
    </w:p>
    <w:p>
      <w:pPr>
        <w:pStyle w:val="ListBullet"/>
      </w:pPr>
      <w:r>
        <w:rPr>
          <w:sz w:val="20"/>
        </w:rPr>
        <w:t>Render invoice PDF + JSON; dual-sign before dispatch.</w:t>
      </w:r>
    </w:p>
    <w:p>
      <w:pPr>
        <w:pStyle w:val="ListBullet"/>
      </w:pPr>
      <w:r>
        <w:rPr>
          <w:sz w:val="20"/>
        </w:rPr>
        <w:t>Wire Stripe + Salesforce adapters.</w:t>
      </w:r>
    </w:p>
    <w:p>
      <w:pPr>
        <w:pStyle w:val="ListBullet"/>
      </w:pPr>
      <w:r>
        <w:rPr>
          <w:sz w:val="20"/>
        </w:rPr>
        <w:t>Add T-7/0/+15 collections trigger to adamplus-ar-collections.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adapter-adyen - canonical adapter card at D:\ADAM\ADAM Integration Adapters\adapter-adyen__*.docx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pPr>
        <w:pStyle w:val="ListBullet"/>
      </w:pPr>
      <w:r>
        <w:rPr>
          <w:sz w:val="20"/>
        </w:rPr>
        <w:t>adapter-stripe - canonical adapter card at D:\ADAM\ADAM Integration Adapters\adapter-stripe__*.docx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