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HR Offboarding Orchestrator Agent  ·  adamplus-hr-offboarding</w:t>
      </w:r>
    </w:p>
    <w:p>
      <w:r>
        <w:rPr>
          <w:i/>
          <w:sz w:val="16"/>
        </w:rPr>
        <w:t>Cluster: HR Extension (workforce &lt;= 50, mostly outsourced)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adamplus-hr-offboarding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Offboarding Orchestrator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Extension (workforce &lt;= 50, mostly outsourced)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+ CISO + Legal Director (joint)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wg-sec-access; 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did:adam:adamplus-hr-offboarding#&lt;dual_key_thumbprint_ed25519+mldsa65&gt;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HR scope is intentionally light: workforce &lt;= 50, mostly outsourced. ADAMPLUS HR agents are thin orchestrators that delegate to Workday / BambooHR / SAP SuccessFactors / ADP via adapters.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End-to-end offboarding with hard cutover SLA. Drives the 30-minute hard-cutover SLA: revoke tokens, transfer ownership, schedule PII escrow + deletion, and emit FR 'employee_offboarded'.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Termination event triggers a 30-min hard cutover plan: revoke did:adam tokens, disable SSO via adapter-okta, transfer data ownership, execute exit interview, mark employee record terminated in adapter-workday, escrow PII per retention policy.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Revoke all tokens and SSO sessions within 30 min (hard SLA).</w:t>
      </w:r>
    </w:p>
    <w:p>
      <w:pPr>
        <w:pStyle w:val="ListBullet"/>
      </w:pPr>
      <w:r>
        <w:rPr>
          <w:sz w:val="20"/>
        </w:rPr>
        <w:t>Transfer ownership of resources (Confluence/Jira/Drive via adapters).</w:t>
      </w:r>
    </w:p>
    <w:p>
      <w:pPr>
        <w:pStyle w:val="ListBullet"/>
      </w:pPr>
      <w:r>
        <w:rPr>
          <w:sz w:val="20"/>
        </w:rPr>
        <w:t>Execute exit interview workflow.</w:t>
      </w:r>
    </w:p>
    <w:p>
      <w:pPr>
        <w:pStyle w:val="ListBullet"/>
      </w:pPr>
      <w:r>
        <w:rPr>
          <w:sz w:val="20"/>
        </w:rPr>
        <w:t>Update HRIS via adapter-workday.</w:t>
      </w:r>
    </w:p>
    <w:p>
      <w:pPr>
        <w:pStyle w:val="ListBullet"/>
      </w:pPr>
      <w:r>
        <w:rPr>
          <w:sz w:val="20"/>
        </w:rPr>
        <w:t>Escrow PII for retention period; schedule deletion at expiry.</w:t>
      </w:r>
    </w:p>
    <w:p>
      <w:pPr>
        <w:pStyle w:val="ListBullet"/>
      </w:pPr>
      <w:r>
        <w:rPr>
          <w:sz w:val="20"/>
        </w:rPr>
        <w:t>Emit 'employee_offboarded'.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Termination decision (Director).</w:t>
      </w:r>
    </w:p>
    <w:p>
      <w:pPr>
        <w:pStyle w:val="ListBullet"/>
      </w:pPr>
      <w:r>
        <w:rPr>
          <w:sz w:val="20"/>
        </w:rPr>
        <w:t>Negotiating severance (CFO + Legal 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/offboard body:{employee_id, effective}.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orch-global plan.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/offboard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Begin offboarding.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/offboarding/{id}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offboarding_state + retention_schedule.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Critical - revocation must complete fast.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adapter-workday, wg-sec-access, wg-data-pii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adapter-okta,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Token revocation list dual-signed and broadcast.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deployment/{profile}/agents/adamplus/hr_offboarding/server.py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adam/adamplus-hr-offboarding:0.2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adamplus-hr-offboarding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30-min revocation SLA monitor.</w:t>
      </w:r>
    </w:p>
    <w:p>
      <w:pPr>
        <w:pStyle w:val="ListBullet"/>
      </w:pPr>
      <w:r>
        <w:rPr>
          <w:sz w:val="20"/>
        </w:rPr>
        <w:t>Retention/deletion scheduler.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adapter-bamboohr - canonical adapter card at D:\ADAM\ADAM Integration Adapters\adapter-bamboohr__*.docx</w:t>
      </w:r>
    </w:p>
    <w:p>
      <w:pPr>
        <w:pStyle w:val="ListBullet"/>
      </w:pPr>
      <w:r>
        <w:rPr>
          <w:sz w:val="20"/>
        </w:rPr>
        <w:t>adapter-okta - canonical adapter card at D:\ADAM\ADAM Integration Adapters\adapter-okta__*.docx</w:t>
      </w:r>
    </w:p>
    <w:p>
      <w:pPr>
        <w:pStyle w:val="ListBullet"/>
      </w:pPr>
      <w:r>
        <w:rPr>
          <w:sz w:val="20"/>
        </w:rPr>
        <w:t>adapter-workday - canonical adapter card at D:\ADAM\ADAM Integration Adapters\adapter-workday__*.docx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