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Performance Management Agent  ·  adamplus-hr-performance</w:t>
      </w:r>
    </w:p>
    <w:p>
      <w:r>
        <w:rPr>
          <w:i/>
          <w:sz w:val="16"/>
        </w:rPr>
        <w:t>Cluster: HR Extension (workforce &lt;= 50, mostly outsourced)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adamplus-hr-performance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Performance Management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Extension (workforce &lt;= 50, mostly outsourced)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ai-ethics-bias; wg-data-pii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did:adam:adamplus-hr-performance#&lt;dual_key_thumbprint_ed25519+mldsa65&gt;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scope is intentionally light: workforce &lt;= 50, mostly outsourced. ADAMPLUS HR agents are thin orchestrators that delegate to Workday / BambooHR / SAP SuccessFactors / ADP via adapters. EU AI Act Annex III - performance evaluation is high-risk; bias check is non-negotiable.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Quarterly performance + 360 feedback orchestration. Drives quarterly 360-feedback cycles with mandatory bias check via ai-ethics-bias before any output reaches a Director — EU AI Act Annex III high-risk gate.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Quarterly performance cycle: collect 360 feedback via adapter (Lattice/Culture Amp), aggregate, surface to CEO; bias-checked by ai-ethics-bias before any decision.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Drive quarterly cycle.</w:t>
      </w:r>
    </w:p>
    <w:p>
      <w:pPr>
        <w:pStyle w:val="ListBullet"/>
      </w:pPr>
      <w:r>
        <w:rPr>
          <w:sz w:val="20"/>
        </w:rPr>
        <w:t>Collect 360 via adapter.</w:t>
      </w:r>
    </w:p>
    <w:p>
      <w:pPr>
        <w:pStyle w:val="ListBullet"/>
      </w:pPr>
      <w:r>
        <w:rPr>
          <w:sz w:val="20"/>
        </w:rPr>
        <w:t>Run bias check via ai-ethics-bias.</w:t>
      </w:r>
    </w:p>
    <w:p>
      <w:pPr>
        <w:pStyle w:val="ListBullet"/>
      </w:pPr>
      <w:r>
        <w:rPr>
          <w:sz w:val="20"/>
        </w:rPr>
        <w:t>Surface to CEO; never auto-decide compensation.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Compensation decisions (Director).</w:t>
      </w:r>
    </w:p>
    <w:p>
      <w:pPr>
        <w:pStyle w:val="ListBullet"/>
      </w:pPr>
      <w:r>
        <w:rPr>
          <w:sz w:val="20"/>
        </w:rPr>
        <w:t>Promotion / compensation outcome (Director).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/cycle/start.</w:t>
      </w:r>
    </w:p>
    <w:p>
      <w:pPr>
        <w:pStyle w:val="ListBullet"/>
      </w:pPr>
      <w:r>
        <w:rPr>
          <w:sz w:val="20"/>
        </w:rPr>
        <w:t>POST /feedback.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/cycle/start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Start.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/feedback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 feedback.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/cycle/{id}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performance_cycles + feedback (PII-tokenized via wg-data-pii).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Bias surfaces.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Equal-opportunity reg 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adapter-lattice / culture-amp, ai-ethics-bias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wg-data-pii,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deployment/{profile}/agents/adamplus/hr_performance/server.py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adam/adamplus-hr-performance:0.2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adamplus-hr-performance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adapter.</w:t>
      </w:r>
    </w:p>
    <w:p>
      <w:pPr>
        <w:pStyle w:val="ListBullet"/>
      </w:pPr>
      <w:r>
        <w:rPr>
          <w:sz w:val="20"/>
        </w:rPr>
        <w:t>Mandatory bias gate.</w:t>
      </w:r>
    </w:p>
    <w:p>
      <w:pPr>
        <w:pStyle w:val="Heading2"/>
      </w:pPr>
      <w:r>
        <w:rPr>
          <w:color w:val="334E68"/>
        </w:rPr>
        <w:t>20.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