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ITSM Change Management Agent  ·  adamplus-itsm-change</w:t>
      </w:r>
    </w:p>
    <w:p>
      <w:r>
        <w:rPr>
          <w:i/>
          <w:sz w:val="16"/>
        </w:rPr>
        <w:t>Cluster: ITSM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adamplus-itsm-change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ITSM Change Management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ITSM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CTO + CISO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ai-innov-rollout; wg-ops-resilience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did:adam:adamplus-itsm-change#&lt;dual_key_thumbprint_ed25519+mldsa65&gt;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Production change management with formal CAB. Production change-management with formal CAB: standard auto, normal governor, emergency Director-quorum; hands to ai-innov-rollout for execution.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All production changes flow through this agent: change request -&gt; CAB approval (governors + Director on standard / emergency / normal) -&gt; rollout via ai-innov-rollout -&gt; closure.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Classify change (standard / normal / emergency).</w:t>
      </w:r>
    </w:p>
    <w:p>
      <w:pPr>
        <w:pStyle w:val="ListBullet"/>
      </w:pPr>
      <w:r>
        <w:rPr>
          <w:sz w:val="20"/>
        </w:rPr>
        <w:t>Drive approval workflow (auto for standard, governor for normal, Director quorum for emergency).</w:t>
      </w:r>
    </w:p>
    <w:p>
      <w:pPr>
        <w:pStyle w:val="ListBullet"/>
      </w:pPr>
      <w:r>
        <w:rPr>
          <w:sz w:val="20"/>
        </w:rPr>
        <w:t>Hand to ai-innov-rollout for execution.</w:t>
      </w:r>
    </w:p>
    <w:p>
      <w:pPr>
        <w:pStyle w:val="ListBullet"/>
      </w:pPr>
      <w:r>
        <w:rPr>
          <w:sz w:val="20"/>
        </w:rPr>
        <w:t>Render post-change review.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Authoring change templates (engineering).</w:t>
      </w:r>
    </w:p>
    <w:p>
      <w:pPr>
        <w:pStyle w:val="ListBullet"/>
      </w:pPr>
      <w:r>
        <w:rPr>
          <w:sz w:val="20"/>
        </w:rPr>
        <w:t>Authoring runbooks (engineering).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/change.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/change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Submit.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/change/{id}/approve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Approve.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/change/{id}/close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Close.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itsm_changes.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(uptime)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ai-innov-rollout, wg-ops-resilience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600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M1, M2, M3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deployment/{profile}/agents/adamplus/itsm_change/server.py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adam/adamplus-itsm-change:0.2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adamplus-itsm-change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CAB workflow.</w:t>
      </w:r>
    </w:p>
    <w:p>
      <w:pPr>
        <w:pStyle w:val="ListBullet"/>
      </w:pPr>
      <w:r>
        <w:rPr>
          <w:sz w:val="20"/>
        </w:rPr>
        <w:t>Director-quorum gate on emergency.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adapter-servicenow - canonical adapter card at D:\ADAM\ADAM Integration Adapters\adapter-servicenow__*.docx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