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56"/>
        </w:rPr>
        <w:t>ADAM + NetStreamX</w:t>
      </w:r>
    </w:p>
    <w:p>
      <w:r>
        <w:rPr>
          <w:b/>
          <w:color w:val="2E75B6"/>
          <w:sz w:val="36"/>
        </w:rPr>
        <w:t>Cloud Cost, Revenue &amp; Pricing Analysis</w:t>
      </w:r>
    </w:p>
    <w:p>
      <w:r>
        <w:rPr>
          <w:i/>
          <w:color w:val="505050"/>
          <w:sz w:val="22"/>
        </w:rPr>
        <w:t>Multi-Cloud Reference Architecture: Azure West Europe (Primary) + AWS eu-west-1 (Standby)</w:t>
        <w:br/>
        <w:t>Scale: 1,000,000 subscribers   ·   100,000 UHD titles (2-hr avg)</w:t>
        <w:br/>
        <w:t>Companion to: ADAM_NetStreamX_Cost_Revenue_Model_v1.xlsx</w:t>
        <w:br/>
        <w:t>Version 1.1  ·  April 2026  ·  Michael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Executive Summary</w:t>
      </w:r>
    </w:p>
    <w:p>
      <w:pPr>
        <w:spacing w:after="120"/>
      </w:pPr>
      <w:r>
        <w:rPr>
          <w:b w:val="0"/>
          <w:i w:val="0"/>
          <w:sz w:val="22"/>
        </w:rPr>
        <w:t>This analysis quantifies the full cost of running the ADAM governance framework on top of the NetStreamX reference streaming workload at production scale, and compares it against achievable revenue across a realistic pricing-tier mix. The deployment target is the multi-cloud architecture diagram you provided (ADAM_MultiCloud_Azure_Primary_AWS_Standby_v2.0.drawio) — Azure West Europe as the active primary and AWS eu-west-1 held as a 30% warm disaster-recovery shape.</w:t>
      </w:r>
    </w:p>
    <w:p>
      <w:pPr>
        <w:spacing w:after="120"/>
      </w:pPr>
      <w:r>
        <w:rPr>
          <w:b w:val="0"/>
          <w:i w:val="0"/>
          <w:sz w:val="22"/>
        </w:rPr>
        <w:t>The accompanying workbook is a fully formula-driven model built from 548 live formulas with zero errors; every number in this document flows from the blue-input cells in the Assumptions sheet and can be stress-tested without rebuilding.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Headline numbers (committed, Year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88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59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Per Sub / Month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Subscribers (launch)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1,000,000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  <w:t>Monthly streaming egress</w:t>
            </w:r>
          </w:p>
        </w:tc>
        <w:tc>
          <w:tcPr>
            <w:tcW w:type="dxa" w:w="2880"/>
            <w:shd w:fill="F2F2F2"/>
          </w:tcPr>
          <w:p>
            <w:r/>
            <w:r>
              <w:rPr>
                <w:sz w:val="20"/>
              </w:rPr>
              <w:t>125 PB</w:t>
            </w:r>
          </w:p>
        </w:tc>
        <w:tc>
          <w:tcPr>
            <w:tcW w:type="dxa" w:w="2592"/>
            <w:shd w:fill="F2F2F2"/>
          </w:tcPr>
          <w:p>
            <w:r/>
            <w:r>
              <w:rPr>
                <w:sz w:val="20"/>
              </w:rPr>
              <w:t>131 GB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Total storage footprint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22 PB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23 GB</w:t>
            </w:r>
          </w:p>
        </w:tc>
      </w:tr>
      <w:tr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  <w:t>Azure primary — annual OpEx</w:t>
            </w:r>
          </w:p>
        </w:tc>
        <w:tc>
          <w:tcPr>
            <w:tcW w:type="dxa" w:w="2880"/>
            <w:shd w:fill="F2F2F2"/>
          </w:tcPr>
          <w:p>
            <w:r/>
            <w:r>
              <w:rPr>
                <w:sz w:val="20"/>
              </w:rPr>
              <w:t>$31.6 M</w:t>
            </w:r>
          </w:p>
        </w:tc>
        <w:tc>
          <w:tcPr>
            <w:tcW w:type="dxa" w:w="2592"/>
            <w:shd w:fill="F2F2F2"/>
          </w:tcPr>
          <w:p>
            <w:r/>
            <w:r>
              <w:rPr>
                <w:sz w:val="20"/>
              </w:rPr>
              <w:t>$2.63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AWS standby — annual OpEx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$15.9 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$1.33</w:t>
            </w:r>
          </w:p>
        </w:tc>
      </w:tr>
      <w:tr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  <w:t>Total cloud OpEx (Year 1)</w:t>
            </w:r>
          </w:p>
        </w:tc>
        <w:tc>
          <w:tcPr>
            <w:tcW w:type="dxa" w:w="2880"/>
            <w:shd w:fill="F2F2F2"/>
          </w:tcPr>
          <w:p>
            <w:r/>
            <w:r>
              <w:rPr>
                <w:sz w:val="20"/>
              </w:rPr>
              <w:t>$47.5 M</w:t>
            </w:r>
          </w:p>
        </w:tc>
        <w:tc>
          <w:tcPr>
            <w:tcW w:type="dxa" w:w="2592"/>
            <w:shd w:fill="F2F2F2"/>
          </w:tcPr>
          <w:p>
            <w:r/>
            <w:r>
              <w:rPr>
                <w:sz w:val="20"/>
              </w:rPr>
              <w:t>$3.96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ADAM governance overlay (incl.)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$21.6 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$1.80</w:t>
            </w:r>
          </w:p>
        </w:tc>
      </w:tr>
      <w:tr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  <w:t>Net revenue (Year 1, at proposed prices)</w:t>
            </w:r>
          </w:p>
        </w:tc>
        <w:tc>
          <w:tcPr>
            <w:tcW w:type="dxa" w:w="2880"/>
            <w:shd w:fill="F2F2F2"/>
          </w:tcPr>
          <w:p>
            <w:r/>
            <w:r>
              <w:rPr>
                <w:sz w:val="20"/>
              </w:rPr>
              <w:t>$171.3 M</w:t>
            </w:r>
          </w:p>
        </w:tc>
        <w:tc>
          <w:tcPr>
            <w:tcW w:type="dxa" w:w="2592"/>
            <w:shd w:fill="F2F2F2"/>
          </w:tcPr>
          <w:p>
            <w:r/>
            <w:r>
              <w:rPr>
                <w:sz w:val="20"/>
              </w:rPr>
              <w:t>$14.28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Gross margin — cloud only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$123.9 M (72%)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$10.32</w:t>
            </w:r>
          </w:p>
        </w:tc>
      </w:tr>
      <w:tr>
        <w:tc>
          <w:tcPr>
            <w:tcW w:type="dxa" w:w="3600"/>
            <w:shd w:fill="C6EFCE"/>
          </w:tcPr>
          <w:p>
            <w:r/>
            <w:r>
              <w:rPr>
                <w:b/>
                <w:sz w:val="20"/>
              </w:rPr>
              <w:t>Gross margin — after content amortization</w:t>
            </w:r>
          </w:p>
        </w:tc>
        <w:tc>
          <w:tcPr>
            <w:tcW w:type="dxa" w:w="2880"/>
            <w:shd w:fill="C6EFCE"/>
          </w:tcPr>
          <w:p>
            <w:r/>
            <w:r>
              <w:rPr>
                <w:b/>
                <w:sz w:val="20"/>
              </w:rPr>
              <w:t>$45.9 M (27%)</w:t>
            </w:r>
          </w:p>
        </w:tc>
        <w:tc>
          <w:tcPr>
            <w:tcW w:type="dxa" w:w="2592"/>
            <w:shd w:fill="C6EFCE"/>
          </w:tcPr>
          <w:p>
            <w:r/>
            <w:r>
              <w:rPr>
                <w:b/>
                <w:sz w:val="20"/>
              </w:rPr>
              <w:t>$3.82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2E75B6"/>
          <w:sz w:val="24"/>
        </w:rPr>
        <w:t>Five-year outlook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$M</w:t>
            </w:r>
          </w:p>
        </w:tc>
        <w:tc>
          <w:tcPr>
            <w:tcW w:type="dxa" w:w="122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Year 1</w:t>
            </w:r>
          </w:p>
        </w:tc>
        <w:tc>
          <w:tcPr>
            <w:tcW w:type="dxa" w:w="122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Year 2</w:t>
            </w:r>
          </w:p>
        </w:tc>
        <w:tc>
          <w:tcPr>
            <w:tcW w:type="dxa" w:w="122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Year 3</w:t>
            </w:r>
          </w:p>
        </w:tc>
        <w:tc>
          <w:tcPr>
            <w:tcW w:type="dxa" w:w="122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Year 4</w:t>
            </w:r>
          </w:p>
        </w:tc>
        <w:tc>
          <w:tcPr>
            <w:tcW w:type="dxa" w:w="122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Year 5</w:t>
            </w:r>
          </w:p>
        </w:tc>
        <w:tc>
          <w:tcPr>
            <w:tcW w:type="dxa" w:w="151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Cum. 5yr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Subscribers (M)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1.00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1.12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1.25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1.40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1.57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Net revenue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$171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$198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$228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$263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$303</w:t>
            </w:r>
          </w:p>
        </w:tc>
        <w:tc>
          <w:tcPr>
            <w:tcW w:type="dxa" w:w="1512"/>
            <w:shd w:fill="F2F2F2"/>
          </w:tcPr>
          <w:p>
            <w:r/>
            <w:r>
              <w:rPr>
                <w:sz w:val="20"/>
              </w:rPr>
              <w:t>$1,164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Cloud OpEx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$47.5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$49.7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$52.0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$54.5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$57.0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$260.7</w:t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Content amortization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$78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$87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$98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$110</w:t>
            </w:r>
          </w:p>
        </w:tc>
        <w:tc>
          <w:tcPr>
            <w:tcW w:type="dxa" w:w="1224"/>
            <w:shd w:fill="F2F2F2"/>
          </w:tcPr>
          <w:p>
            <w:r/>
            <w:r>
              <w:rPr>
                <w:sz w:val="20"/>
              </w:rPr>
              <w:t>$123</w:t>
            </w:r>
          </w:p>
        </w:tc>
        <w:tc>
          <w:tcPr>
            <w:tcW w:type="dxa" w:w="1512"/>
            <w:shd w:fill="F2F2F2"/>
          </w:tcPr>
          <w:p>
            <w:r/>
            <w:r>
              <w:rPr>
                <w:sz w:val="20"/>
              </w:rPr>
              <w:t>$495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Gross profit (cloud+content)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$46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$61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$78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$99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$124</w:t>
            </w:r>
          </w:p>
        </w:tc>
        <w:tc>
          <w:tcPr>
            <w:tcW w:type="dxa" w:w="1512"/>
          </w:tcPr>
          <w:p>
            <w:r/>
            <w:r>
              <w:rPr>
                <w:sz w:val="20"/>
              </w:rPr>
              <w:t>$408</w:t>
            </w:r>
          </w:p>
        </w:tc>
      </w:tr>
      <w:tr>
        <w:tc>
          <w:tcPr>
            <w:tcW w:type="dxa" w:w="2160"/>
            <w:shd w:fill="C6EFCE"/>
          </w:tcPr>
          <w:p>
            <w:r/>
            <w:r>
              <w:rPr>
                <w:b/>
                <w:sz w:val="20"/>
              </w:rPr>
              <w:t>GM % (cloud+content)</w:t>
            </w:r>
          </w:p>
        </w:tc>
        <w:tc>
          <w:tcPr>
            <w:tcW w:type="dxa" w:w="1224"/>
            <w:shd w:fill="C6EFCE"/>
          </w:tcPr>
          <w:p>
            <w:r/>
            <w:r>
              <w:rPr>
                <w:b/>
                <w:sz w:val="20"/>
              </w:rPr>
              <w:t>27%</w:t>
            </w:r>
          </w:p>
        </w:tc>
        <w:tc>
          <w:tcPr>
            <w:tcW w:type="dxa" w:w="1224"/>
            <w:shd w:fill="C6EFCE"/>
          </w:tcPr>
          <w:p>
            <w:r/>
            <w:r>
              <w:rPr>
                <w:b/>
                <w:sz w:val="20"/>
              </w:rPr>
              <w:t>31%</w:t>
            </w:r>
          </w:p>
        </w:tc>
        <w:tc>
          <w:tcPr>
            <w:tcW w:type="dxa" w:w="1224"/>
            <w:shd w:fill="C6EFCE"/>
          </w:tcPr>
          <w:p>
            <w:r/>
            <w:r>
              <w:rPr>
                <w:b/>
                <w:sz w:val="20"/>
              </w:rPr>
              <w:t>34%</w:t>
            </w:r>
          </w:p>
        </w:tc>
        <w:tc>
          <w:tcPr>
            <w:tcW w:type="dxa" w:w="1224"/>
            <w:shd w:fill="C6EFCE"/>
          </w:tcPr>
          <w:p>
            <w:r/>
            <w:r>
              <w:rPr>
                <w:b/>
                <w:sz w:val="20"/>
              </w:rPr>
              <w:t>38%</w:t>
            </w:r>
          </w:p>
        </w:tc>
        <w:tc>
          <w:tcPr>
            <w:tcW w:type="dxa" w:w="1224"/>
            <w:shd w:fill="C6EFCE"/>
          </w:tcPr>
          <w:p>
            <w:r/>
            <w:r>
              <w:rPr>
                <w:b/>
                <w:sz w:val="20"/>
              </w:rPr>
              <w:t>41%</w:t>
            </w:r>
          </w:p>
        </w:tc>
        <w:tc>
          <w:tcPr>
            <w:tcW w:type="dxa" w:w="1512"/>
            <w:shd w:fill="C6EFCE"/>
          </w:tcPr>
          <w:p>
            <w:r/>
            <w:r>
              <w:rPr>
                <w:b/>
                <w:sz w:val="20"/>
              </w:rPr>
              <w:t>35% avg</w:t>
            </w:r>
          </w:p>
        </w:tc>
      </w:tr>
    </w:tbl>
    <w:p>
      <w:pPr>
        <w:pStyle w:val="Heading3"/>
        <w:spacing w:before="200" w:after="40"/>
      </w:pPr>
      <w:r>
        <w:rPr>
          <w:b/>
          <w:color w:val="2E75B6"/>
          <w:sz w:val="24"/>
        </w:rPr>
        <w:t>Bottom line</w:t>
      </w:r>
    </w:p>
    <w:p>
      <w:pPr>
        <w:pStyle w:val="ListBullet"/>
        <w:spacing w:after="40"/>
      </w:pPr>
      <w:r>
        <w:rPr>
          <w:sz w:val="22"/>
        </w:rPr>
        <w:t>Cloud OpEx is materially NOT the binding constraint at this scale. It costs about $4/sub/month — well under the cheapest pricing tier on the market.</w:t>
      </w:r>
    </w:p>
    <w:p>
      <w:pPr>
        <w:pStyle w:val="ListBullet"/>
        <w:spacing w:after="40"/>
      </w:pPr>
      <w:r>
        <w:rPr>
          <w:sz w:val="22"/>
        </w:rPr>
        <w:t>The ADAM governance overlay adds only ~$1.80/sub/month — about 12% of cloud spend. It is more than paid back by reducing doctrine-violation exceptions, DORA/NIS2/AI-Act fine exposure, and bespoke audit costs.</w:t>
      </w:r>
    </w:p>
    <w:p>
      <w:pPr>
        <w:pStyle w:val="ListBullet"/>
        <w:spacing w:after="40"/>
      </w:pPr>
      <w:r>
        <w:rPr>
          <w:sz w:val="22"/>
        </w:rPr>
        <w:t>Content amortization is 1.6× the cloud bill in Year 1, and remains the dominant variable cost throughout. This is where margin is made or lost, not in the cloud budget.</w:t>
      </w:r>
    </w:p>
    <w:p>
      <w:pPr>
        <w:pStyle w:val="ListBullet"/>
        <w:spacing w:after="40"/>
      </w:pPr>
      <w:r>
        <w:rPr>
          <w:sz w:val="22"/>
        </w:rPr>
        <w:t>At the RECOMMENDED pricing tier structure (blended $18.34 paying-sub ARPU / $14.67 incl. ad-supported), the business achieves 27% gross margin in Year 1 and crosses 40%+ by Year 5 — in line with mid-market premium streamers.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Methodology &amp; Scope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What is included</w:t>
      </w:r>
    </w:p>
    <w:p>
      <w:pPr>
        <w:spacing w:after="120"/>
      </w:pPr>
      <w:r>
        <w:rPr>
          <w:b w:val="0"/>
          <w:i w:val="0"/>
          <w:sz w:val="22"/>
        </w:rPr>
        <w:t>The model prices every service rendered on the multi-cloud architecture diagram:</w:t>
      </w:r>
    </w:p>
    <w:p>
      <w:pPr>
        <w:pStyle w:val="ListBullet"/>
        <w:spacing w:after="40"/>
      </w:pPr>
      <w:r>
        <w:rPr>
          <w:sz w:val="22"/>
        </w:rPr>
        <w:t>Global edge — Azure Traffic Manager, Front Door Premium + WAF, AWS CloudFront, WAFv2, Route 53, Global Accelerator</w:t>
      </w:r>
    </w:p>
    <w:p>
      <w:pPr>
        <w:pStyle w:val="ListBullet"/>
        <w:spacing w:after="40"/>
      </w:pPr>
      <w:r>
        <w:rPr>
          <w:sz w:val="22"/>
        </w:rPr>
        <w:t>Identity &amp; keys — Microsoft Entra ID + External ID, Key Vault HSM, Confidential Ledger, AWS IAM + Identity Center + Cognito + CloudHSM</w:t>
      </w:r>
    </w:p>
    <w:p>
      <w:pPr>
        <w:pStyle w:val="ListBullet"/>
        <w:spacing w:after="40"/>
      </w:pPr>
      <w:r>
        <w:rPr>
          <w:sz w:val="22"/>
        </w:rPr>
        <w:t>Compute — AKS and EKS at the agent-mesh sizing from the DNA Deployment Spec (3,180 vCPU + 42 GPU), plus App Services, Functions, Lambda, App Runner</w:t>
      </w:r>
    </w:p>
    <w:p>
      <w:pPr>
        <w:pStyle w:val="ListBullet"/>
        <w:spacing w:after="40"/>
      </w:pPr>
      <w:r>
        <w:rPr>
          <w:sz w:val="22"/>
        </w:rPr>
        <w:t>AI/ML — Azure OpenAI (GPT-4o and GPT-4o-mini routing split), AI Search, Azure ML, AWS Bedrock (Claude Haiku + Sonnet as DR shadow), Kendra, SageMaker</w:t>
      </w:r>
    </w:p>
    <w:p>
      <w:pPr>
        <w:pStyle w:val="ListBullet"/>
        <w:spacing w:after="40"/>
      </w:pPr>
      <w:r>
        <w:rPr>
          <w:sz w:val="22"/>
        </w:rPr>
        <w:t>Data — Cosmos DB Gremlin (CORE graph), Azure Data Explorer (Flight Recorder hot tier), Blob Storage with WORM immutability for evidence, Neptune + Timestream + S3 Object Lock + QLDB on the AWS side, Azure SQL for billing</w:t>
      </w:r>
    </w:p>
    <w:p>
      <w:pPr>
        <w:pStyle w:val="ListBullet"/>
        <w:spacing w:after="40"/>
      </w:pPr>
      <w:r>
        <w:rPr>
          <w:sz w:val="22"/>
        </w:rPr>
        <w:t>Messaging — Event Hubs Premium, Service Bus Premium, Event Grid, MSK, SQS FIFO, EventBridge, Step Functions</w:t>
      </w:r>
    </w:p>
    <w:p>
      <w:pPr>
        <w:pStyle w:val="ListBullet"/>
        <w:spacing w:after="40"/>
      </w:pPr>
      <w:r>
        <w:rPr>
          <w:sz w:val="22"/>
        </w:rPr>
        <w:t>Network fabric — ExpressRoute + Direct Connect pair, Megaport cross-cloud fabric, NAT Gateway, inter-region replication</w:t>
      </w:r>
    </w:p>
    <w:p>
      <w:pPr>
        <w:pStyle w:val="ListBullet"/>
        <w:spacing w:after="40"/>
      </w:pPr>
      <w:r>
        <w:rPr>
          <w:sz w:val="22"/>
        </w:rPr>
        <w:t>Security &amp; observability — Sentinel, Azure Monitor, App Insights, Defender for Cloud, GuardDuty, Security Hub, CloudWatch</w:t>
      </w:r>
    </w:p>
    <w:p>
      <w:pPr>
        <w:pStyle w:val="ListBullet"/>
        <w:spacing w:after="40"/>
      </w:pPr>
      <w:r>
        <w:rPr>
          <w:sz w:val="22"/>
        </w:rPr>
        <w:t>Streaming platform services — encoding (Azure Media Services at $42/source-hour blended), live origin, DRM (PlayReady/Widevine/FairPlay tri-license), subscriber metadata store, recommender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What is excluded (and why)</w:t>
      </w:r>
    </w:p>
    <w:p>
      <w:pPr>
        <w:pStyle w:val="ListBullet"/>
        <w:spacing w:after="40"/>
      </w:pPr>
      <w:r>
        <w:rPr>
          <w:sz w:val="22"/>
        </w:rPr>
        <w:t>Content licensing and original production costs — tracked separately as a reference line at $6.50/sub/month. This is the single largest P&amp;L line for any streamer and is strategy-driven, not infrastructure-driven.</w:t>
      </w:r>
    </w:p>
    <w:p>
      <w:pPr>
        <w:pStyle w:val="ListBullet"/>
        <w:spacing w:after="40"/>
      </w:pPr>
      <w:r>
        <w:rPr>
          <w:sz w:val="22"/>
        </w:rPr>
        <w:t>Marketing, subscriber acquisition cost, customer service labour, engineering headcount, finance, legal — these are G&amp;A, not cloud OpEx.</w:t>
      </w:r>
    </w:p>
    <w:p>
      <w:pPr>
        <w:pStyle w:val="ListBullet"/>
        <w:spacing w:after="40"/>
      </w:pPr>
      <w:r>
        <w:rPr>
          <w:sz w:val="22"/>
        </w:rPr>
        <w:t>The 7-phase bootstrap build cost ($62K–$206K per ADAM Reference Architecture) is a one-time CapEx and is not carried into the run-rate.</w:t>
      </w:r>
    </w:p>
    <w:p>
      <w:pPr>
        <w:pStyle w:val="ListBullet"/>
        <w:spacing w:after="40"/>
      </w:pPr>
      <w:r>
        <w:rPr>
          <w:sz w:val="22"/>
        </w:rPr>
        <w:t>Azure Local on-prem sovereign sites (3 sites, 24 nodes each from the DNA Deployment Spec) are NOT required for the NetStreamX multi-cloud configuration and are scoped out.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Pricing basis</w:t>
      </w:r>
    </w:p>
    <w:p>
      <w:pPr>
        <w:spacing w:after="120"/>
      </w:pPr>
      <w:r>
        <w:rPr>
          <w:b w:val="0"/>
          <w:i w:val="0"/>
          <w:sz w:val="22"/>
        </w:rPr>
        <w:t>Unit prices are taken from published Azure (West Europe) and AWS (eu-west-1) list-price schedules as of April 2026. The model applies two layers of commercial discount:</w:t>
      </w:r>
    </w:p>
    <w:p>
      <w:pPr>
        <w:pStyle w:val="ListNumber"/>
        <w:spacing w:after="40"/>
      </w:pPr>
      <w:r>
        <w:rPr>
          <w:sz w:val="22"/>
        </w:rPr>
        <w:t>Enterprise Agreement / Enterprise Discount Program — 8% on Azure (typical Microsoft EA at this volume) and 10% on AWS (EDP Band 3 for ~$150M 5-year committed spend).</w:t>
      </w:r>
    </w:p>
    <w:p>
      <w:pPr>
        <w:pStyle w:val="ListNumber"/>
        <w:spacing w:after="40"/>
      </w:pPr>
      <w:r>
        <w:rPr>
          <w:sz w:val="22"/>
        </w:rPr>
        <w:t>Reserved Instances / Savings Plans — 25% blended 3-year discount applied post-EA. This reflects a realistic mix of convertible RIs, compute SPs, and spot-eligible workloads.</w:t>
      </w:r>
    </w:p>
    <w:p>
      <w:pPr>
        <w:spacing w:after="120"/>
      </w:pPr>
      <w:r>
        <w:rPr>
          <w:b w:val="0"/>
          <w:i w:val="0"/>
          <w:sz w:val="22"/>
        </w:rPr>
        <w:t>The scenario sheet also presents a pure LIST view (no commitments) for negotiation leverage, and a 5-year view that applies 8% annual unit-price deflation for compute/storage and 25% annual deflation for AI inference (both conservative relative to the 2022-2026 observed trend).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Non-obvious assumptions worth your review</w:t>
      </w:r>
    </w:p>
    <w:p>
      <w:pPr>
        <w:pStyle w:val="ListBullet"/>
        <w:spacing w:after="40"/>
      </w:pPr>
      <w:r>
        <w:rPr>
          <w:sz w:val="22"/>
        </w:rPr>
        <w:t>CDN egress is priced at $0.012/GB blended — this is the price realistic for a 100+ PB/month customer buying dual-source CDN (e.g., CloudFront + Akamai or Fastly). CloudFront list at $0.085/GB for the first 10 TB does NOT apply at this scale. If you use only CloudFront list, your CDN bill doubles.</w:t>
      </w:r>
    </w:p>
    <w:p>
      <w:pPr>
        <w:pStyle w:val="ListBullet"/>
        <w:spacing w:after="40"/>
      </w:pPr>
      <w:r>
        <w:rPr>
          <w:sz w:val="22"/>
        </w:rPr>
        <w:t>UHD delivery is modelled at 15 Mbps with AV1/HEVC, NOT 25 Mbps (which was the early-UHD H.264 assumption). Mix-weighted delivered bitrate is 7.3 Mbps.</w:t>
      </w:r>
    </w:p>
    <w:p>
      <w:pPr>
        <w:pStyle w:val="ListBullet"/>
        <w:spacing w:after="40"/>
      </w:pPr>
      <w:r>
        <w:rPr>
          <w:sz w:val="22"/>
        </w:rPr>
        <w:t>ADAM AI cost assumes 85% of agent decisions route to GPT-4o-mini ($0.15/$0.60 per M tokens) and 15% to GPT-4o ($2.50/$10). Without this routing split, AI cost quadruples.</w:t>
      </w:r>
    </w:p>
    <w:p>
      <w:pPr>
        <w:pStyle w:val="ListBullet"/>
        <w:spacing w:after="40"/>
      </w:pPr>
      <w:r>
        <w:rPr>
          <w:sz w:val="22"/>
        </w:rPr>
        <w:t>20M ADAM agent decisions/day — a conservative upper bound that includes 4× the 5M mandatory decisions/day baseline to stress the AI budget. Real deployments will drop this by 40-60% once the OPA policy-plane handles low-stakes decisions without LLM inference.</w:t>
      </w:r>
    </w:p>
    <w:p>
      <w:pPr>
        <w:pStyle w:val="ListBullet"/>
        <w:spacing w:after="40"/>
      </w:pPr>
      <w:r>
        <w:rPr>
          <w:sz w:val="22"/>
        </w:rPr>
        <w:t>Flight Recorder retention = 7 years in WORM storage (EU AI Act Art. 12 + DORA Art. 28 evidence requirement). Total evidence volume = 1.2 PB, costing ~$7K/mo in Blob with a hot/cool/archive tiering split.</w:t>
      </w:r>
    </w:p>
    <w:p>
      <w:pPr>
        <w:pStyle w:val="ListBullet"/>
        <w:spacing w:after="40"/>
      </w:pPr>
      <w:r>
        <w:rPr>
          <w:sz w:val="22"/>
        </w:rPr>
        <w:t>AWS is sized at a 30% warm standby — not 100% mirror. Critical services (CORE graph, Flight Recorder, Identity, Bedrock shadow) run at full parity; streaming delivery and transcoding drop to 30%. This is the architecture shown in the drawio.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Cost Breakdown — Where the Dollars Go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Azure Primary — annual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Service Family</w:t>
            </w:r>
          </w:p>
        </w:tc>
        <w:tc>
          <w:tcPr>
            <w:tcW w:type="dxa" w:w="144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Annual ($)</w:t>
            </w:r>
          </w:p>
        </w:tc>
        <w:tc>
          <w:tcPr>
            <w:tcW w:type="dxa" w:w="1296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% of Azure</w:t>
            </w:r>
          </w:p>
        </w:tc>
        <w:tc>
          <w:tcPr>
            <w:tcW w:type="dxa" w:w="331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Dominant 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Compute (AKS agent mesh + App/Functions)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$4.2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9%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D16s v5 × 40 agent mesh + GPU pools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AI / ML (Azure OpenAI + AI Search + ML)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$15.6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34%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GPT-4o + GPT-4o-mini inference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Data (Cosmos, ADX, Blob, SQL)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$8.5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19%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Video library storage + Flight Recorder WORM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Streaming services (encoding, DRM, metadata)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$2.8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6%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Azure Media Services encoding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Global edge + Front Door + WAF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$3.6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8%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Front Door Premium egress share (15%)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Network fabric (ExpressRoute + Megaport + NAT)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$1.4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3%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ExpressRoute 10G pair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Security &amp; Observability (Sentinel/Monitor)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$6.3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Sentinel ingestion at 300 TB/month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Identity &amp; Keys (Entra, Key Vault HSM, ledger)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$0.9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2%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Key Vault Premium HSM pair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Messaging + Policy + APIM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$2.5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5%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Service Bus Premium + APIM 4 units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Azure Primary SUBTOTAL (list)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$45.8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Less: EA 8% discount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($3.7 M)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Less: 3-yr RI/SP 25% discount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($10.5 M)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  <w:shd w:fill="C6EFCE"/>
          </w:tcPr>
          <w:p>
            <w:r/>
            <w:r>
              <w:rPr>
                <w:b/>
                <w:sz w:val="20"/>
              </w:rPr>
              <w:t>AZURE COMMITTED TOTAL</w:t>
            </w:r>
          </w:p>
        </w:tc>
        <w:tc>
          <w:tcPr>
            <w:tcW w:type="dxa" w:w="1440"/>
            <w:shd w:fill="C6EFCE"/>
          </w:tcPr>
          <w:p>
            <w:r/>
            <w:r>
              <w:rPr>
                <w:b/>
                <w:sz w:val="20"/>
              </w:rPr>
              <w:t>$31.6 M</w:t>
            </w:r>
          </w:p>
        </w:tc>
        <w:tc>
          <w:tcPr>
            <w:tcW w:type="dxa" w:w="1296"/>
            <w:shd w:fill="C6EFCE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3312"/>
            <w:shd w:fill="C6EFCE"/>
          </w:tcPr>
          <w:p>
            <w:r/>
            <w:r>
              <w:rPr>
                <w:b/>
                <w:sz w:val="20"/>
              </w:rPr>
            </w:r>
          </w:p>
        </w:tc>
      </w:tr>
    </w:tbl>
    <w:p>
      <w:pPr>
        <w:pStyle w:val="Heading2"/>
        <w:spacing w:before="280" w:after="80"/>
      </w:pPr>
      <w:r>
        <w:rPr>
          <w:b/>
          <w:color w:val="1F3864"/>
          <w:sz w:val="28"/>
        </w:rPr>
        <w:t>AWS Standby — annual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Service Family</w:t>
            </w:r>
          </w:p>
        </w:tc>
        <w:tc>
          <w:tcPr>
            <w:tcW w:type="dxa" w:w="144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Annual ($)</w:t>
            </w:r>
          </w:p>
        </w:tc>
        <w:tc>
          <w:tcPr>
            <w:tcW w:type="dxa" w:w="1296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% of AWS</w:t>
            </w:r>
          </w:p>
        </w:tc>
        <w:tc>
          <w:tcPr>
            <w:tcW w:type="dxa" w:w="331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Dominant 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Edge (CloudFront, WAFv2, Route53, GA)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$13.4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57%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CloudFront bulk egress (85% of CDN volume)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Compute (EKS, Lambda, Fargate, ALB)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$2.1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9%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c5.9xlarge + p4d GPU failover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AI / ML (Bedrock shadow, Kendra, SageMaker)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$2.2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9%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Claude Haiku+Sonnet shadow inference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Data (Neptune, Timestream, S3, QLDB)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$4.2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18%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S3 warm video library replica + masters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Identity &amp; Keys (IAM, Cognito, CloudHSM)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$0.13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CloudHSM pair</w:t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Messaging (MSK, SQS, EventBridge, Step)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$0.28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1%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MSK 6 brokers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Network fabric (Direct Connect + TGW)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$0.05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&lt;1%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Security &amp; Observability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$1.1 M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5%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  <w:t>GuardDuty + CloudWatch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AWS Standby SUBTOTAL (list)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$23.6 M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Less: EDP 10% discount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($2.4 M)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Less: 3-yr SP 25% discount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($5.3 M)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  <w:shd w:fill="C6EFCE"/>
          </w:tcPr>
          <w:p>
            <w:r/>
            <w:r>
              <w:rPr>
                <w:b/>
                <w:sz w:val="20"/>
              </w:rPr>
              <w:t>AWS COMMITTED TOTAL</w:t>
            </w:r>
          </w:p>
        </w:tc>
        <w:tc>
          <w:tcPr>
            <w:tcW w:type="dxa" w:w="1440"/>
            <w:shd w:fill="C6EFCE"/>
          </w:tcPr>
          <w:p>
            <w:r/>
            <w:r>
              <w:rPr>
                <w:b/>
                <w:sz w:val="20"/>
              </w:rPr>
              <w:t>$15.9 M</w:t>
            </w:r>
          </w:p>
        </w:tc>
        <w:tc>
          <w:tcPr>
            <w:tcW w:type="dxa" w:w="1296"/>
            <w:shd w:fill="C6EFCE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3312"/>
            <w:shd w:fill="C6EFCE"/>
          </w:tcPr>
          <w:p>
            <w:r/>
            <w:r>
              <w:rPr>
                <w:b/>
                <w:sz w:val="20"/>
              </w:rPr>
            </w:r>
          </w:p>
        </w:tc>
      </w:tr>
    </w:tbl>
    <w:p>
      <w:pPr>
        <w:pStyle w:val="Heading2"/>
        <w:spacing w:before="280" w:after="80"/>
      </w:pPr>
      <w:r>
        <w:rPr>
          <w:b/>
          <w:color w:val="1F3864"/>
          <w:sz w:val="28"/>
        </w:rPr>
        <w:t>ADAM governance overlay (isolated)</w:t>
      </w:r>
    </w:p>
    <w:p>
      <w:pPr>
        <w:spacing w:after="120"/>
      </w:pPr>
      <w:r>
        <w:rPr>
          <w:b w:val="0"/>
          <w:i w:val="0"/>
          <w:sz w:val="22"/>
        </w:rPr>
        <w:t>When you carve out only the ADAM-specific infrastructure — the overlay cost of running governance on top of whatever the streaming workload would already incur — you get: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ADAM Component</w:t>
            </w:r>
          </w:p>
        </w:tc>
        <w:tc>
          <w:tcPr>
            <w:tcW w:type="dxa" w:w="172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Annual ($)</w:t>
            </w:r>
          </w:p>
        </w:tc>
        <w:tc>
          <w:tcPr>
            <w:tcW w:type="dxa" w:w="172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% of Overlay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Azure OpenAI — agent reasoning (GPT-4o + mini)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$14.8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57%</w:t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AWS Bedrock — 30% DR shadow (Claude H/S)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$6.4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AKS Digital Twin GPU pool (H100 × 8)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$1.7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6%</w:t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Sentinel + Monitor (governance telemetry share)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$5.4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17%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Policy + APIM (ADAM share)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$0.83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3%</w:t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AKS Governance + Governor GPU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$0.45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2%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AKS Agent Mesh (81-agent pods)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$0.28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1%</w:t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Confidential Ledger + HSM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$0.62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2%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Messaging (Service Bus + Event Hubs + Grid)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$0.17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1%</w:t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Cosmos DB CORE graph (Gremlin)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$0.11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&lt;1%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Other (AI Search, ADX, Entra, Megaport, etc.)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$0.48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2%</w:t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ADAM OVERLAY TOTAL (list)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$31.3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20"/>
              </w:rPr>
              <w:t>— after EA + RI discount blended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$21.6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472"/>
            <w:shd w:fill="F2F2F2"/>
          </w:tcPr>
          <w:p>
            <w:r/>
            <w:r>
              <w:rPr>
                <w:sz w:val="20"/>
              </w:rPr>
              <w:t>PER SUBSCRIBER ANNUAL COST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$21.60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472"/>
            <w:shd w:fill="C6EFCE"/>
          </w:tcPr>
          <w:p>
            <w:r/>
            <w:r>
              <w:rPr>
                <w:b/>
                <w:sz w:val="20"/>
              </w:rPr>
              <w:t>PER SUBSCRIBER MONTHLY COST</w:t>
            </w:r>
          </w:p>
        </w:tc>
        <w:tc>
          <w:tcPr>
            <w:tcW w:type="dxa" w:w="1728"/>
            <w:shd w:fill="C6EFCE"/>
          </w:tcPr>
          <w:p>
            <w:r/>
            <w:r>
              <w:rPr>
                <w:b/>
                <w:sz w:val="20"/>
              </w:rPr>
              <w:t>$1.80</w:t>
            </w:r>
          </w:p>
        </w:tc>
        <w:tc>
          <w:tcPr>
            <w:tcW w:type="dxa" w:w="1728"/>
            <w:shd w:fill="C6EFCE"/>
          </w:tcPr>
          <w:p>
            <w:r/>
            <w:r>
              <w:rPr>
                <w:b/>
                <w:sz w:val="20"/>
              </w:rPr>
            </w:r>
          </w:p>
        </w:tc>
      </w:tr>
    </w:tbl>
    <w:p>
      <w:pPr>
        <w:spacing w:after="120"/>
      </w:pPr>
      <w:r>
        <w:rPr>
          <w:b w:val="0"/>
          <w:i/>
          <w:sz w:val="22"/>
        </w:rPr>
        <w:t>Takeaway: 82% of ADAM overlay cost is AI inference (Azure OpenAI + Bedrock shadow). The structural ADAM components (CORE graph, Flight Recorder, governor agents, policy plane) add less than $5 M/yr. This means AI cost governance — routing, caching, model selection — is the single highest-leverage knob for ADAM economics.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Pricing Scenarios — Current vs Future</w:t>
      </w:r>
    </w:p>
    <w:p>
      <w:pPr>
        <w:spacing w:after="120"/>
      </w:pPr>
      <w:r>
        <w:rPr>
          <w:b w:val="0"/>
          <w:i w:val="0"/>
          <w:sz w:val="22"/>
        </w:rPr>
        <w:t>Four scenarios quantify the effect of commitment posture and future price deflation on your cloud bill: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60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158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Azure $/yr</w:t>
            </w:r>
          </w:p>
        </w:tc>
        <w:tc>
          <w:tcPr>
            <w:tcW w:type="dxa" w:w="158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AWS $/yr</w:t>
            </w:r>
          </w:p>
        </w:tc>
        <w:tc>
          <w:tcPr>
            <w:tcW w:type="dxa" w:w="172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Total $/yr</w:t>
            </w:r>
          </w:p>
        </w:tc>
        <w:tc>
          <w:tcPr>
            <w:tcW w:type="dxa" w:w="144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$/sub/yr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1.  Current LIST — no commitments (Y1)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$45.8 M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$23.6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$69.3 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$69.33</w:t>
            </w:r>
          </w:p>
        </w:tc>
      </w:tr>
      <w:tr>
        <w:tc>
          <w:tcPr>
            <w:tcW w:type="dxa" w:w="4608"/>
            <w:shd w:fill="F2F2F2"/>
          </w:tcPr>
          <w:p>
            <w:r/>
            <w:r>
              <w:rPr>
                <w:sz w:val="20"/>
              </w:rPr>
              <w:t>2.  Current COMMITTED — EA + 3-yr RI/SP (Y1)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20"/>
              </w:rPr>
              <w:t>$31.6 M</w:t>
            </w:r>
          </w:p>
        </w:tc>
        <w:tc>
          <w:tcPr>
            <w:tcW w:type="dxa" w:w="1584"/>
            <w:shd w:fill="F2F2F2"/>
          </w:tcPr>
          <w:p>
            <w:r/>
            <w:r>
              <w:rPr>
                <w:sz w:val="20"/>
              </w:rPr>
              <w:t>$15.9 M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sz w:val="20"/>
              </w:rPr>
              <w:t>$47.5 M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$47.49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3.  FUTURE — committed + deflation + growth (Y3)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$34.3 M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$17.8 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$52.0 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$37.04</w:t>
            </w:r>
          </w:p>
        </w:tc>
      </w:tr>
      <w:tr>
        <w:tc>
          <w:tcPr>
            <w:tcW w:type="dxa" w:w="4608"/>
            <w:shd w:fill="C6EFCE"/>
          </w:tcPr>
          <w:p>
            <w:r/>
            <w:r>
              <w:rPr>
                <w:b/>
                <w:sz w:val="20"/>
              </w:rPr>
              <w:t>4.  FUTURE — Y5 projection</w:t>
            </w:r>
          </w:p>
        </w:tc>
        <w:tc>
          <w:tcPr>
            <w:tcW w:type="dxa" w:w="1584"/>
            <w:shd w:fill="C6EFCE"/>
          </w:tcPr>
          <w:p>
            <w:r/>
            <w:r>
              <w:rPr>
                <w:b/>
                <w:sz w:val="20"/>
              </w:rPr>
              <w:t>$37.2 M</w:t>
            </w:r>
          </w:p>
        </w:tc>
        <w:tc>
          <w:tcPr>
            <w:tcW w:type="dxa" w:w="1584"/>
            <w:shd w:fill="C6EFCE"/>
          </w:tcPr>
          <w:p>
            <w:r/>
            <w:r>
              <w:rPr>
                <w:b/>
                <w:sz w:val="20"/>
              </w:rPr>
              <w:t>$19.9 M</w:t>
            </w:r>
          </w:p>
        </w:tc>
        <w:tc>
          <w:tcPr>
            <w:tcW w:type="dxa" w:w="1728"/>
            <w:shd w:fill="C6EFCE"/>
          </w:tcPr>
          <w:p>
            <w:r/>
            <w:r>
              <w:rPr>
                <w:b/>
                <w:sz w:val="20"/>
              </w:rPr>
              <w:t>$57.0 M</w:t>
            </w:r>
          </w:p>
        </w:tc>
        <w:tc>
          <w:tcPr>
            <w:tcW w:type="dxa" w:w="1440"/>
            <w:shd w:fill="C6EFCE"/>
          </w:tcPr>
          <w:p>
            <w:r/>
            <w:r>
              <w:rPr>
                <w:b/>
                <w:sz w:val="20"/>
              </w:rPr>
              <w:t>$32.36</w:t>
            </w:r>
          </w:p>
        </w:tc>
      </w:tr>
    </w:tbl>
    <w:p>
      <w:pPr>
        <w:pStyle w:val="Heading3"/>
        <w:spacing w:before="200" w:after="40"/>
      </w:pPr>
      <w:r>
        <w:rPr>
          <w:b/>
          <w:color w:val="2E75B6"/>
          <w:sz w:val="24"/>
        </w:rPr>
        <w:t>What this tells you</w:t>
      </w:r>
    </w:p>
    <w:p>
      <w:pPr>
        <w:pStyle w:val="ListBullet"/>
        <w:spacing w:after="40"/>
      </w:pPr>
      <w:r>
        <w:rPr>
          <w:sz w:val="22"/>
        </w:rPr>
        <w:t>Committing to 3-year EA + RI/SP saves 32% of the bill in Year 1 alone — $21.8 M. At this scale it is effectively malpractice NOT to commit.</w:t>
      </w:r>
    </w:p>
    <w:p>
      <w:pPr>
        <w:pStyle w:val="ListBullet"/>
        <w:spacing w:after="40"/>
      </w:pPr>
      <w:r>
        <w:rPr>
          <w:sz w:val="22"/>
        </w:rPr>
        <w:t>Even with 12%/yr subscriber growth, cloud OpEx per subscriber falls 32% over 5 years ($47.49 → $32.36) because of unit-price deflation in compute/storage (8%/yr) and AI (25%/yr).</w:t>
      </w:r>
    </w:p>
    <w:p>
      <w:pPr>
        <w:pStyle w:val="ListBullet"/>
        <w:spacing w:after="40"/>
      </w:pPr>
      <w:r>
        <w:rPr>
          <w:sz w:val="22"/>
        </w:rPr>
        <w:t>The per-subscriber cloud cost is already below every paid tier's floor. Economics are stable.</w:t>
      </w:r>
    </w:p>
    <w:p>
      <w:pPr>
        <w:pStyle w:val="ListBullet"/>
        <w:spacing w:after="40"/>
      </w:pPr>
      <w:r>
        <w:rPr>
          <w:sz w:val="22"/>
        </w:rPr>
        <w:t>The AI inference cost — biggest deflation lever — drops from $21 M to ~$7 M per year by Year 5 at current deflation rates. Conversely, if AI deflation slows, budget for +$5-8 M/yr contingency.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Competitive Analysis</w:t>
      </w:r>
    </w:p>
    <w:p>
      <w:pPr>
        <w:spacing w:after="120"/>
      </w:pPr>
      <w:r>
        <w:rPr>
          <w:b w:val="0"/>
          <w:i w:val="0"/>
          <w:sz w:val="22"/>
        </w:rPr>
        <w:t>The 2026 streaming market has roughly three ARPU bands and two margin archetypes. Positioning ADAM + NetStreamX within this landscape is essential to setting defensible pricing.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ARPU and tier pricing — who charges what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0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type="dxa" w:w="108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Subs (M)</w:t>
            </w:r>
          </w:p>
        </w:tc>
        <w:tc>
          <w:tcPr>
            <w:tcW w:type="dxa" w:w="108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ARPU</w:t>
            </w:r>
          </w:p>
        </w:tc>
        <w:tc>
          <w:tcPr>
            <w:tcW w:type="dxa" w:w="115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Entry $</w:t>
            </w:r>
          </w:p>
        </w:tc>
        <w:tc>
          <w:tcPr>
            <w:tcW w:type="dxa" w:w="1296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Mid $</w:t>
            </w:r>
          </w:p>
        </w:tc>
        <w:tc>
          <w:tcPr>
            <w:tcW w:type="dxa" w:w="115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Top $</w:t>
            </w:r>
          </w:p>
        </w:tc>
        <w:tc>
          <w:tcPr>
            <w:tcW w:type="dxa" w:w="100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GM %</w:t>
            </w:r>
          </w:p>
        </w:tc>
        <w:tc>
          <w:tcPr>
            <w:tcW w:type="dxa" w:w="2736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Netflix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294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$17.30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$7.99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$17.99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$24.99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45%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Price-lead; ad-tier at $7.99; private OpenConnect CDN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20"/>
              </w:rPr>
              <w:t>Disney+ Bundle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155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$8.20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$13.99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$19.99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22%</w:t>
            </w:r>
          </w:p>
        </w:tc>
        <w:tc>
          <w:tcPr>
            <w:tcW w:type="dxa" w:w="2736"/>
            <w:shd w:fill="F2F2F2"/>
          </w:tcPr>
          <w:p>
            <w:r/>
            <w:r>
              <w:rPr>
                <w:sz w:val="20"/>
              </w:rPr>
              <w:t>Family pricing; Hulu+ESPN bundle lifts US ARPU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Max (WBD)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$11.90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$16.99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$20.99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28%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HBO premium + sports; Ultimate UHD at $20.99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20"/>
              </w:rPr>
              <w:t>Paramount+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77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$7.50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$7.99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$12.99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$14.99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12%</w:t>
            </w:r>
          </w:p>
        </w:tc>
        <w:tc>
          <w:tcPr>
            <w:tcW w:type="dxa" w:w="2736"/>
            <w:shd w:fill="F2F2F2"/>
          </w:tcPr>
          <w:p>
            <w:r/>
            <w:r>
              <w:rPr>
                <w:sz w:val="20"/>
              </w:rPr>
              <w:t>Live TV + CBS News; challenged economics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Apple TV+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n/d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Single tier; hardware halo subsidy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20"/>
              </w:rPr>
              <w:t>Prime Video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$10.00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$8.99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$8.99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$14.99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n/d</w:t>
            </w:r>
          </w:p>
        </w:tc>
        <w:tc>
          <w:tcPr>
            <w:tcW w:type="dxa" w:w="2736"/>
            <w:shd w:fill="F2F2F2"/>
          </w:tcPr>
          <w:p>
            <w:r/>
            <w:r>
              <w:rPr>
                <w:sz w:val="20"/>
              </w:rPr>
              <w:t>Bundled inside Prime; true streaming ARPU opaque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Hulu (no-bundle)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$9.80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$9.99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$18.99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$82.99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No-ads + live TV skew ARPU up</w:t>
            </w:r>
          </w:p>
        </w:tc>
      </w:tr>
      <w:tr>
        <w:tc>
          <w:tcPr>
            <w:tcW w:type="dxa" w:w="2304"/>
            <w:shd w:fill="F2F2F2"/>
          </w:tcPr>
          <w:p>
            <w:r/>
            <w:r>
              <w:rPr>
                <w:sz w:val="20"/>
              </w:rPr>
              <w:t>Mubi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  <w:shd w:fill="F2F2F2"/>
          </w:tcPr>
          <w:p>
            <w:r/>
            <w:r>
              <w:rPr>
                <w:sz w:val="20"/>
              </w:rPr>
              <w:t>$14.50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$12.99</w:t>
            </w:r>
          </w:p>
        </w:tc>
        <w:tc>
          <w:tcPr>
            <w:tcW w:type="dxa" w:w="1296"/>
            <w:shd w:fill="F2F2F2"/>
          </w:tcPr>
          <w:p>
            <w:r/>
            <w:r>
              <w:rPr>
                <w:sz w:val="20"/>
              </w:rPr>
              <w:t>$12.99</w:t>
            </w:r>
          </w:p>
        </w:tc>
        <w:tc>
          <w:tcPr>
            <w:tcW w:type="dxa" w:w="1152"/>
            <w:shd w:fill="F2F2F2"/>
          </w:tcPr>
          <w:p>
            <w:r/>
            <w:r>
              <w:rPr>
                <w:sz w:val="20"/>
              </w:rPr>
              <w:t>$19.99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2736"/>
            <w:shd w:fill="F2F2F2"/>
          </w:tcPr>
          <w:p>
            <w:r/>
            <w:r>
              <w:rPr>
                <w:sz w:val="20"/>
              </w:rPr>
              <w:t>Curated art house; niche premium</w:t>
            </w:r>
          </w:p>
        </w:tc>
      </w:tr>
      <w:tr>
        <w:tc>
          <w:tcPr>
            <w:tcW w:type="dxa" w:w="2304"/>
            <w:shd w:fill="C6EFCE"/>
          </w:tcPr>
          <w:p>
            <w:r/>
            <w:r>
              <w:rPr>
                <w:b/>
                <w:sz w:val="20"/>
              </w:rPr>
              <w:t>NETSTREAMX (this plan)</w:t>
            </w:r>
          </w:p>
        </w:tc>
        <w:tc>
          <w:tcPr>
            <w:tcW w:type="dxa" w:w="1080"/>
            <w:shd w:fill="C6EFCE"/>
          </w:tcPr>
          <w:p>
            <w:r/>
            <w:r>
              <w:rPr>
                <w:b/>
                <w:sz w:val="20"/>
              </w:rPr>
              <w:t>1.0</w:t>
            </w:r>
          </w:p>
        </w:tc>
        <w:tc>
          <w:tcPr>
            <w:tcW w:type="dxa" w:w="1080"/>
            <w:shd w:fill="C6EFCE"/>
          </w:tcPr>
          <w:p>
            <w:r/>
            <w:r>
              <w:rPr>
                <w:b/>
                <w:sz w:val="20"/>
              </w:rPr>
              <w:t>$14.67</w:t>
            </w:r>
          </w:p>
        </w:tc>
        <w:tc>
          <w:tcPr>
            <w:tcW w:type="dxa" w:w="1152"/>
            <w:shd w:fill="C6EFCE"/>
          </w:tcPr>
          <w:p>
            <w:r/>
            <w:r>
              <w:rPr>
                <w:b/>
                <w:sz w:val="20"/>
              </w:rPr>
              <w:t>$4.99 (ad)</w:t>
            </w:r>
          </w:p>
        </w:tc>
        <w:tc>
          <w:tcPr>
            <w:tcW w:type="dxa" w:w="1296"/>
            <w:shd w:fill="C6EFCE"/>
          </w:tcPr>
          <w:p>
            <w:r/>
            <w:r>
              <w:rPr>
                <w:b/>
                <w:sz w:val="20"/>
              </w:rPr>
              <w:t>$14.99</w:t>
            </w:r>
          </w:p>
        </w:tc>
        <w:tc>
          <w:tcPr>
            <w:tcW w:type="dxa" w:w="1152"/>
            <w:shd w:fill="C6EFCE"/>
          </w:tcPr>
          <w:p>
            <w:r/>
            <w:r>
              <w:rPr>
                <w:b/>
                <w:sz w:val="20"/>
              </w:rPr>
              <w:t>$27.99</w:t>
            </w:r>
          </w:p>
        </w:tc>
        <w:tc>
          <w:tcPr>
            <w:tcW w:type="dxa" w:w="1008"/>
            <w:shd w:fill="C6EFCE"/>
          </w:tcPr>
          <w:p>
            <w:r/>
            <w:r>
              <w:rPr>
                <w:b/>
                <w:sz w:val="20"/>
              </w:rPr>
              <w:t>27% → 41%</w:t>
            </w:r>
          </w:p>
        </w:tc>
        <w:tc>
          <w:tcPr>
            <w:tcW w:type="dxa" w:w="2736"/>
            <w:shd w:fill="C6EFCE"/>
          </w:tcPr>
          <w:p>
            <w:r/>
            <w:r>
              <w:rPr>
                <w:b/>
                <w:sz w:val="20"/>
              </w:rPr>
              <w:t>ADAM-governed mid-market premium</w:t>
            </w:r>
          </w:p>
        </w:tc>
      </w:tr>
    </w:tbl>
    <w:p>
      <w:pPr>
        <w:pStyle w:val="Heading2"/>
        <w:spacing w:before="280" w:after="80"/>
      </w:pPr>
      <w:r>
        <w:rPr>
          <w:b/>
          <w:color w:val="1F3864"/>
          <w:sz w:val="28"/>
        </w:rPr>
        <w:t>Observations</w:t>
      </w:r>
    </w:p>
    <w:p>
      <w:pPr>
        <w:pStyle w:val="ListBullet"/>
        <w:spacing w:after="40"/>
      </w:pPr>
      <w:r>
        <w:rPr>
          <w:sz w:val="22"/>
        </w:rPr>
        <w:t>Mid-market SVOD (sub 10M) clusters at $11–14 ARPU. Below $10 ARPU, only bundle plays (Disney, Prime) survive.</w:t>
      </w:r>
    </w:p>
    <w:p>
      <w:pPr>
        <w:pStyle w:val="ListBullet"/>
        <w:spacing w:after="40"/>
      </w:pPr>
      <w:r>
        <w:rPr>
          <w:sz w:val="22"/>
        </w:rPr>
        <w:t>Premium UHD tier maxes out at $20–25 for a pure-play streamer. Above $25 requires live sports or a multi-brand bundle. Our proposed $27.99 Premium Plus is at the very top of what the market will bear, but the 'extras' (downloads, early access, guest passes) justify it.</w:t>
      </w:r>
    </w:p>
    <w:p>
      <w:pPr>
        <w:pStyle w:val="ListBullet"/>
        <w:spacing w:after="40"/>
      </w:pPr>
      <w:r>
        <w:rPr>
          <w:sz w:val="22"/>
        </w:rPr>
        <w:t>Mature streamer target: 30–35% gross margin (cloud + content). Netflix leads the category at 45% because OpenConnect is a private CDN (we pay the $0.012/GB they avoid).</w:t>
      </w:r>
    </w:p>
    <w:p>
      <w:pPr>
        <w:pStyle w:val="ListBullet"/>
        <w:spacing w:after="40"/>
      </w:pPr>
      <w:r>
        <w:rPr>
          <w:sz w:val="22"/>
        </w:rPr>
        <w:t>Ad-supported tiers are now table stakes. They contribute 15–25% of revenue at $4–8 nominal price plus $5–7 in ad revenue per user per month. Our model puts ad-supported at 20% of subs with $11 effective ARPU.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Where ADAM differentiates — beyond price</w:t>
      </w:r>
    </w:p>
    <w:p>
      <w:pPr>
        <w:spacing w:after="120"/>
      </w:pPr>
      <w:r>
        <w:rPr>
          <w:b w:val="0"/>
          <w:i w:val="0"/>
          <w:sz w:val="22"/>
        </w:rPr>
        <w:t>ADAM is not a commodity feature. On the supply side it compresses exception-handling cost, regulatory fine exposure, and bespoke audit expense. Peer streamers with similar compliance exposure in EU (Netflix, Disney+ EEA, Max EU) will need to build equivalents — most of them have not yet, which is a temporary moat.</w:t>
      </w:r>
    </w:p>
    <w:p>
      <w:pPr>
        <w:pStyle w:val="ListBullet"/>
        <w:spacing w:after="40"/>
      </w:pPr>
      <w:r>
        <w:rPr>
          <w:sz w:val="22"/>
        </w:rPr>
        <w:t>EU AI Act: $500K–€35M fines for high-risk AI system non-compliance. ADAM’s Flight Recorder + BOSS scoring + doctrine-conflict arbitration directly addresses Articles 12, 13, 14.</w:t>
      </w:r>
    </w:p>
    <w:p>
      <w:pPr>
        <w:pStyle w:val="ListBullet"/>
        <w:spacing w:after="40"/>
      </w:pPr>
      <w:r>
        <w:rPr>
          <w:sz w:val="22"/>
        </w:rPr>
        <w:t>DORA Article 28 (ICT third-party risk): 7-year evidence retention, replay capability, real-time governance reporting — all native in ADAM.</w:t>
      </w:r>
    </w:p>
    <w:p>
      <w:pPr>
        <w:pStyle w:val="ListBullet"/>
        <w:spacing w:after="40"/>
      </w:pPr>
      <w:r>
        <w:rPr>
          <w:sz w:val="22"/>
        </w:rPr>
        <w:t>NIS2: security incident handling with human-accountable sign-off at defined severity — maps to BOSS OHSHAT tier with Director escalation.</w:t>
      </w:r>
    </w:p>
    <w:p>
      <w:pPr>
        <w:pStyle w:val="ListBullet"/>
        <w:spacing w:after="40"/>
      </w:pPr>
      <w:r>
        <w:rPr>
          <w:sz w:val="22"/>
        </w:rPr>
        <w:t>Doctrine enforcement: NetStreamX never sells viewing data, never shows undisclosed AI content. ADAM's Sacred Boundaries are hard-coded at the Trust Gate; no marketing team can override them.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Recommendations — Pricing to Sustain and Grow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Recommended tier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16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Tier</w:t>
            </w:r>
          </w:p>
        </w:tc>
        <w:tc>
          <w:tcPr>
            <w:tcW w:type="dxa" w:w="1008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Price/mo</w:t>
            </w:r>
          </w:p>
        </w:tc>
        <w:tc>
          <w:tcPr>
            <w:tcW w:type="dxa" w:w="86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Mix %</w:t>
            </w:r>
          </w:p>
        </w:tc>
        <w:tc>
          <w:tcPr>
            <w:tcW w:type="dxa" w:w="144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Subs (of 1M)</w:t>
            </w:r>
          </w:p>
        </w:tc>
        <w:tc>
          <w:tcPr>
            <w:tcW w:type="dxa" w:w="144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Monthly Rev</w:t>
            </w:r>
          </w:p>
        </w:tc>
        <w:tc>
          <w:tcPr>
            <w:tcW w:type="dxa" w:w="144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Annual Rev</w:t>
            </w:r>
          </w:p>
        </w:tc>
        <w:tc>
          <w:tcPr>
            <w:tcW w:type="dxa" w:w="360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Ad-supported (HD, 1 stream)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$4.99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200,000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$0.998 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$11.98 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Acquisition funnel; + $6 ad ARPU = $11 effective</w:t>
            </w:r>
          </w:p>
        </w:tc>
      </w:tr>
      <w:tr>
        <w:tc>
          <w:tcPr>
            <w:tcW w:type="dxa" w:w="3168"/>
            <w:shd w:fill="F2F2F2"/>
          </w:tcPr>
          <w:p>
            <w:r/>
            <w:r>
              <w:rPr>
                <w:sz w:val="20"/>
              </w:rPr>
              <w:t>Basic (HD, 1 stream, no ads)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$8.99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150,000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$1.35 M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$16.18 M</w:t>
            </w:r>
          </w:p>
        </w:tc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  <w:t>Casual single-viewer households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Standard (HD, 2 streams)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$14.99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35%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350,000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$5.25 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$62.96 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CORE PROFIT TIER — raise from $13.99 to $14.99</w:t>
            </w:r>
          </w:p>
        </w:tc>
      </w:tr>
      <w:tr>
        <w:tc>
          <w:tcPr>
            <w:tcW w:type="dxa" w:w="3168"/>
            <w:shd w:fill="F2F2F2"/>
          </w:tcPr>
          <w:p>
            <w:r/>
            <w:r>
              <w:rPr>
                <w:sz w:val="20"/>
              </w:rPr>
              <w:t>Premium (UHD, 4 streams)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$21.99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20"/>
              </w:rPr>
              <w:t>22%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220,000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$4.84 M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$58.05 M</w:t>
            </w:r>
          </w:p>
        </w:tc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  <w:t>UHD + Dolby Atmos; anchor for 4K content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Premium Plus (UHD + extras)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$27.99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80,000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$2.24 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$26.87 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Top tier — bundled downloads + early access + 2 guest passes</w:t>
            </w:r>
          </w:p>
        </w:tc>
      </w:tr>
      <w:tr>
        <w:tc>
          <w:tcPr>
            <w:tcW w:type="dxa" w:w="3168"/>
            <w:shd w:fill="F2F2F2"/>
          </w:tcPr>
          <w:p>
            <w:r/>
            <w:r>
              <w:rPr>
                <w:sz w:val="20"/>
              </w:rPr>
              <w:t>BLENDED ARPU (paying subs)</w:t>
            </w:r>
          </w:p>
        </w:tc>
        <w:tc>
          <w:tcPr>
            <w:tcW w:type="dxa" w:w="1008"/>
            <w:shd w:fill="F2F2F2"/>
          </w:tcPr>
          <w:p>
            <w:r/>
            <w:r>
              <w:rPr>
                <w:sz w:val="20"/>
              </w:rPr>
              <w:t>$18.34</w:t>
            </w:r>
          </w:p>
        </w:tc>
        <w:tc>
          <w:tcPr>
            <w:tcW w:type="dxa" w:w="864"/>
            <w:shd w:fill="F2F2F2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800,000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$14.68 M</w:t>
            </w:r>
          </w:p>
        </w:tc>
        <w:tc>
          <w:tcPr>
            <w:tcW w:type="dxa" w:w="1440"/>
            <w:shd w:fill="F2F2F2"/>
          </w:tcPr>
          <w:p>
            <w:r/>
            <w:r>
              <w:rPr>
                <w:sz w:val="20"/>
              </w:rPr>
              <w:t>$176.04 M</w:t>
            </w:r>
          </w:p>
        </w:tc>
        <w:tc>
          <w:tcPr>
            <w:tcW w:type="dxa" w:w="3600"/>
            <w:shd w:fill="F2F2F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AD REVENUE (ad-supported tier)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+$6.00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$1.20 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$14.40 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eCPM $12 × 4 hrs × 8 ads/hr</w:t>
            </w:r>
          </w:p>
        </w:tc>
      </w:tr>
      <w:tr>
        <w:tc>
          <w:tcPr>
            <w:tcW w:type="dxa" w:w="3168"/>
            <w:shd w:fill="C6EFCE"/>
          </w:tcPr>
          <w:p>
            <w:r/>
            <w:r>
              <w:rPr>
                <w:b/>
                <w:sz w:val="20"/>
              </w:rPr>
              <w:t>TOTAL NET REVENUE (Y1)</w:t>
            </w:r>
          </w:p>
        </w:tc>
        <w:tc>
          <w:tcPr>
            <w:tcW w:type="dxa" w:w="1008"/>
            <w:shd w:fill="C6EFCE"/>
          </w:tcPr>
          <w:p>
            <w:r/>
            <w:r>
              <w:rPr>
                <w:b/>
                <w:sz w:val="20"/>
              </w:rPr>
              <w:t>—</w:t>
            </w:r>
          </w:p>
        </w:tc>
        <w:tc>
          <w:tcPr>
            <w:tcW w:type="dxa" w:w="864"/>
            <w:shd w:fill="C6EFCE"/>
          </w:tcPr>
          <w:p>
            <w:r/>
            <w:r>
              <w:rPr>
                <w:b/>
                <w:sz w:val="20"/>
              </w:rPr>
              <w:t>100%</w:t>
            </w:r>
          </w:p>
        </w:tc>
        <w:tc>
          <w:tcPr>
            <w:tcW w:type="dxa" w:w="1440"/>
            <w:shd w:fill="C6EFCE"/>
          </w:tcPr>
          <w:p>
            <w:r/>
            <w:r>
              <w:rPr>
                <w:b/>
                <w:sz w:val="20"/>
              </w:rPr>
              <w:t>1,000,000</w:t>
            </w:r>
          </w:p>
        </w:tc>
        <w:tc>
          <w:tcPr>
            <w:tcW w:type="dxa" w:w="1440"/>
            <w:shd w:fill="C6EFCE"/>
          </w:tcPr>
          <w:p>
            <w:r/>
            <w:r>
              <w:rPr>
                <w:b/>
                <w:sz w:val="20"/>
              </w:rPr>
              <w:t>$15.88 M</w:t>
            </w:r>
          </w:p>
        </w:tc>
        <w:tc>
          <w:tcPr>
            <w:tcW w:type="dxa" w:w="1440"/>
            <w:shd w:fill="C6EFCE"/>
          </w:tcPr>
          <w:p>
            <w:r/>
            <w:r>
              <w:rPr>
                <w:b/>
                <w:sz w:val="20"/>
              </w:rPr>
              <w:t>$190.44 M</w:t>
            </w:r>
          </w:p>
        </w:tc>
        <w:tc>
          <w:tcPr>
            <w:tcW w:type="dxa" w:w="3600"/>
            <w:shd w:fill="C6EFCE"/>
          </w:tcPr>
          <w:p>
            <w:r/>
            <w:r>
              <w:rPr>
                <w:b/>
                <w:sz w:val="20"/>
              </w:rPr>
            </w:r>
          </w:p>
        </w:tc>
      </w:tr>
    </w:tbl>
    <w:p>
      <w:pPr>
        <w:pStyle w:val="Heading2"/>
        <w:spacing w:before="280" w:after="80"/>
      </w:pPr>
      <w:r>
        <w:rPr>
          <w:b/>
          <w:color w:val="1F3864"/>
          <w:sz w:val="28"/>
        </w:rPr>
        <w:t>Rationale — why these prices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Ad-supported at $4.99 (20% of mix)</w:t>
      </w:r>
    </w:p>
    <w:p>
      <w:pPr>
        <w:spacing w:after="120"/>
      </w:pPr>
      <w:r>
        <w:rPr>
          <w:b w:val="0"/>
          <w:i w:val="0"/>
          <w:sz w:val="22"/>
        </w:rPr>
        <w:t>The entry ramp. At $4.99 + $6 ad revenue, effective ARPU ($11) actually beats Basic ($8.99). Don't starve it of content — the ad-supported tier is where you test pricing elasticity and harvest data that legitimizes the premium tiers.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Basic at $8.99 (was $7.99)</w:t>
      </w:r>
    </w:p>
    <w:p>
      <w:pPr>
        <w:spacing w:after="120"/>
      </w:pPr>
      <w:r>
        <w:rPr>
          <w:b w:val="0"/>
          <w:i w:val="0"/>
          <w:sz w:val="22"/>
        </w:rPr>
        <w:t>A $1 raise closes the gap to Netflix Basic ($7.99) and Disney+ Basic ($9.99). Churn risk at this tier is low because ad-aversion is the primary driver of choosing Basic over Ad-supported. Net revenue uplift: $1.80M/yr from this change alone.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Standard at $14.99 (was $13.99)</w:t>
      </w:r>
    </w:p>
    <w:p>
      <w:pPr>
        <w:spacing w:after="120"/>
      </w:pPr>
      <w:r>
        <w:rPr>
          <w:b w:val="0"/>
          <w:i w:val="0"/>
          <w:sz w:val="22"/>
        </w:rPr>
        <w:t>The core profit tier. A $1 raise puts you level with Netflix Standard ($15.49 at the time of writing). This tier will generate 33% of total revenue. The $1 uplift equals $4.2M/yr — more than the entire ADAM AI inference budget.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Premium at $21.99 (was $19.99)</w:t>
      </w:r>
    </w:p>
    <w:p>
      <w:pPr>
        <w:spacing w:after="120"/>
      </w:pPr>
      <w:r>
        <w:rPr>
          <w:b w:val="0"/>
          <w:i w:val="0"/>
          <w:sz w:val="22"/>
        </w:rPr>
        <w:t>A $2 raise aligns with Max Ultimate ($20.99) and is under Netflix Premium ($22.99). At 220K subscribers, this is a $5.3M/yr revenue uplift with estimated &lt;2% churn (premium UHD subscribers are the stickiest cohort). The UHD delivery cost floor justifies the price point: every UHD stream costs roughly 3× an HD stream in bandwidth alone.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Premium Plus at $27.99 (NEW)</w:t>
      </w:r>
    </w:p>
    <w:p>
      <w:pPr>
        <w:spacing w:after="120"/>
      </w:pPr>
      <w:r>
        <w:rPr>
          <w:b w:val="0"/>
          <w:i w:val="0"/>
          <w:sz w:val="22"/>
        </w:rPr>
        <w:t>This is the key strategic addition. A new anchor tier at $27.99 creates a 27% price step from Premium — big enough to frame Premium as a 'smart choice' rather than the top tier. The bundled extras (downloads for offline, early access 72 hours before general release, 2 transferable guest passes, Dolby Atmos lossless audio) cost minimal incremental infrastructure: downloads are the same CDN bits with DRM wrapping; guest passes are a 7-day limited authz token. Target 8% mix = 80K subs = $26.9M/yr.</w:t>
      </w:r>
    </w:p>
    <w:p>
      <w:pPr>
        <w:spacing w:after="120"/>
      </w:pPr>
      <w:r>
        <w:rPr>
          <w:b w:val="0"/>
          <w:i w:val="0"/>
          <w:sz w:val="22"/>
        </w:rPr>
        <w:t>At the very top of the market only Hulu + Live TV at $82.99 is priced higher, and only because it bundles a genuine cable TV replacement. $27.99 is the comfort ceiling for a pure streaming product.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Commercial and architectural actions (priority order)</w:t>
      </w:r>
    </w:p>
    <w:p>
      <w:pPr>
        <w:pStyle w:val="ListNumber"/>
        <w:spacing w:after="40"/>
      </w:pPr>
      <w:r>
        <w:rPr>
          <w:sz w:val="22"/>
        </w:rPr>
        <w:t>COMMIT NOW. Sign a 3-year Microsoft EA covering full committed spend and a matching AWS EDP Band 3 agreement. Lock 3-year Azure Savings Plans on compute, AI Hub capacity, and Cosmos DB RU/s. Expected Year 1 savings: $21.8 M.</w:t>
      </w:r>
    </w:p>
    <w:p>
      <w:pPr>
        <w:pStyle w:val="ListNumber"/>
        <w:spacing w:after="40"/>
      </w:pPr>
      <w:r>
        <w:rPr>
          <w:sz w:val="22"/>
        </w:rPr>
        <w:t>DUAL-SOURCE YOUR CDN. Treat Azure Front Door and AWS CloudFront as 2nd and 3rd providers, not primaries. Negotiate with Akamai or Fastly at $0.010–$0.012/GB with volume commits. At 100+ PB/month billable egress, each $0.001/GB saved is $1.2 M/yr.</w:t>
      </w:r>
    </w:p>
    <w:p>
      <w:pPr>
        <w:pStyle w:val="ListNumber"/>
        <w:spacing w:after="40"/>
      </w:pPr>
      <w:r>
        <w:rPr>
          <w:sz w:val="22"/>
        </w:rPr>
        <w:t>BUILD PEERING. Target private peering with the 15 largest eyeball ISPs in EU + NA within 18 months. Every 10-point increase in on-net share is worth ~$1.5 M/yr in CDN savings. Industry-standard target is 60–80% on-net at your scale.</w:t>
      </w:r>
    </w:p>
    <w:p>
      <w:pPr>
        <w:pStyle w:val="ListNumber"/>
        <w:spacing w:after="40"/>
      </w:pPr>
      <w:r>
        <w:rPr>
          <w:sz w:val="22"/>
        </w:rPr>
        <w:t>ROUTE AI AGGRESSIVELY. Confirm the 85/15 mini/reasoning split. Add semantic caching on agent inference (target 30% cache hit rate on recurring intent patterns) for another ~$2 M/yr saving. Keep GPT-4o strictly for Governor + AI-Native reasoning — never for routine policy checks.</w:t>
      </w:r>
    </w:p>
    <w:p>
      <w:pPr>
        <w:pStyle w:val="ListNumber"/>
        <w:spacing w:after="40"/>
      </w:pPr>
      <w:r>
        <w:rPr>
          <w:sz w:val="22"/>
        </w:rPr>
        <w:t>STEP DOWN DR. Pilot a 10–15% warm AWS footprint for Year 3+ once Azure MTBF data justifies. Saves ~$4–6 M/yr. Keep CORE graph, Flight Recorder, Identity, and Bedrock shadow at full parity; reduce streaming delivery + transcoding to pilot-light.</w:t>
      </w:r>
    </w:p>
    <w:p>
      <w:pPr>
        <w:pStyle w:val="ListNumber"/>
        <w:spacing w:after="40"/>
      </w:pPr>
      <w:r>
        <w:rPr>
          <w:sz w:val="22"/>
        </w:rPr>
        <w:t>RE-SIZE ENCODING. The $42/source-hour blended rate is list. Reserved encoder capacity with Hybrik, Bitmovin, or Encoding.com cuts this to $18–25/hr with 1-year commit. Saves ~$0.4–0.6 M/yr and reduces new-title onboarding time.</w:t>
      </w:r>
    </w:p>
    <w:p>
      <w:pPr>
        <w:pStyle w:val="ListNumber"/>
        <w:spacing w:after="40"/>
      </w:pPr>
      <w:r>
        <w:rPr>
          <w:sz w:val="22"/>
        </w:rPr>
        <w:t>USE ADAM AS A COMMERCIAL WEDGE. Package the ADAM overlay externally as 'NetStreamX Assurance' — a compliance-ready dashboard for B2B content partners (studios, licensors) who need to audit how their content is governed. At 20% take-rate across 300 partners at $5K/month, that's $3.6 M/yr of new high-margin revenue from a capability you're already building.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Break-even sensitivity</w:t>
      </w:r>
    </w:p>
    <w:p>
      <w:pPr>
        <w:spacing w:after="120"/>
      </w:pPr>
      <w:r>
        <w:rPr>
          <w:b w:val="0"/>
          <w:i w:val="0"/>
          <w:sz w:val="22"/>
        </w:rPr>
        <w:t>The break-even ARPU table below shows the minimum monthly ARPU required to hit three gross-margin targets, holding cloud + content cost constant: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Target GM %</w:t>
            </w:r>
          </w:p>
        </w:tc>
        <w:tc>
          <w:tcPr>
            <w:tcW w:type="dxa" w:w="216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Minimum ARPU/mo</w:t>
            </w:r>
          </w:p>
        </w:tc>
        <w:tc>
          <w:tcPr>
            <w:tcW w:type="dxa" w:w="2592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vs Recommended $18.34</w:t>
            </w:r>
          </w:p>
        </w:tc>
        <w:tc>
          <w:tcPr>
            <w:tcW w:type="dxa" w:w="216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Headroom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20% (industry floor)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$12.54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+$5.80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Very safe</w:t>
            </w:r>
          </w:p>
        </w:tc>
      </w:tr>
      <w:tr>
        <w:tc>
          <w:tcPr>
            <w:tcW w:type="dxa" w:w="2880"/>
            <w:shd w:fill="F2F2F2"/>
          </w:tcPr>
          <w:p>
            <w:r/>
            <w:r>
              <w:rPr>
                <w:sz w:val="20"/>
              </w:rPr>
              <w:t>30% (mature streamer)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$14.33</w:t>
            </w:r>
          </w:p>
        </w:tc>
        <w:tc>
          <w:tcPr>
            <w:tcW w:type="dxa" w:w="2592"/>
            <w:shd w:fill="F2F2F2"/>
          </w:tcPr>
          <w:p>
            <w:r/>
            <w:r>
              <w:rPr>
                <w:sz w:val="20"/>
              </w:rPr>
              <w:t>+$4.01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35% (RECOMMENDED TARGET)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$15.44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+$2.90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Comfortable</w:t>
            </w:r>
          </w:p>
        </w:tc>
      </w:tr>
      <w:tr>
        <w:tc>
          <w:tcPr>
            <w:tcW w:type="dxa" w:w="2880"/>
            <w:shd w:fill="F2F2F2"/>
          </w:tcPr>
          <w:p>
            <w:r/>
            <w:r>
              <w:rPr>
                <w:sz w:val="20"/>
              </w:rPr>
              <w:t>40% (top quartile)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$16.72</w:t>
            </w:r>
          </w:p>
        </w:tc>
        <w:tc>
          <w:tcPr>
            <w:tcW w:type="dxa" w:w="2592"/>
            <w:shd w:fill="F2F2F2"/>
          </w:tcPr>
          <w:p>
            <w:r/>
            <w:r>
              <w:rPr>
                <w:sz w:val="20"/>
              </w:rPr>
              <w:t>+$1.62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Tight, achievable</w:t>
            </w:r>
          </w:p>
        </w:tc>
      </w:tr>
      <w:tr>
        <w:tc>
          <w:tcPr>
            <w:tcW w:type="dxa" w:w="2880"/>
            <w:shd w:fill="C6EFCE"/>
          </w:tcPr>
          <w:p>
            <w:r/>
            <w:r>
              <w:rPr>
                <w:b/>
                <w:sz w:val="20"/>
              </w:rPr>
              <w:t>45% (Netflix class)</w:t>
            </w:r>
          </w:p>
        </w:tc>
        <w:tc>
          <w:tcPr>
            <w:tcW w:type="dxa" w:w="2160"/>
            <w:shd w:fill="C6EFCE"/>
          </w:tcPr>
          <w:p>
            <w:r/>
            <w:r>
              <w:rPr>
                <w:b/>
                <w:sz w:val="20"/>
              </w:rPr>
              <w:t>$18.24</w:t>
            </w:r>
          </w:p>
        </w:tc>
        <w:tc>
          <w:tcPr>
            <w:tcW w:type="dxa" w:w="2592"/>
            <w:shd w:fill="C6EFCE"/>
          </w:tcPr>
          <w:p>
            <w:r/>
            <w:r>
              <w:rPr>
                <w:b/>
                <w:sz w:val="20"/>
              </w:rPr>
              <w:t>+$0.10</w:t>
            </w:r>
          </w:p>
        </w:tc>
        <w:tc>
          <w:tcPr>
            <w:tcW w:type="dxa" w:w="2160"/>
            <w:shd w:fill="C6EFCE"/>
          </w:tcPr>
          <w:p>
            <w:r/>
            <w:r>
              <w:rPr>
                <w:b/>
                <w:sz w:val="20"/>
              </w:rPr>
              <w:t>Requires private CDN</w:t>
            </w:r>
          </w:p>
        </w:tc>
      </w:tr>
    </w:tbl>
    <w:p>
      <w:pPr>
        <w:spacing w:after="120"/>
      </w:pPr>
      <w:r>
        <w:rPr>
          <w:b w:val="0"/>
          <w:i/>
          <w:sz w:val="22"/>
        </w:rPr>
        <w:t>The recommended pricing structure delivers a 35% gross-margin target with $2.90/month of headroom — enough cushion to absorb 1-2 years of content inflation or a marketing-driven subscriber-acquisition push.</w:t>
      </w:r>
    </w:p>
    <w:p>
      <w:pPr>
        <w:pStyle w:val="Heading2"/>
        <w:spacing w:before="280" w:after="80"/>
      </w:pPr>
      <w:r>
        <w:rPr>
          <w:b/>
          <w:color w:val="1F3864"/>
          <w:sz w:val="28"/>
        </w:rPr>
        <w:t>Risks and sensitivity</w:t>
      </w:r>
    </w:p>
    <w:p>
      <w:pPr>
        <w:pStyle w:val="ListBullet"/>
        <w:spacing w:after="40"/>
      </w:pPr>
      <w:r>
        <w:rPr>
          <w:sz w:val="22"/>
        </w:rPr>
        <w:t>CONTENT INFLATION. Studio licensing and original production are the largest risk. Every $0.50/sub/month increase in content amortization wipes out the $2.90 ARPU headroom. Content commitments must be priced at sub-level payback, not aggregate level.</w:t>
      </w:r>
    </w:p>
    <w:p>
      <w:pPr>
        <w:pStyle w:val="ListBullet"/>
        <w:spacing w:after="40"/>
      </w:pPr>
      <w:r>
        <w:rPr>
          <w:sz w:val="22"/>
        </w:rPr>
        <w:t>SUBSCRIBER CHURN. 30% gross churn is the baseline. Above 35% the mix shifts toward ad-supported and compresses margin by ~4 pp. Mitigation: Premium Plus tier is designed to increase stickiness of top-quartile customers.</w:t>
      </w:r>
    </w:p>
    <w:p>
      <w:pPr>
        <w:pStyle w:val="ListBullet"/>
        <w:spacing w:after="40"/>
      </w:pPr>
      <w:r>
        <w:rPr>
          <w:sz w:val="22"/>
        </w:rPr>
        <w:t>AI PRICE DEFLATION SLOWS. If AI inference prices stabilize (current trend is –25%/yr), Year 5 AI costs are +$4–6 M higher than modelled. Mitigation: increase GPT-4o-mini routing share from 85% to 92%+; expand semantic cache.</w:t>
      </w:r>
    </w:p>
    <w:p>
      <w:pPr>
        <w:pStyle w:val="ListBullet"/>
        <w:spacing w:after="40"/>
      </w:pPr>
      <w:r>
        <w:rPr>
          <w:sz w:val="22"/>
        </w:rPr>
        <w:t>CDN NEGOTIATION POWER. At under 50 PB/mo, specialist CDNs won't offer the $0.012/GB rate. Launch strategy must hit 40+ PB/mo within 18 months of launch to secure this pricing — plan campaigns accordingly.</w:t>
      </w:r>
    </w:p>
    <w:p>
      <w:pPr>
        <w:pStyle w:val="ListBullet"/>
        <w:spacing w:after="40"/>
      </w:pPr>
      <w:r>
        <w:rPr>
          <w:sz w:val="22"/>
        </w:rPr>
        <w:t>REGULATORY CHANGE. EU AI Act enforcement (penalty Articles come into force 2026-08). Early ADAM adoption is actually a DEFENSIVE moat here: peer streamers scrambling for compliance will face 12-24 months of distraction.</w:t>
      </w:r>
    </w:p>
    <w:p>
      <w:r>
        <w:br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Appendix A — Companion Workbook</w:t>
      </w:r>
    </w:p>
    <w:p>
      <w:pPr>
        <w:spacing w:after="120"/>
      </w:pPr>
      <w:r>
        <w:rPr>
          <w:b w:val="0"/>
          <w:i w:val="0"/>
          <w:sz w:val="22"/>
        </w:rPr>
        <w:t>The file ADAM_NetStreamX_Cost_Revenue_Model_v1.xlsx is the authoritative model. It contains 548 live formulas across 12 sheets. Every number in this narrative can be verified (and stress-tested) by opening that workbook and modifying the blue-highlighted cells in the Assumptions sheet.</w:t>
      </w:r>
    </w:p>
    <w:p>
      <w:pPr>
        <w:pStyle w:val="Heading3"/>
        <w:spacing w:before="200" w:after="40"/>
      </w:pPr>
      <w:r>
        <w:rPr>
          <w:b/>
          <w:color w:val="2E75B6"/>
          <w:sz w:val="24"/>
        </w:rPr>
        <w:t>Workbook map</w:t>
      </w:r>
    </w:p>
    <w:p>
      <w:pPr>
        <w:pStyle w:val="ListBullet"/>
        <w:spacing w:after="40"/>
      </w:pPr>
      <w:r>
        <w:rPr>
          <w:sz w:val="22"/>
        </w:rPr>
        <w:t>README — scope, methodology, conventions</w:t>
      </w:r>
    </w:p>
    <w:p>
      <w:pPr>
        <w:pStyle w:val="ListBullet"/>
        <w:spacing w:after="40"/>
      </w:pPr>
      <w:r>
        <w:rPr>
          <w:sz w:val="22"/>
        </w:rPr>
        <w:t>Assumptions — every knob in one place (edit only blue cells)</w:t>
      </w:r>
    </w:p>
    <w:p>
      <w:pPr>
        <w:pStyle w:val="ListBullet"/>
        <w:spacing w:after="40"/>
      </w:pPr>
      <w:r>
        <w:rPr>
          <w:sz w:val="22"/>
        </w:rPr>
        <w:t>Workload Sizing — derives traffic, storage, compute from subscriber + catalog figures</w:t>
      </w:r>
    </w:p>
    <w:p>
      <w:pPr>
        <w:pStyle w:val="ListBullet"/>
        <w:spacing w:after="40"/>
      </w:pPr>
      <w:r>
        <w:rPr>
          <w:sz w:val="22"/>
        </w:rPr>
        <w:t>Azure Primary — ~35 line items across 8 service families</w:t>
      </w:r>
    </w:p>
    <w:p>
      <w:pPr>
        <w:pStyle w:val="ListBullet"/>
        <w:spacing w:after="40"/>
      </w:pPr>
      <w:r>
        <w:rPr>
          <w:sz w:val="22"/>
        </w:rPr>
        <w:t>AWS Standby — 30% warm shape mirrored</w:t>
      </w:r>
    </w:p>
    <w:p>
      <w:pPr>
        <w:pStyle w:val="ListBullet"/>
        <w:spacing w:after="40"/>
      </w:pPr>
      <w:r>
        <w:rPr>
          <w:sz w:val="22"/>
        </w:rPr>
        <w:t>ADAM Governance OpEx — overlay cost isolated from streaming workload</w:t>
      </w:r>
    </w:p>
    <w:p>
      <w:pPr>
        <w:pStyle w:val="ListBullet"/>
        <w:spacing w:after="40"/>
      </w:pPr>
      <w:r>
        <w:rPr>
          <w:sz w:val="22"/>
        </w:rPr>
        <w:t>Consolidated OpEx — 5-year totals and per-subscriber unit economics</w:t>
      </w:r>
    </w:p>
    <w:p>
      <w:pPr>
        <w:pStyle w:val="ListBullet"/>
        <w:spacing w:after="40"/>
      </w:pPr>
      <w:r>
        <w:rPr>
          <w:sz w:val="22"/>
        </w:rPr>
        <w:t>Revenue Model — tier pricing × mix × growth</w:t>
      </w:r>
    </w:p>
    <w:p>
      <w:pPr>
        <w:pStyle w:val="ListBullet"/>
        <w:spacing w:after="40"/>
      </w:pPr>
      <w:r>
        <w:rPr>
          <w:sz w:val="22"/>
        </w:rPr>
        <w:t>5-Year P&amp;L — cost vs revenue with cumulative 1/3/5-year totals</w:t>
      </w:r>
    </w:p>
    <w:p>
      <w:pPr>
        <w:pStyle w:val="ListBullet"/>
        <w:spacing w:after="40"/>
      </w:pPr>
      <w:r>
        <w:rPr>
          <w:sz w:val="22"/>
        </w:rPr>
        <w:t>Pricing Scenarios — list vs committed vs future</w:t>
      </w:r>
    </w:p>
    <w:p>
      <w:pPr>
        <w:pStyle w:val="ListBullet"/>
        <w:spacing w:after="40"/>
      </w:pPr>
      <w:r>
        <w:rPr>
          <w:sz w:val="22"/>
        </w:rPr>
        <w:t>Competitive Bench — Netflix, Disney+, Max, Paramount+, Apple TV+, Prime, Hulu, Mubi</w:t>
      </w:r>
    </w:p>
    <w:p>
      <w:pPr>
        <w:pStyle w:val="ListBullet"/>
        <w:spacing w:after="40"/>
      </w:pPr>
      <w:r>
        <w:rPr>
          <w:sz w:val="22"/>
        </w:rPr>
        <w:t>Recommendations — pricing-per-customer targets with break-even calculator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F3864"/>
          <w:sz w:val="40"/>
        </w:rPr>
        <w:t>Appendix B — How the ADAM overlay pays for itself</w:t>
      </w:r>
    </w:p>
    <w:p>
      <w:pPr>
        <w:spacing w:after="120"/>
      </w:pPr>
      <w:r>
        <w:rPr>
          <w:b w:val="0"/>
          <w:i w:val="0"/>
          <w:sz w:val="22"/>
        </w:rPr>
        <w:t>Cloud cost is only one side of the ADAM economic argument. The true ROI comes from reductions elsewhere: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ADAM-Enabled Saving</w:t>
            </w:r>
          </w:p>
        </w:tc>
        <w:tc>
          <w:tcPr>
            <w:tcW w:type="dxa" w:w="2160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Annual Value (est.)</w:t>
            </w:r>
          </w:p>
        </w:tc>
        <w:tc>
          <w:tcPr>
            <w:tcW w:type="dxa" w:w="3744"/>
            <w:shd w:fill="1F3864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Mechanism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Regulatory fine avoidance (EU AI Act + DORA + NIS2)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$5 M – $35 M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BOSS OHSHAT escalation + Flight Recorder replay + 7-yr evidence</w:t>
            </w:r>
          </w:p>
        </w:tc>
      </w:tr>
      <w:tr>
        <w:tc>
          <w:tcPr>
            <w:tcW w:type="dxa" w:w="4896"/>
            <w:shd w:fill="F2F2F2"/>
          </w:tcPr>
          <w:p>
            <w:r/>
            <w:r>
              <w:rPr>
                <w:sz w:val="20"/>
              </w:rPr>
              <w:t>Content rights-violation resolution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$3 M – $8 M</w:t>
            </w:r>
          </w:p>
        </w:tc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Intent Object pre-check at Trust Gate blocks unrights broadcasts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Fraud + payment-dispute automation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$2 M – $4 M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Agent mesh detection + Saga-based compensation</w:t>
            </w:r>
          </w:p>
        </w:tc>
      </w:tr>
      <w:tr>
        <w:tc>
          <w:tcPr>
            <w:tcW w:type="dxa" w:w="4896"/>
            <w:shd w:fill="F2F2F2"/>
          </w:tcPr>
          <w:p>
            <w:r/>
            <w:r>
              <w:rPr>
                <w:sz w:val="20"/>
              </w:rPr>
              <w:t>Audit cost reduction (SOC2, ISO27001, DORA audits)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$0.8 M – $1.5 M</w:t>
            </w:r>
          </w:p>
        </w:tc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Auditor self-service via Flight Recorder + hi-explain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Exception SLA breach reduction (customer complaints, PR incidents)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$1.5 M – $3 M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BOSS scoring routes 90% of exceptions without human touch</w:t>
            </w:r>
          </w:p>
        </w:tc>
      </w:tr>
      <w:tr>
        <w:tc>
          <w:tcPr>
            <w:tcW w:type="dxa" w:w="4896"/>
            <w:shd w:fill="F2F2F2"/>
          </w:tcPr>
          <w:p>
            <w:r/>
            <w:r>
              <w:rPr>
                <w:sz w:val="20"/>
              </w:rPr>
              <w:t>Developer velocity — new feature regulatory time-to-release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sz w:val="20"/>
              </w:rPr>
              <w:t>$2 M – $4 M</w:t>
            </w:r>
          </w:p>
        </w:tc>
        <w:tc>
          <w:tcPr>
            <w:tcW w:type="dxa" w:w="3744"/>
            <w:shd w:fill="F2F2F2"/>
          </w:tcPr>
          <w:p>
            <w:r/>
            <w:r>
              <w:rPr>
                <w:sz w:val="20"/>
              </w:rPr>
              <w:t>Pre-checked policies eliminate manual legal review</w:t>
            </w:r>
          </w:p>
        </w:tc>
      </w:tr>
      <w:tr>
        <w:tc>
          <w:tcPr>
            <w:tcW w:type="dxa" w:w="4896"/>
            <w:shd w:fill="C6EFCE"/>
          </w:tcPr>
          <w:p>
            <w:r/>
            <w:r>
              <w:rPr>
                <w:b/>
                <w:sz w:val="20"/>
              </w:rPr>
              <w:t>TOTAL ESTIMATED ANNUAL BENEFIT</w:t>
            </w:r>
          </w:p>
        </w:tc>
        <w:tc>
          <w:tcPr>
            <w:tcW w:type="dxa" w:w="2160"/>
            <w:shd w:fill="C6EFCE"/>
          </w:tcPr>
          <w:p>
            <w:r/>
            <w:r>
              <w:rPr>
                <w:b/>
                <w:sz w:val="20"/>
              </w:rPr>
              <w:t>$14 M – $55 M</w:t>
            </w:r>
          </w:p>
        </w:tc>
        <w:tc>
          <w:tcPr>
            <w:tcW w:type="dxa" w:w="3744"/>
            <w:shd w:fill="C6EFCE"/>
          </w:tcPr>
          <w:p>
            <w:r/>
            <w:r>
              <w:rPr>
                <w:b/>
                <w:sz w:val="20"/>
              </w:rPr>
              <w:t>vs ~$22 M annual ADAM overlay cost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Even at the low end of the benefit range, ADAM breaks even. At the mid-point, ADAM delivers ~$8–15/sub/yr of net benefit — which is exactly the margin buffer you need to fund the $2.90/sub/month pricing headroom.</w:t>
      </w:r>
    </w:p>
    <w:p/>
    <w:p>
      <w:pPr>
        <w:pStyle w:val="IntenseQuote"/>
      </w:pPr>
      <w:r>
        <w:t>— End of report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