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ADAM AGT Light Plugin v1.2</w:t>
      </w:r>
    </w:p>
    <w:p>
      <w:pPr>
        <w:pStyle w:val="Subtitle"/>
      </w:pPr>
      <w:r>
        <w:t xml:space="preserve">Plugin README and Change Notes from v1.1</w:t>
      </w:r>
    </w:p>
    <w:p>
      <w:pPr>
        <w:spacing w:after="120"/>
      </w:pPr>
      <w:r>
        <w:rPr>
          <w:i/>
          <w:iCs/>
          <w:color w:val="5A6678"/>
        </w:rPr>
        <w:t xml:space="preserve">Version 1.2  ·  26 April 2026  ·  Aligned with ADAM book v1.7, BOSS v3.3</w:t>
      </w:r>
    </w:p>
    <w:p>
      <w:pPr>
        <w:pBdr>
          <w:bottom w:val="single" w:color="AAAAAA" w:sz="6" w:space="1"/>
        </w:pBdr>
        <w:spacing w:after="200" w:before="80"/>
      </w:pPr>
    </w:p>
    <w:p>
      <w:pPr>
        <w:pStyle w:val="Heading1"/>
      </w:pPr>
      <w:r>
        <w:t xml:space="preserve">What this plugin does (unchanged from v1.1)</w:t>
      </w:r>
    </w:p>
    <w:p>
      <w:pPr>
        <w:spacing w:after="120"/>
      </w:pPr>
      <w:r>
        <w:t xml:space="preserve">AGT Light is the reference runtime substrate for ADAM agents on resource-constrained hosts. It provides the execution ring topology, OWASP AA01–AA10 posture, the Rego policy template that OPA evaluates at the invocation boundary, and the five Runtime Governance Interface (RGI) bindings (IntentReception, PolicyEvaluation, BOSSScoring, EvidenceSealing, GovernorConcurrence). It is the canonical Topology-9 (Fully Sovereign On-Prem) runtime.</w:t>
      </w:r>
    </w:p>
    <w:p>
      <w:pPr>
        <w:pStyle w:val="Heading1"/>
      </w:pPr>
      <w:r>
        <w:t xml:space="preserve">What changed in v1.2</w:t>
      </w:r>
    </w:p>
    <w:p>
      <w:pPr>
        <w:pStyle w:val="ListParagraph"/>
        <w:numPr>
          <w:ilvl w:val="0"/>
          <w:numId w:val="2"/>
        </w:numPr>
      </w:pPr>
      <w:r>
        <w:t xml:space="preserve">config/agent-os-policy-template.rego rewritten to require `import rego.v1` and to use modern v1 idioms throughout — partial rules with `contains`, `if`/`else`, mutually-exclusive guards, helper-rule negations.</w:t>
      </w:r>
    </w:p>
    <w:p>
      <w:pPr>
        <w:pStyle w:val="ListParagraph"/>
        <w:numPr>
          <w:ilvl w:val="0"/>
          <w:numId w:val="2"/>
        </w:numPr>
      </w:pPr>
      <w:r>
        <w:t xml:space="preserve">_top_boss_dimension helper rewritten to unroll over the canonical 7 BOSS v3.3 dimensions with an explicit `_dim_value` accessor that defaults to 0 when a dimension is missing from input. Eliminates the bare-reference comprehension body that the OPA 0.64 type checker mis-resolves to set-union.</w:t>
      </w:r>
    </w:p>
    <w:p>
      <w:pPr>
        <w:pStyle w:val="ListParagraph"/>
        <w:numPr>
          <w:ilvl w:val="0"/>
          <w:numId w:val="2"/>
        </w:numPr>
      </w:pPr>
      <w:r>
        <w:t xml:space="preserve">Tool-authorisation, intent-deviation, and sovereignty checks now use helper rules for set membership rather than the `x in collection` shorthand that depends on the future-keyword import resolution order.</w:t>
      </w:r>
    </w:p>
    <w:p>
      <w:pPr>
        <w:pStyle w:val="ListParagraph"/>
        <w:numPr>
          <w:ilvl w:val="0"/>
          <w:numId w:val="2"/>
        </w:numPr>
      </w:pPr>
      <w:r>
        <w:t xml:space="preserve">In-file authoring-discipline header added at the top of the policy template, naming the seven booby-traps and pointing to ADAM book v1.7 Appendix L.</w:t>
      </w:r>
    </w:p>
    <w:p>
      <w:pPr>
        <w:pStyle w:val="ListParagraph"/>
        <w:numPr>
          <w:ilvl w:val="0"/>
          <w:numId w:val="2"/>
        </w:numPr>
      </w:pPr>
      <w:r>
        <w:t xml:space="preserve">AGT Light Helm values must invoke OPA with --v1-compatible. The reference compose in DNA Deployment Tool v1.2 shows the canonical pattern.</w:t>
      </w:r>
    </w:p>
    <w:p>
      <w:pPr>
        <w:pStyle w:val="Heading1"/>
      </w:pPr>
      <w:r>
        <w:t xml:space="preserve">Migration from v1.1</w:t>
      </w:r>
    </w:p>
    <w:p>
      <w:pPr>
        <w:spacing w:after="120"/>
      </w:pPr>
      <w:r>
        <w:t xml:space="preserve">No agent-mesh, ring-topology, or trust-score change. Update the policy template file in place; verify your AGT Light Helm values include --v1-compatible on the OPA `run` command; run the preflight validator (Sovereignty Connector 1.2) against the bundle before the next deploy.</w:t>
      </w:r>
    </w:p>
    <w:p>
      <w:pPr>
        <w:pBdr>
          <w:bottom w:val="single" w:color="AAAAAA" w:sz="6" w:space="1"/>
        </w:pBdr>
        <w:spacing w:after="200" w:before="80"/>
      </w:pPr>
    </w:p>
    <w:p>
      <w:pPr>
        <w:spacing w:after="120"/>
      </w:pPr>
      <w:r>
        <w:rPr>
          <w:i/>
          <w:iCs/>
          <w:color w:val="777777"/>
        </w:rPr>
        <w:t xml:space="preserve">— End of AGT Light v1.2 README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AGT Light Plugin v1.2 · ADAM v1.7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F2A44"/>
      <w:sz w:val="44"/>
      <w:szCs w:val="44"/>
    </w:rPr>
  </w:style>
  <w:style w:type="paragraph" w:styleId="Subtitle">
    <w:name w:val="Subtitle"/>
    <w:basedOn w:val="Normal"/>
    <w:next w:val="Normal"/>
    <w:qFormat/>
    <w:pPr>
      <w:spacing w:after="360" w:before="0"/>
    </w:pPr>
    <w:rPr>
      <w:rFonts w:ascii="Calibri" w:cs="Calibri" w:eastAsia="Calibri" w:hAnsi="Calibri"/>
      <w:i/>
      <w:iCs/>
      <w:color w:val="5A6678"/>
      <w:sz w:val="26"/>
      <w:szCs w:val="26"/>
    </w:rPr>
  </w:style>
  <w:style w:type="paragraph" w:styleId="Heading1">
    <w:name w:val="Heading 1"/>
    <w:basedOn w:val="Normal"/>
    <w:next w:val="Normal"/>
    <w:qFormat/>
    <w:pPr>
      <w:spacing w:after="160" w:before="36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7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5077"/>
      <w:sz w:val="22"/>
      <w:szCs w:val="22"/>
    </w:rPr>
  </w:style>
  <w:style w:type="paragraph" w:styleId="Code">
    <w:name w:val="Code"/>
    <w:basedOn w:val="Normal"/>
    <w:next w:val="Normal"/>
    <w:qFormat w:val="false"/>
    <w:pPr>
      <w:spacing w:after="60" w:before="60"/>
      <w:ind w:left="360"/>
    </w:pPr>
    <w:rPr>
      <w:rFonts w:ascii="Consolas" w:cs="Consolas" w:eastAsia="Consolas" w:hAnsi="Consolas"/>
      <w:color w:val="1A1A1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2026-04-26T09:56:47.579Z</dcterms:created>
  <dcterms:modified xsi:type="dcterms:W3CDTF">2026-04-26T09:56:47.579Z</dcterms:modified>
</cp:coreProperties>
</file>

<file path=docProps/custom.xml><?xml version="1.0" encoding="utf-8"?>
<Properties xmlns="http://schemas.openxmlformats.org/officeDocument/2006/custom-properties" xmlns:vt="http://schemas.openxmlformats.org/officeDocument/2006/docPropsVTypes"/>
</file>