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0CD9" w14:textId="77777777" w:rsidR="00F54D23" w:rsidRDefault="00F54D23"/>
    <w:p w14:paraId="7D349F9E" w14:textId="77777777" w:rsidR="00F54D23" w:rsidRDefault="00F54D23"/>
    <w:p w14:paraId="66DC78D7" w14:textId="77777777" w:rsidR="00F54D23" w:rsidRDefault="00F54D23"/>
    <w:p w14:paraId="3314C778" w14:textId="77777777" w:rsidR="00F54D23" w:rsidRDefault="007B17EF">
      <w:pPr>
        <w:pStyle w:val="Heading1"/>
        <w:jc w:val="center"/>
      </w:pPr>
      <w:r>
        <w:rPr>
          <w:sz w:val="56"/>
        </w:rPr>
        <w:t>ADAM</w:t>
      </w:r>
    </w:p>
    <w:p w14:paraId="3F3507A2" w14:textId="77777777" w:rsidR="00F54D23" w:rsidRDefault="007B17EF">
      <w:pPr>
        <w:jc w:val="center"/>
      </w:pPr>
      <w:r>
        <w:rPr>
          <w:sz w:val="32"/>
        </w:rPr>
        <w:t>Microsoft Agent Governance Toolkit</w:t>
        <w:br/>
        <w:t>Integration Plugin</w:t>
      </w:r>
    </w:p>
    <w:p w14:paraId="70729ECD" w14:textId="77777777" w:rsidR="00F54D23" w:rsidRDefault="007B17EF">
      <w:pPr>
        <w:jc w:val="center"/>
      </w:pPr>
      <w:r>
        <w:rPr>
          <w:i/>
          <w:sz w:val="24"/>
        </w:rPr>
        <w:t>Runtime Security Enforcement for the Autonomous Enterprise</w:t>
      </w:r>
    </w:p>
    <w:p w14:paraId="78430D37" w14:textId="77777777" w:rsidR="00F54D23" w:rsidRDefault="00F54D23"/>
    <w:p w14:paraId="3F5EE2CD" w14:textId="77777777" w:rsidR="00F54D23" w:rsidRDefault="00F54D23"/>
    <w:p w14:paraId="362FBB00" w14:textId="77777777" w:rsidR="00F54D23" w:rsidRDefault="007B17EF">
      <w:pPr>
        <w:jc w:val="center"/>
      </w:pPr>
      <w:r>
        <w:t>ADAM Plug-In Module | v1.1 | April 2026 | Aligned with ADAM book v1.4 / BOSS v3.2</w:t>
      </w:r>
    </w:p>
    <w:p w14:paraId="6025B163" w14:textId="77777777" w:rsidR="00F54D23" w:rsidRDefault="007B17EF">
      <w:pPr>
        <w:jc w:val="center"/>
      </w:pPr>
      <w:r>
        <w:rPr>
          <w:i/>
          <w:sz w:val="20"/>
        </w:rPr>
        <w:t>Encapsulated Add-On --- External to Main Doctrine</w:t>
      </w:r>
    </w:p>
    <w:p w14:paraId="6025B164" w14:textId="77777777" w:rsidR="00F54D23" w:rsidRDefault="007B17EF">
      <w:pPr>
        <w:spacing w:before="240" w:after="120"/>
        <w:jc w:val="center"/>
      </w:pPr>
      <w:r>
        <w:rPr>
          <w:b/>
          <w:sz w:val="22"/>
        </w:rPr>
        <w:t>v1.1 Canonical Baseline Alignment (April 2026)</w:t>
      </w:r>
    </w:p>
    <w:p w14:paraId="6025B165" w14:textId="77777777" w:rsidR="00F54D23" w:rsidRDefault="007B17EF">
      <w:pPr>
        <w:spacing w:after="120"/>
      </w:pPr>
      <w:r>
        <w:rPr>
          <w:sz w:val="22"/>
        </w:rPr>
        <w:t xml:space="preserve">This v1.1 release of the ADAM-AGT Full Integration Plugin is aligned with ADAM book v1.4 and BOSS Score v3.2. Key canonical alignments vs. v1.0: (1) the 81‑Agent Mesh is renamed the 81+ Agent Mesh, distributed across seven canonical classes (Meta-Governance, Governor Agent, Orchestration, Human Interface, Digital Twin, Corporate Work Group, AI‑Centric Division); (2) the five canonical Governor Agents are Financial, Legal &amp; Compliance, Security &amp; Trust, Market &amp; Ecosystem, and Operations &amp; Delivery — the “Super Agent” alias is retired; (3) BOSS v3.2 uses seven weighted dimensions with weight-sum 24.0 and Priority Tiers (Top 5.0, Very High 4.0, High 3.0, Medium 2.0); (4) the non-idempotent action penalty is a flat +15 additive on the composite (it is no longer a 1.5× multiplier); (5) the Critical Dimension Override triggers at raw 75 with a floor offset of –10; (6) kill-switch authorisation requires the five-Director Constitution quorum (CEO, CFO, Legal Director, Market Director, CISO); (7) canonical IATP tiers are SUSPENDED, UNTRUSTED, PROBATIONARY, STANDARD, TRUSTED, VERIFIED. Config files, Helm charts, Python bridges, and JSON schemas in this package have been updated in lock‑step.</w:t>
      </w:r>
    </w:p>
    <w:p w14:paraId="2112FA42" w14:textId="77777777" w:rsidR="00F54D23" w:rsidRDefault="007B17EF">
      <w:r>
        <w:br w:type="page"/>
      </w:r>
    </w:p>
    <w:p w14:paraId="701780E7" w14:textId="77777777" w:rsidR="00F54D23" w:rsidRDefault="007B17EF">
      <w:pPr>
        <w:pStyle w:val="Heading1"/>
        <w:spacing w:before="240" w:after="240"/>
      </w:pPr>
      <w:r>
        <w:rPr>
          <w:sz w:val="32"/>
        </w:rPr>
        <w:lastRenderedPageBreak/>
        <w:t>Section 1: Why This Plugin Exists</w:t>
      </w:r>
    </w:p>
    <w:p w14:paraId="50B91055" w14:textId="77777777" w:rsidR="00F54D23" w:rsidRDefault="007B17EF">
      <w:pPr>
        <w:spacing w:after="120"/>
      </w:pPr>
      <w:r>
        <w:rPr>
          <w:sz w:val="24"/>
        </w:rPr>
        <w:t>ADAM designed the doctrine. Microsoft built the runtime tools. This plugin is the bridge.</w:t>
      </w:r>
    </w:p>
    <w:p w14:paraId="66B474CD" w14:textId="77777777" w:rsidR="00F54D23" w:rsidRDefault="007B17EF">
      <w:pPr>
        <w:spacing w:after="120"/>
      </w:pPr>
      <w:r>
        <w:rPr>
          <w:sz w:val="24"/>
        </w:rPr>
        <w:t>The relationship is simple but profound: ADAM is the constitution; the Microsoft Agent Governance Toolkit (AGT) is the enforcement machinery. One defines what autonomous agents should do and how they should be governed. The other actually stops them from doing the wrong thing, in real time, at execution speed. Without this plugin, you have doctrine with no teeth. With it, you have a complete system: strategic governance architecture backed by operational enforcement.</w:t>
      </w:r>
    </w:p>
    <w:p w14:paraId="33F1DA34" w14:textId="77777777" w:rsidR="00F54D23" w:rsidRDefault="007B17EF">
      <w:pPr>
        <w:spacing w:after="120"/>
      </w:pPr>
      <w:r>
        <w:rPr>
          <w:sz w:val="24"/>
        </w:rPr>
        <w:t>Let's be precise about what this plugin IS and IS NOT. This is a runtime enforcement binding. It takes the ADAM framework—its CORE Engine rules, its BOSS Score dimensions, its Exception Economy, its 5-Director Constitution—and embeds them into AGT's policy engines, execution rings, and compliance checkers. It is NOT a replacement for ADAM's doctrine, scoring, or governance. It is not the thinking. It is the execution.</w:t>
      </w:r>
    </w:p>
    <w:p w14:paraId="604CCEC9" w14:textId="77777777" w:rsidR="00F54D23" w:rsidRDefault="007B17EF">
      <w:pPr>
        <w:spacing w:after="120"/>
      </w:pPr>
      <w:r>
        <w:rPr>
          <w:sz w:val="24"/>
        </w:rPr>
        <w:t>The wrench and engineering manual metaphor works perfectly here. AGT is the wrench. ADAM is the manual that tells you why you need it, how your factory should work, and what the wrench is supposed to tighten. The plugin is the instruction that says: "This is how you hold the wrench so it actually works the way the manual describes." Without the manual, the wrench is dangerous. Without the wrench, the manual is decoration. Together, with this plugin connecting them, you have safety, precision, and accountability.</w:t>
      </w:r>
    </w:p>
    <w:p w14:paraId="7DA5E34F" w14:textId="77777777" w:rsidR="00F54D23" w:rsidRDefault="007B17EF">
      <w:pPr>
        <w:spacing w:after="120"/>
      </w:pPr>
      <w:r>
        <w:rPr>
          <w:sz w:val="24"/>
        </w:rPr>
        <w:t>The architecture of this plugin is straightforward: configuration-driven design. YAML configuration files drive behavior. Integration code translates between ADAM's conceptual layers and AGT's runtime enforcement points. Deployment manifests ensure that every ADAM agent runs with AGT sidecar enforcement. JSON schemas validate policy definitions and capability tokens. No changes to the main ADAM book are required. This module is encapsulated, versioned separately, and upgradeable independently. If AGT releases new capabilities, we update the plugin without touching the core doctrine.</w:t>
      </w:r>
    </w:p>
    <w:p w14:paraId="600E5C49" w14:textId="77777777" w:rsidR="00F54D23" w:rsidRDefault="007B17EF">
      <w:pPr>
        <w:spacing w:after="120"/>
      </w:pPr>
      <w:r>
        <w:rPr>
          <w:sz w:val="24"/>
        </w:rPr>
        <w:t>Throughout this document, you will see references to ADAM's architectural layers—the 8-layer stack, the 5-layer agent organization, the Policy &amp; Risk Plane, the Orchestration Plane, the CORE Engine, the BOSS Score formulas, and the 81-agent mesh. We have treated each reference point carefully. Every AGT component maps back to exactly one or more ADAM concepts. The mapping is not arbitrary. It is the foundation of the integration.</w:t>
      </w:r>
    </w:p>
    <w:p w14:paraId="21F74FD6" w14:textId="77777777" w:rsidR="00F54D23" w:rsidRDefault="007B17EF">
      <w:pPr>
        <w:pStyle w:val="Heading1"/>
        <w:spacing w:before="240" w:after="240"/>
      </w:pPr>
      <w:r>
        <w:rPr>
          <w:sz w:val="32"/>
        </w:rPr>
        <w:t>Section 2: Plugin Architecture and Directory Structure</w:t>
      </w:r>
    </w:p>
    <w:p w14:paraId="27BE8D20" w14:textId="77777777" w:rsidR="00F54D23" w:rsidRDefault="007B17EF">
      <w:pPr>
        <w:spacing w:after="120"/>
      </w:pPr>
      <w:r>
        <w:rPr>
          <w:sz w:val="24"/>
        </w:rPr>
        <w:t>The plugin is organized as a self-contained module with clear directory hierarchy. Every component has a purpose; every purpose maps to an ADAM architectural layer. Understanding this structure is the key to deploying, configuring, and extending the plugin.</w:t>
      </w:r>
    </w:p>
    <w:p w14:paraId="5438C9EF" w14:textId="77777777" w:rsidR="00F54D23" w:rsidRDefault="007B17EF">
      <w:pPr>
        <w:spacing w:after="120"/>
      </w:pPr>
      <w:r>
        <w:rPr>
          <w:b/>
          <w:sz w:val="24"/>
        </w:rPr>
        <w:lastRenderedPageBreak/>
        <w:t>Here is the complete directory tree:</w:t>
      </w:r>
    </w:p>
    <w:p w14:paraId="21A7B057" w14:textId="77777777" w:rsidR="00F54D23" w:rsidRDefault="007B17EF">
      <w:pPr>
        <w:ind w:left="360"/>
      </w:pPr>
      <w:r>
        <w:rPr>
          <w:rFonts w:ascii="Courier New" w:hAnsi="Courier New"/>
          <w:sz w:val="18"/>
        </w:rPr>
        <w:t>ADAM-AGT-Plugin/</w:t>
        <w:br/>
        <w:t>├── README.md</w:t>
        <w:br/>
        <w:t>├── config/</w:t>
        <w:br/>
        <w:t>│   ├── agent-os/</w:t>
        <w:br/>
        <w:t>│   │   ├── default-policies.yaml</w:t>
        <w:br/>
        <w:t>│   │   ├── boss-score-mapping.yaml</w:t>
        <w:br/>
        <w:t>│   │   └── enforcement-hooks.yaml</w:t>
        <w:br/>
        <w:t>│   ├── agent-mesh/</w:t>
        <w:br/>
        <w:t>│   │   ├── trust-scoring.yaml</w:t>
        <w:br/>
        <w:t>│   │   ├── did-registry.yaml</w:t>
        <w:br/>
        <w:t>│   │   └── iatp-config.yaml</w:t>
        <w:br/>
        <w:t>│   ├── agent-runtime/</w:t>
        <w:br/>
        <w:t>│   │   ├── execution-rings.yaml</w:t>
        <w:br/>
        <w:t>│   │   ├── saga-orchestration.yaml</w:t>
        <w:br/>
        <w:t>│   │   └── kill-switch.yaml</w:t>
        <w:br/>
        <w:t>│   ├── agent-sre/</w:t>
        <w:br/>
        <w:t>│   │   ├── slos.yaml</w:t>
        <w:br/>
        <w:t>│   │   ├── error-budgets.yaml</w:t>
        <w:br/>
        <w:t>│   │   └── circuit-breakers.yaml</w:t>
        <w:br/>
        <w:t>│   ├── agent-compliance/</w:t>
        <w:br/>
        <w:t>│   │   ├── regulatory-frameworks.yaml</w:t>
        <w:br/>
        <w:t>│   │   ├── control-mappings.yaml</w:t>
        <w:br/>
        <w:t>│   │   └── audit-schemas.yaml</w:t>
        <w:br/>
        <w:t>│   ├── agent-marketplace/</w:t>
        <w:br/>
        <w:t>│   │   ├── plugin-signing.yaml</w:t>
        <w:br/>
        <w:t>│   │   ├── manifest-schema.yaml</w:t>
        <w:br/>
        <w:t>│   │   └── capability-tokens.yaml</w:t>
        <w:br/>
        <w:t>│   └── agent-lightning/</w:t>
        <w:br/>
        <w:t>│       ├── rl-guardrails.yaml</w:t>
        <w:br/>
        <w:t>│       ├── drift-detection.yaml</w:t>
        <w:br/>
        <w:t>│       └── training-constraints.yaml</w:t>
        <w:br/>
        <w:t>├── integration/</w:t>
        <w:br/>
        <w:t>│   ├── agent-os-enforcer.py</w:t>
        <w:br/>
        <w:t>│   ├── agent-mesh-controller.py</w:t>
        <w:br/>
        <w:t>│   ├── agent-runtime-executor.py</w:t>
        <w:br/>
        <w:t>│   ├── agent-sre-monitor.py</w:t>
        <w:br/>
        <w:t>│   ├── agent-compliance-validator.py</w:t>
        <w:br/>
        <w:t>│   ├── agent-marketplace-loader.py</w:t>
        <w:br/>
        <w:t>│   └── agent-lightning-supervisor.py</w:t>
        <w:br/>
        <w:t>├── schemas/</w:t>
        <w:br/>
        <w:t>│   ├── policy.schema.json</w:t>
        <w:br/>
        <w:t>│   ├── capability-token.schema.json</w:t>
        <w:br/>
        <w:t>│   ├── agent-identity.schema.json</w:t>
        <w:br/>
        <w:t>│   ├── audit-evidence.schema.json</w:t>
        <w:br/>
        <w:t>│   └── compliance-report.schema.json</w:t>
        <w:br/>
        <w:t>├── helm/</w:t>
        <w:br/>
        <w:t>│   ├── Chart.yaml</w:t>
        <w:br/>
        <w:t>│   ├── values.yaml</w:t>
        <w:br/>
        <w:t>│   ├── values-aks.yaml</w:t>
        <w:br/>
        <w:t>│   ├── values-k8s-generic.yaml</w:t>
        <w:br/>
        <w:t>│   ├── values-azure-local.yaml</w:t>
        <w:br/>
        <w:t>│   └── templates/</w:t>
        <w:br/>
        <w:t>│       ├── agent-os-sidecar.yaml</w:t>
        <w:br/>
        <w:lastRenderedPageBreak/>
        <w:t>│       ├── agent-mesh-daemonset.yaml</w:t>
        <w:br/>
        <w:t>│       ├── agent-runtime-controller.yaml</w:t>
        <w:br/>
        <w:t>│       ├── agent-compliance-job.yaml</w:t>
        <w:br/>
        <w:t>│       └── configmap.yaml</w:t>
        <w:br/>
        <w:t>└── tests/</w:t>
        <w:br/>
        <w:t xml:space="preserve">    ├── unit/</w:t>
        <w:br/>
        <w:t xml:space="preserve">    ├── integration/</w:t>
        <w:br/>
        <w:t xml:space="preserve">    └── compliance/</w:t>
      </w:r>
    </w:p>
    <w:p w14:paraId="3924BD44" w14:textId="77777777" w:rsidR="00F54D23" w:rsidRDefault="007B17EF">
      <w:pPr>
        <w:spacing w:after="120"/>
      </w:pPr>
      <w:r>
        <w:rPr>
          <w:sz w:val="24"/>
        </w:rPr>
        <w:t>Configuration-driven design is the philosophy here. YAML files are the source of truth for policy definitions, trust boundaries, execution ring assignments, SLO targets, and regulatory mappings. The Python integration modules read these YAML files at startup and at regular intervals, watching for changes. This means you can update enforcement policy without redeploying code. You can adjust trust scores, modify execution ring privileges, or add new regulatory frameworks by editing configuration, not by writing new functions.</w:t>
      </w:r>
    </w:p>
    <w:p w14:paraId="517DB45E" w14:textId="77777777" w:rsidR="00F54D23" w:rsidRDefault="007B17EF">
      <w:pPr>
        <w:spacing w:after="120"/>
      </w:pPr>
      <w:r>
        <w:rPr>
          <w:sz w:val="24"/>
        </w:rPr>
        <w:t>Each component maps directly to ADAM's 8 architectural layers:</w:t>
      </w:r>
    </w:p>
    <w:p w14:paraId="5E7D4BBE" w14:textId="77777777" w:rsidR="00F54D23" w:rsidRDefault="007B17EF">
      <w:pPr>
        <w:pStyle w:val="ListBullet"/>
        <w:spacing w:after="80"/>
      </w:pPr>
      <w:r>
        <w:rPr>
          <w:sz w:val="24"/>
        </w:rPr>
        <w:t>Agent OS enforcer → Policy &amp; Risk Plane (Part IV.2)</w:t>
      </w:r>
    </w:p>
    <w:p w14:paraId="07CFB0D0" w14:textId="77777777" w:rsidR="00F54D23" w:rsidRDefault="007B17EF">
      <w:pPr>
        <w:pStyle w:val="ListBullet"/>
        <w:spacing w:after="80"/>
      </w:pPr>
      <w:r>
        <w:rPr>
          <w:sz w:val="24"/>
        </w:rPr>
        <w:t>Agent Mesh controller → Security &amp; Trust Plane (Part IV.4)</w:t>
      </w:r>
    </w:p>
    <w:p w14:paraId="45BEC78C" w14:textId="77777777" w:rsidR="00F54D23" w:rsidRDefault="007B17EF">
      <w:pPr>
        <w:pStyle w:val="ListBullet"/>
        <w:spacing w:after="80"/>
      </w:pPr>
      <w:r>
        <w:rPr>
          <w:sz w:val="24"/>
        </w:rPr>
        <w:t>Agent Runtime executor → Orchestration Plane (Part III.2)</w:t>
      </w:r>
    </w:p>
    <w:p w14:paraId="42FA113D" w14:textId="77777777" w:rsidR="00F54D23" w:rsidRDefault="007B17EF">
      <w:pPr>
        <w:pStyle w:val="ListBullet"/>
        <w:spacing w:after="80"/>
      </w:pPr>
      <w:r>
        <w:rPr>
          <w:sz w:val="24"/>
        </w:rPr>
        <w:t>Agent SRE monitor → Stability &amp; Drift Plane (Part IV.5)</w:t>
      </w:r>
    </w:p>
    <w:p w14:paraId="0E7420AA" w14:textId="77777777" w:rsidR="00F54D23" w:rsidRDefault="007B17EF">
      <w:pPr>
        <w:pStyle w:val="ListBullet"/>
        <w:spacing w:after="80"/>
      </w:pPr>
      <w:r>
        <w:rPr>
          <w:sz w:val="24"/>
        </w:rPr>
        <w:t>Agent Compliance validator → Legal &amp; Arbitration Sections (Section III)</w:t>
      </w:r>
    </w:p>
    <w:p w14:paraId="1815C286" w14:textId="77777777" w:rsidR="00F54D23" w:rsidRDefault="007B17EF">
      <w:pPr>
        <w:pStyle w:val="ListBullet"/>
        <w:spacing w:after="80"/>
      </w:pPr>
      <w:r>
        <w:rPr>
          <w:sz w:val="24"/>
        </w:rPr>
        <w:t>Agent Marketplace loader → MCP-Ready Control Surfaces (Part V.2)</w:t>
      </w:r>
    </w:p>
    <w:p w14:paraId="15D43AF7" w14:textId="77777777" w:rsidR="00F54D23" w:rsidRDefault="007B17EF">
      <w:pPr>
        <w:pStyle w:val="ListBullet"/>
        <w:spacing w:after="80"/>
      </w:pPr>
      <w:r>
        <w:rPr>
          <w:sz w:val="24"/>
        </w:rPr>
        <w:t>Agent Lightning supervisor → Model Lifecycle Management (Agent Org Chart)</w:t>
      </w:r>
    </w:p>
    <w:p w14:paraId="09E6D69F" w14:textId="77777777" w:rsidR="00F54D23" w:rsidRDefault="007B17EF">
      <w:pPr>
        <w:spacing w:after="120"/>
      </w:pPr>
      <w:r>
        <w:rPr>
          <w:i/>
          <w:sz w:val="24"/>
        </w:rPr>
        <w:t>See: DNA Deployment Specification (Section 2.1) for deployment manifests</w:t>
      </w:r>
    </w:p>
    <w:p w14:paraId="77C450C6" w14:textId="77777777" w:rsidR="00F54D23" w:rsidRDefault="007B17EF">
      <w:pPr>
        <w:pStyle w:val="Heading1"/>
        <w:spacing w:before="240" w:after="240"/>
      </w:pPr>
      <w:r>
        <w:rPr>
          <w:sz w:val="32"/>
        </w:rPr>
        <w:t>Section 3: Agent OS — The Policy Enforcement Accelerator</w:t>
      </w:r>
    </w:p>
    <w:p w14:paraId="415BB2EB" w14:textId="77777777" w:rsidR="00F54D23" w:rsidRDefault="007B17EF">
      <w:pPr>
        <w:spacing w:after="120"/>
      </w:pPr>
      <w:r>
        <w:rPr>
          <w:sz w:val="24"/>
        </w:rPr>
        <w:t>Agent OS is a stateless policy engine. It evaluates policy in less than 0.1 milliseconds p99. It supports YAML, OPA Rego, and Cedar policy languages. It is the runtime enforcement point where ADAM doctrine meets execution reality.</w:t>
      </w:r>
    </w:p>
    <w:p w14:paraId="75EBA5ED" w14:textId="77777777" w:rsidR="00F54D23" w:rsidRDefault="007B17EF">
      <w:pPr>
        <w:spacing w:after="120"/>
      </w:pPr>
      <w:r>
        <w:rPr>
          <w:sz w:val="24"/>
        </w:rPr>
        <w:t>What is Agent OS? At its core, it is a policy decision point that sits in the execution path of every ADAM agent action. Before an agent can execute an action—propose a contract, approve a budget, distribute content, modify data—Agent OS evaluates that action against the active policy set. The decision is one of four: ALLOW (proceed), ALLOW_WITH_EVIDENCE (proceed and record detailed evidence), ESCALATE (route to a higher authority), or DENY (block the action). The entire evaluation happens in microseconds. This is not human-review latency. This is machine-decision latency.</w:t>
      </w:r>
    </w:p>
    <w:p w14:paraId="6C497D04" w14:textId="77777777" w:rsidR="00F54D23" w:rsidRDefault="007B17EF">
      <w:pPr>
        <w:spacing w:after="120"/>
      </w:pPr>
      <w:r>
        <w:rPr>
          <w:sz w:val="24"/>
        </w:rPr>
        <w:t xml:space="preserve">How does Agent OS map to ADAM? It reinforces the Policy &amp; Risk Plane and specifically the Policy Enforcement Orchestrator role. ADAM defines what policies should exist. Agent OS enforces them. ADAM says "financial actions above $100K require escalation." Agent OS stops any financial action above $100K and routes it to the escalation handler. ADAM says </w:t>
        <w:lastRenderedPageBreak/>
        <w:t>"actions involving minors require regulatory review." Agent OS intercepts targeting decisions, checks the age group, and if minors are involved, routes to the Legal Director.</w:t>
      </w:r>
    </w:p>
    <w:p w14:paraId="5A4DEF79" w14:textId="77777777" w:rsidR="00F54D23" w:rsidRDefault="007B17EF">
      <w:pPr>
        <w:spacing w:after="120"/>
      </w:pPr>
      <w:r>
        <w:rPr>
          <w:sz w:val="24"/>
        </w:rPr>
        <w:t>The integration architecture is elegant: Agent OS runs as a sidecar container alongside every ADAM agent pod. Every agent action goes through Agent OS before execution. Before the 4 Enforcement Hooks fire (authorization, policy, audit, rollback), Agent OS has already made its decision. If Agent OS denies the action, the hooks never fire because the action never reaches them. If Agent OS allows the action, it passes through to the hooks with an embedded policy decision token.</w:t>
      </w:r>
    </w:p>
    <w:p w14:paraId="7AE8D9E2" w14:textId="77777777" w:rsidR="00F54D23" w:rsidRDefault="007B17EF">
      <w:pPr>
        <w:spacing w:after="120"/>
      </w:pPr>
      <w:r>
        <w:rPr>
          <w:sz w:val="24"/>
        </w:rPr>
        <w:t>Policy language translation is a critical capability. ADAM CORE Engine rules are expressed in ADAM's conceptual language: declarative statements about autonomy, authority, and constraints. AGT policy languages are more granular: CEL (Common Expression Language), Rego, Cedar. The plugin provides translation layers:</w:t>
      </w:r>
    </w:p>
    <w:tbl>
      <w:tblPr>
        <w:tblStyle w:val="LightGrid-Accent1"/>
        <w:tblW w:w="0" w:type="auto"/>
        <w:tblLook w:val="04A0" w:firstRow="1" w:lastRow="0" w:firstColumn="1" w:lastColumn="0" w:noHBand="0" w:noVBand="1"/>
      </w:tblPr>
      <w:tblGrid>
        <w:gridCol w:w="2880"/>
        <w:gridCol w:w="2160"/>
        <w:gridCol w:w="3600"/>
      </w:tblGrid>
      <w:tr w:rsidR="00F54D23" w14:paraId="34A28DA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51FBA6A4" w14:textId="77777777" w:rsidR="00F54D23" w:rsidRDefault="007B17EF">
            <w:r>
              <w:rPr>
                <w:color w:val="FFFFFF"/>
              </w:rPr>
              <w:t>ADAM CORE Concept</w:t>
            </w:r>
          </w:p>
        </w:tc>
        <w:tc>
          <w:tcPr>
            <w:tcW w:w="2160" w:type="dxa"/>
            <w:shd w:val="clear" w:color="auto" w:fill="1F4E79"/>
          </w:tcPr>
          <w:p w14:paraId="3E34BF04"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Policy Language</w:t>
            </w:r>
          </w:p>
        </w:tc>
        <w:tc>
          <w:tcPr>
            <w:tcW w:w="3600" w:type="dxa"/>
            <w:shd w:val="clear" w:color="auto" w:fill="1F4E79"/>
          </w:tcPr>
          <w:p w14:paraId="0890C35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Expression</w:t>
            </w:r>
          </w:p>
        </w:tc>
      </w:tr>
      <w:tr w:rsidR="00F54D23" w14:paraId="4DBB4D1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B20866C" w14:textId="77777777" w:rsidR="00F54D23" w:rsidRDefault="007B17EF">
            <w:r>
              <w:t>Autonomy budget limit</w:t>
            </w:r>
          </w:p>
        </w:tc>
        <w:tc>
          <w:tcPr>
            <w:tcW w:w="2160" w:type="dxa"/>
            <w:shd w:val="clear" w:color="auto" w:fill="F2F7FB"/>
          </w:tcPr>
          <w:p w14:paraId="09D1BFC5" w14:textId="77777777" w:rsidR="00F54D23" w:rsidRDefault="007B17EF">
            <w:pPr>
              <w:cnfStyle w:val="000000100000" w:firstRow="0" w:lastRow="0" w:firstColumn="0" w:lastColumn="0" w:oddVBand="0" w:evenVBand="0" w:oddHBand="1" w:evenHBand="0" w:firstRowFirstColumn="0" w:firstRowLastColumn="0" w:lastRowFirstColumn="0" w:lastRowLastColumn="0"/>
            </w:pPr>
            <w:r>
              <w:t>OPA Rego</w:t>
            </w:r>
          </w:p>
        </w:tc>
        <w:tc>
          <w:tcPr>
            <w:tcW w:w="3600" w:type="dxa"/>
            <w:shd w:val="clear" w:color="auto" w:fill="F2F7FB"/>
          </w:tcPr>
          <w:p w14:paraId="4EB69692" w14:textId="77777777" w:rsidR="00F54D23" w:rsidRDefault="007B17EF">
            <w:pPr>
              <w:cnfStyle w:val="000000100000" w:firstRow="0" w:lastRow="0" w:firstColumn="0" w:lastColumn="0" w:oddVBand="0" w:evenVBand="0" w:oddHBand="1" w:evenHBand="0" w:firstRowFirstColumn="0" w:firstRowLastColumn="0" w:lastRowFirstColumn="0" w:lastRowLastColumn="0"/>
            </w:pPr>
            <w:r>
              <w:t>action.financial_value &lt;= agent.autonomy_budget</w:t>
            </w:r>
          </w:p>
        </w:tc>
      </w:tr>
      <w:tr w:rsidR="00F54D23" w14:paraId="0C536B0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9FE7E" w14:textId="77777777" w:rsidR="00F54D23" w:rsidRDefault="007B17EF">
            <w:r>
              <w:t>Regulatory domain check</w:t>
            </w:r>
          </w:p>
        </w:tc>
        <w:tc>
          <w:tcPr>
            <w:tcW w:w="2160" w:type="dxa"/>
          </w:tcPr>
          <w:p w14:paraId="39F50104" w14:textId="77777777" w:rsidR="00F54D23" w:rsidRDefault="007B17EF">
            <w:pPr>
              <w:cnfStyle w:val="000000010000" w:firstRow="0" w:lastRow="0" w:firstColumn="0" w:lastColumn="0" w:oddVBand="0" w:evenVBand="0" w:oddHBand="0" w:evenHBand="1" w:firstRowFirstColumn="0" w:firstRowLastColumn="0" w:lastRowFirstColumn="0" w:lastRowLastColumn="0"/>
            </w:pPr>
            <w:r>
              <w:t>Cedar</w:t>
            </w:r>
          </w:p>
        </w:tc>
        <w:tc>
          <w:tcPr>
            <w:tcW w:w="3600" w:type="dxa"/>
          </w:tcPr>
          <w:p w14:paraId="0734B6BF" w14:textId="77777777" w:rsidR="00F54D23" w:rsidRDefault="007B17EF">
            <w:pPr>
              <w:cnfStyle w:val="000000010000" w:firstRow="0" w:lastRow="0" w:firstColumn="0" w:lastColumn="0" w:oddVBand="0" w:evenVBand="0" w:oddHBand="0" w:evenHBand="1" w:firstRowFirstColumn="0" w:firstRowLastColumn="0" w:lastRowFirstColumn="0" w:lastRowLastColumn="0"/>
            </w:pPr>
            <w:r>
              <w:t>action has regulatory_domain in allowed_domains</w:t>
            </w:r>
          </w:p>
        </w:tc>
      </w:tr>
      <w:tr w:rsidR="00F54D23" w14:paraId="7FFD9F3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73D6A0B" w14:textId="77777777" w:rsidR="00F54D23" w:rsidRDefault="007B17EF">
            <w:r>
              <w:t>Trust threshold</w:t>
            </w:r>
          </w:p>
        </w:tc>
        <w:tc>
          <w:tcPr>
            <w:tcW w:w="2160" w:type="dxa"/>
            <w:shd w:val="clear" w:color="auto" w:fill="F2F7FB"/>
          </w:tcPr>
          <w:p w14:paraId="0A1A0FED" w14:textId="77777777" w:rsidR="00F54D23" w:rsidRDefault="007B17EF">
            <w:pPr>
              <w:cnfStyle w:val="000000100000" w:firstRow="0" w:lastRow="0" w:firstColumn="0" w:lastColumn="0" w:oddVBand="0" w:evenVBand="0" w:oddHBand="1" w:evenHBand="0" w:firstRowFirstColumn="0" w:firstRowLastColumn="0" w:lastRowFirstColumn="0" w:lastRowLastColumn="0"/>
            </w:pPr>
            <w:r>
              <w:t>CEL</w:t>
            </w:r>
          </w:p>
        </w:tc>
        <w:tc>
          <w:tcPr>
            <w:tcW w:w="3600" w:type="dxa"/>
            <w:shd w:val="clear" w:color="auto" w:fill="F2F7FB"/>
          </w:tcPr>
          <w:p w14:paraId="24E1A82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agent.trust_score &gt;= policy.min_trust</w:t>
            </w:r>
          </w:p>
        </w:tc>
      </w:tr>
      <w:tr w:rsidR="00F54D23" w14:paraId="5FF2DFF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1C4CA" w14:textId="77777777" w:rsidR="00F54D23" w:rsidRDefault="007B17EF">
            <w:r>
              <w:t>Time-based constraints</w:t>
            </w:r>
          </w:p>
        </w:tc>
        <w:tc>
          <w:tcPr>
            <w:tcW w:w="2160" w:type="dxa"/>
          </w:tcPr>
          <w:p w14:paraId="6D77620E" w14:textId="77777777" w:rsidR="00F54D23" w:rsidRDefault="007B17EF">
            <w:pPr>
              <w:cnfStyle w:val="000000010000" w:firstRow="0" w:lastRow="0" w:firstColumn="0" w:lastColumn="0" w:oddVBand="0" w:evenVBand="0" w:oddHBand="0" w:evenHBand="1" w:firstRowFirstColumn="0" w:firstRowLastColumn="0" w:lastRowFirstColumn="0" w:lastRowLastColumn="0"/>
            </w:pPr>
            <w:r>
              <w:t>YAML rule</w:t>
            </w:r>
          </w:p>
        </w:tc>
        <w:tc>
          <w:tcPr>
            <w:tcW w:w="3600" w:type="dxa"/>
          </w:tcPr>
          <w:p w14:paraId="17F9A9C6" w14:textId="77777777" w:rsidR="00F54D23" w:rsidRDefault="007B17EF">
            <w:pPr>
              <w:cnfStyle w:val="000000010000" w:firstRow="0" w:lastRow="0" w:firstColumn="0" w:lastColumn="0" w:oddVBand="0" w:evenVBand="0" w:oddHBand="0" w:evenHBand="1" w:firstRowFirstColumn="0" w:firstRowLastColumn="0" w:lastRowFirstColumn="0" w:lastRowLastColumn="0"/>
            </w:pPr>
            <w:r>
              <w:t>current_time in policy.allowed_hours</w:t>
            </w:r>
          </w:p>
        </w:tc>
      </w:tr>
    </w:tbl>
    <w:p w14:paraId="03876BDD" w14:textId="77777777" w:rsidR="00F54D23" w:rsidRDefault="007B17EF">
      <w:pPr>
        <w:spacing w:after="120"/>
      </w:pPr>
      <w:r>
        <w:rPr>
          <w:sz w:val="24"/>
        </w:rPr>
        <w:t>BOSS Score threshold mapping is where policy meets governance. Every ADAM agent action gets evaluated by Agent OS, which returns an allow/escalate/deny decision. That decision feeds into the BOSS Score calculation. Specifically:</w:t>
      </w:r>
    </w:p>
    <w:p w14:paraId="7D41C24A" w14:textId="77777777" w:rsidR="00F54D23" w:rsidRDefault="007B17EF">
      <w:pPr>
        <w:pStyle w:val="ListBullet"/>
        <w:spacing w:after="80"/>
      </w:pPr>
      <w:r>
        <w:rPr>
          <w:sz w:val="24"/>
        </w:rPr>
        <w:t>Financial impact of the action → Financial Exposure dimension weight</w:t>
      </w:r>
    </w:p>
    <w:p w14:paraId="5EC79C3F" w14:textId="77777777" w:rsidR="00F54D23" w:rsidRDefault="007B17EF">
      <w:pPr>
        <w:pStyle w:val="ListBullet"/>
        <w:spacing w:after="80"/>
      </w:pPr>
      <w:r>
        <w:rPr>
          <w:sz w:val="24"/>
        </w:rPr>
        <w:t>Regulatory implications → Regulatory Impact dimension weight</w:t>
      </w:r>
    </w:p>
    <w:p w14:paraId="2AC21765" w14:textId="77777777" w:rsidR="00F54D23" w:rsidRDefault="007B17EF">
      <w:pPr>
        <w:pStyle w:val="ListBullet"/>
        <w:spacing w:after="80"/>
      </w:pPr>
      <w:r>
        <w:rPr>
          <w:sz w:val="24"/>
        </w:rPr>
        <w:t>Reputational risk (escalated/denied actions) → Reputational Risk dimension weight</w:t>
      </w:r>
    </w:p>
    <w:p w14:paraId="730856DA" w14:textId="77777777" w:rsidR="00F54D23" w:rsidRDefault="007B17EF">
      <w:pPr>
        <w:pStyle w:val="ListBullet"/>
        <w:spacing w:after="80"/>
      </w:pPr>
      <w:r>
        <w:rPr>
          <w:sz w:val="24"/>
        </w:rPr>
        <w:t>Compliance violations (blocked actions) → Rights Certainty dimension weight</w:t>
      </w:r>
    </w:p>
    <w:p w14:paraId="21F8EF3F" w14:textId="77777777" w:rsidR="00F54D23" w:rsidRDefault="007B17EF">
      <w:pPr>
        <w:spacing w:after="120"/>
      </w:pPr>
      <w:r>
        <w:rPr>
          <w:sz w:val="24"/>
        </w:rPr>
        <w:t>The BOSS Score composite result then determines what happens next. If the score hits SOAP (0-10), the action proceeds autonomously. MODERATE (11-30) allows autonomous execution with enhanced logging. ELEVATED (31-50) routes to the relevant director. HIGH (51-75) requires director approval with a 4-hour SLA. OHSHAT (76-100) triggers the kill switch and system-wide safe mode.</w:t>
      </w:r>
    </w:p>
    <w:p w14:paraId="65FEF5B6" w14:textId="77777777" w:rsidR="00F54D23" w:rsidRDefault="007B17EF">
      <w:pPr>
        <w:spacing w:after="120"/>
      </w:pPr>
      <w:r>
        <w:rPr>
          <w:sz w:val="24"/>
        </w:rPr>
        <w:t>Evidence generation is automatic. Every Agent OS policy decision becomes a Flight Recorder entry. The evidence includes: timestamp, agent ID, action description, policy rule that was evaluated, decision (allow/escalate/deny), decision latency, BOSS Score contribution, and the decision token. This creates an auditable trail of every enforcement decision. If you need to investigate why an action was blocked or why it was escalated, the Flight Recorder gives you the complete chain of reasoning.</w:t>
      </w:r>
    </w:p>
    <w:p w14:paraId="01253F4E" w14:textId="77777777" w:rsidR="00F54D23" w:rsidRDefault="007B17EF">
      <w:pPr>
        <w:spacing w:after="120"/>
      </w:pPr>
      <w:r>
        <w:rPr>
          <w:sz w:val="24"/>
        </w:rPr>
        <w:lastRenderedPageBreak/>
        <w:t>NetStreamX example: A procurement agent is evaluating a proposal to enter into a $250,000 vendor services contract. The agent proposes the action to Agent OS. Agent OS evaluates:</w:t>
      </w:r>
    </w:p>
    <w:p w14:paraId="0CFA544D" w14:textId="77777777" w:rsidR="00F54D23" w:rsidRDefault="007B17EF">
      <w:pPr>
        <w:spacing w:before="120" w:after="120"/>
        <w:ind w:left="720"/>
      </w:pPr>
      <w:r>
        <w:rPr>
          <w:i/>
        </w:rPr>
        <w:t>Budget check: autonomy budget is $500K, action is $250K → ALLOW on budget dimension</w:t>
        <w:br/>
        <w:br/>
        <w:t>Regulatory check: vendor compliance verified, all documentation valid → ALLOW on regulatory</w:t>
        <w:br/>
        <w:br/>
        <w:t>Precedent check: no prior large vendor contracts with this category → slight risk flag</w:t>
        <w:br/>
        <w:br/>
        <w:t>Territory check: services are for operations region, approved territory → ALLOW</w:t>
        <w:br/>
        <w:br/>
        <w:t>Financial impact: 5% of quarterly budget, material → ESCALATE for financial review</w:t>
        <w:br/>
        <w:br/>
        <w:t>Agent OS routes the action to the Financial Stewardship Director with all supporting evidence. That director reviews in 3 minutes and approves. The action now goes through BOSS scoring: Security Impact (3.1/10) + Sovereignty Action (2.4/10) + Financial Exposure (4.7/10) + Regulatory Impact (3.8/10) + Reputational Risk (2.1/10) + Rights Certainty (1.8/10) + Doctrinal Alignment (1.2/10) = composite 19.1 → MODERATE tier. Legal Director and Operations Director also review in parallel. All approve. Action proceeds. Every step recorded in Flight Recorder. Total time from proposal to execution: 23 minutes. This is faster than the old manual process (2-5 days) and auditable in ways the old process could never be.</w:t>
      </w:r>
    </w:p>
    <w:tbl>
      <w:tblPr>
        <w:tblStyle w:val="LightGrid-Accent1"/>
        <w:tblW w:w="0" w:type="auto"/>
        <w:tblLook w:val="04A0" w:firstRow="1" w:lastRow="0" w:firstColumn="1" w:lastColumn="0" w:noHBand="0" w:noVBand="1"/>
      </w:tblPr>
      <w:tblGrid>
        <w:gridCol w:w="2880"/>
        <w:gridCol w:w="2880"/>
        <w:gridCol w:w="2160"/>
      </w:tblGrid>
      <w:tr w:rsidR="00F54D23" w14:paraId="757A0AF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7A80D3F4" w14:textId="77777777" w:rsidR="00F54D23" w:rsidRDefault="007B17EF">
            <w:r>
              <w:rPr>
                <w:color w:val="FFFFFF"/>
              </w:rPr>
              <w:t>Configuration Parameter</w:t>
            </w:r>
          </w:p>
        </w:tc>
        <w:tc>
          <w:tcPr>
            <w:tcW w:w="2880" w:type="dxa"/>
            <w:shd w:val="clear" w:color="auto" w:fill="1F4E79"/>
          </w:tcPr>
          <w:p w14:paraId="3B50360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Equivalent</w:t>
            </w:r>
          </w:p>
        </w:tc>
        <w:tc>
          <w:tcPr>
            <w:tcW w:w="2160" w:type="dxa"/>
            <w:shd w:val="clear" w:color="auto" w:fill="1F4E79"/>
          </w:tcPr>
          <w:p w14:paraId="0F34BE6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Value</w:t>
            </w:r>
          </w:p>
        </w:tc>
      </w:tr>
      <w:tr w:rsidR="00F54D23" w14:paraId="5AA366C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60304AF" w14:textId="77777777" w:rsidR="00F54D23" w:rsidRDefault="007B17EF">
            <w:r>
              <w:t>policy_decision_timeout_ms</w:t>
            </w:r>
          </w:p>
        </w:tc>
        <w:tc>
          <w:tcPr>
            <w:tcW w:w="2880" w:type="dxa"/>
            <w:shd w:val="clear" w:color="auto" w:fill="F2F7FB"/>
          </w:tcPr>
          <w:p w14:paraId="1CD7A9E2" w14:textId="77777777" w:rsidR="00F54D23" w:rsidRDefault="007B17EF">
            <w:pPr>
              <w:cnfStyle w:val="000000100000" w:firstRow="0" w:lastRow="0" w:firstColumn="0" w:lastColumn="0" w:oddVBand="0" w:evenVBand="0" w:oddHBand="1" w:evenHBand="0" w:firstRowFirstColumn="0" w:firstRowLastColumn="0" w:lastRowFirstColumn="0" w:lastRowLastColumn="0"/>
            </w:pPr>
            <w:r>
              <w:t>Enforcement Orchestrator max latency</w:t>
            </w:r>
          </w:p>
        </w:tc>
        <w:tc>
          <w:tcPr>
            <w:tcW w:w="2160" w:type="dxa"/>
            <w:shd w:val="clear" w:color="auto" w:fill="F2F7FB"/>
          </w:tcPr>
          <w:p w14:paraId="189D03B1" w14:textId="77777777" w:rsidR="00F54D23" w:rsidRDefault="007B17EF">
            <w:pPr>
              <w:cnfStyle w:val="000000100000" w:firstRow="0" w:lastRow="0" w:firstColumn="0" w:lastColumn="0" w:oddVBand="0" w:evenVBand="0" w:oddHBand="1" w:evenHBand="0" w:firstRowFirstColumn="0" w:firstRowLastColumn="0" w:lastRowFirstColumn="0" w:lastRowLastColumn="0"/>
            </w:pPr>
            <w:r>
              <w:t>100</w:t>
            </w:r>
          </w:p>
        </w:tc>
      </w:tr>
      <w:tr w:rsidR="00F54D23" w14:paraId="1640A8A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BCDF1" w14:textId="77777777" w:rsidR="00F54D23" w:rsidRDefault="007B17EF">
            <w:r>
              <w:t>escalation_threshold</w:t>
            </w:r>
          </w:p>
        </w:tc>
        <w:tc>
          <w:tcPr>
            <w:tcW w:w="2880" w:type="dxa"/>
          </w:tcPr>
          <w:p w14:paraId="5F087FF9"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ELEVATED trigger</w:t>
            </w:r>
          </w:p>
        </w:tc>
        <w:tc>
          <w:tcPr>
            <w:tcW w:w="2160" w:type="dxa"/>
          </w:tcPr>
          <w:p w14:paraId="64226319" w14:textId="77777777" w:rsidR="00F54D23" w:rsidRDefault="007B17EF">
            <w:pPr>
              <w:cnfStyle w:val="000000010000" w:firstRow="0" w:lastRow="0" w:firstColumn="0" w:lastColumn="0" w:oddVBand="0" w:evenVBand="0" w:oddHBand="0" w:evenHBand="1" w:firstRowFirstColumn="0" w:firstRowLastColumn="0" w:lastRowFirstColumn="0" w:lastRowLastColumn="0"/>
            </w:pPr>
            <w:r>
              <w:t>31</w:t>
            </w:r>
          </w:p>
        </w:tc>
      </w:tr>
      <w:tr w:rsidR="00F54D23" w14:paraId="63C76223"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992B7BA" w14:textId="77777777" w:rsidR="00F54D23" w:rsidRDefault="007B17EF">
            <w:r>
              <w:t>default_deny</w:t>
            </w:r>
          </w:p>
        </w:tc>
        <w:tc>
          <w:tcPr>
            <w:tcW w:w="2880" w:type="dxa"/>
            <w:shd w:val="clear" w:color="auto" w:fill="F2F7FB"/>
          </w:tcPr>
          <w:p w14:paraId="1C9F4918" w14:textId="77777777" w:rsidR="00F54D23" w:rsidRDefault="007B17EF">
            <w:pPr>
              <w:cnfStyle w:val="000000100000" w:firstRow="0" w:lastRow="0" w:firstColumn="0" w:lastColumn="0" w:oddVBand="0" w:evenVBand="0" w:oddHBand="1" w:evenHBand="0" w:firstRowFirstColumn="0" w:firstRowLastColumn="0" w:lastRowFirstColumn="0" w:lastRowLastColumn="0"/>
            </w:pPr>
            <w:r>
              <w:t>Conservative bias in CORE Engine</w:t>
            </w:r>
          </w:p>
        </w:tc>
        <w:tc>
          <w:tcPr>
            <w:tcW w:w="2160" w:type="dxa"/>
            <w:shd w:val="clear" w:color="auto" w:fill="F2F7FB"/>
          </w:tcPr>
          <w:p w14:paraId="25C3CE20" w14:textId="77777777" w:rsidR="00F54D23" w:rsidRDefault="007B17EF">
            <w:pPr>
              <w:cnfStyle w:val="000000100000" w:firstRow="0" w:lastRow="0" w:firstColumn="0" w:lastColumn="0" w:oddVBand="0" w:evenVBand="0" w:oddHBand="1" w:evenHBand="0" w:firstRowFirstColumn="0" w:firstRowLastColumn="0" w:lastRowFirstColumn="0" w:lastRowLastColumn="0"/>
            </w:pPr>
            <w:r>
              <w:t>true</w:t>
            </w:r>
          </w:p>
        </w:tc>
      </w:tr>
      <w:tr w:rsidR="00F54D23" w14:paraId="6AE380F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CC19D" w14:textId="77777777" w:rsidR="00F54D23" w:rsidRDefault="007B17EF">
            <w:r>
              <w:t>evidence_retention_days</w:t>
            </w:r>
          </w:p>
        </w:tc>
        <w:tc>
          <w:tcPr>
            <w:tcW w:w="2880" w:type="dxa"/>
          </w:tcPr>
          <w:p w14:paraId="4B6C8943" w14:textId="77777777" w:rsidR="00F54D23" w:rsidRDefault="007B17EF">
            <w:pPr>
              <w:cnfStyle w:val="000000010000" w:firstRow="0" w:lastRow="0" w:firstColumn="0" w:lastColumn="0" w:oddVBand="0" w:evenVBand="0" w:oddHBand="0" w:evenHBand="1" w:firstRowFirstColumn="0" w:firstRowLastColumn="0" w:lastRowFirstColumn="0" w:lastRowLastColumn="0"/>
            </w:pPr>
            <w:r>
              <w:t>Flight Recorder retention</w:t>
            </w:r>
          </w:p>
        </w:tc>
        <w:tc>
          <w:tcPr>
            <w:tcW w:w="2160" w:type="dxa"/>
          </w:tcPr>
          <w:p w14:paraId="1DDAB877" w14:textId="77777777" w:rsidR="00F54D23" w:rsidRDefault="007B17EF">
            <w:pPr>
              <w:cnfStyle w:val="000000010000" w:firstRow="0" w:lastRow="0" w:firstColumn="0" w:lastColumn="0" w:oddVBand="0" w:evenVBand="0" w:oddHBand="0" w:evenHBand="1" w:firstRowFirstColumn="0" w:firstRowLastColumn="0" w:lastRowFirstColumn="0" w:lastRowLastColumn="0"/>
            </w:pPr>
            <w:r>
              <w:t>90</w:t>
            </w:r>
          </w:p>
        </w:tc>
      </w:tr>
      <w:tr w:rsidR="00F54D23" w14:paraId="6010176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4D8B9B0" w14:textId="77777777" w:rsidR="00F54D23" w:rsidRDefault="007B17EF">
            <w:r>
              <w:t>allowed_policy_languages</w:t>
            </w:r>
          </w:p>
        </w:tc>
        <w:tc>
          <w:tcPr>
            <w:tcW w:w="2880" w:type="dxa"/>
            <w:shd w:val="clear" w:color="auto" w:fill="F2F7FB"/>
          </w:tcPr>
          <w:p w14:paraId="795862EF"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expression formats</w:t>
            </w:r>
          </w:p>
        </w:tc>
        <w:tc>
          <w:tcPr>
            <w:tcW w:w="2160" w:type="dxa"/>
            <w:shd w:val="clear" w:color="auto" w:fill="F2F7FB"/>
          </w:tcPr>
          <w:p w14:paraId="4ED86E66" w14:textId="77777777" w:rsidR="00F54D23" w:rsidRDefault="007B17EF">
            <w:pPr>
              <w:cnfStyle w:val="000000100000" w:firstRow="0" w:lastRow="0" w:firstColumn="0" w:lastColumn="0" w:oddVBand="0" w:evenVBand="0" w:oddHBand="1" w:evenHBand="0" w:firstRowFirstColumn="0" w:firstRowLastColumn="0" w:lastRowFirstColumn="0" w:lastRowLastColumn="0"/>
            </w:pPr>
            <w:r>
              <w:t>['yaml', 'rego', 'cedar']</w:t>
            </w:r>
          </w:p>
        </w:tc>
      </w:tr>
      <w:tr w:rsidR="00F54D23" w14:paraId="0A0BF147"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E5D73" w14:textId="77777777" w:rsidR="00F54D23" w:rsidRDefault="007B17EF">
            <w:r>
              <w:t>boss_weighting_strategy</w:t>
            </w:r>
          </w:p>
        </w:tc>
        <w:tc>
          <w:tcPr>
            <w:tcW w:w="2880" w:type="dxa"/>
          </w:tcPr>
          <w:p w14:paraId="1333E3DD"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composite calculation</w:t>
            </w:r>
          </w:p>
        </w:tc>
        <w:tc>
          <w:tcPr>
            <w:tcW w:w="2160" w:type="dxa"/>
          </w:tcPr>
          <w:p w14:paraId="48B95C04" w14:textId="77777777" w:rsidR="00F54D23" w:rsidRDefault="007B17EF">
            <w:pPr>
              <w:cnfStyle w:val="000000010000" w:firstRow="0" w:lastRow="0" w:firstColumn="0" w:lastColumn="0" w:oddVBand="0" w:evenVBand="0" w:oddHBand="0" w:evenHBand="1" w:firstRowFirstColumn="0" w:firstRowLastColumn="0" w:lastRowFirstColumn="0" w:lastRowLastColumn="0"/>
            </w:pPr>
            <w:r>
              <w:t>weighted_average</w:t>
            </w:r>
          </w:p>
        </w:tc>
      </w:tr>
      <w:tr w:rsidR="00F54D23" w14:paraId="6886B07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0733F2E2" w14:textId="77777777" w:rsidR="00F54D23" w:rsidRDefault="007B17EF">
            <w:r>
              <w:t>audit_events</w:t>
            </w:r>
          </w:p>
        </w:tc>
        <w:tc>
          <w:tcPr>
            <w:tcW w:w="2880" w:type="dxa"/>
            <w:shd w:val="clear" w:color="auto" w:fill="F2F7FB"/>
          </w:tcPr>
          <w:p w14:paraId="6EF98384" w14:textId="77777777" w:rsidR="00F54D23" w:rsidRDefault="007B17EF">
            <w:pPr>
              <w:cnfStyle w:val="000000100000" w:firstRow="0" w:lastRow="0" w:firstColumn="0" w:lastColumn="0" w:oddVBand="0" w:evenVBand="0" w:oddHBand="1" w:evenHBand="0" w:firstRowFirstColumn="0" w:firstRowLastColumn="0" w:lastRowFirstColumn="0" w:lastRowLastColumn="0"/>
            </w:pPr>
            <w:r>
              <w:t>Evidence generation triggers</w:t>
            </w:r>
          </w:p>
        </w:tc>
        <w:tc>
          <w:tcPr>
            <w:tcW w:w="2160" w:type="dxa"/>
            <w:shd w:val="clear" w:color="auto" w:fill="F2F7FB"/>
          </w:tcPr>
          <w:p w14:paraId="753760BA" w14:textId="77777777" w:rsidR="00F54D23" w:rsidRDefault="007B17EF">
            <w:pPr>
              <w:cnfStyle w:val="000000100000" w:firstRow="0" w:lastRow="0" w:firstColumn="0" w:lastColumn="0" w:oddVBand="0" w:evenVBand="0" w:oddHBand="1" w:evenHBand="0" w:firstRowFirstColumn="0" w:firstRowLastColumn="0" w:lastRowFirstColumn="0" w:lastRowLastColumn="0"/>
            </w:pPr>
            <w:r>
              <w:t>all_decisions</w:t>
            </w:r>
          </w:p>
        </w:tc>
      </w:tr>
    </w:tbl>
    <w:p w14:paraId="122D7B10" w14:textId="77777777" w:rsidR="00F54D23" w:rsidRDefault="007B17EF">
      <w:pPr>
        <w:spacing w:after="120"/>
      </w:pPr>
      <w:r>
        <w:rPr>
          <w:i/>
          <w:sz w:val="24"/>
        </w:rPr>
        <w:t>See: Policy &amp; Risk Plane (Part IV.2), BOSS Score Formulas v3.2 (Section 5.4), Exception Economy (Part V.1)</w:t>
      </w:r>
    </w:p>
    <w:p w14:paraId="75D6CB82" w14:textId="77777777" w:rsidR="00F54D23" w:rsidRDefault="007B17EF">
      <w:pPr>
        <w:pStyle w:val="Heading1"/>
        <w:spacing w:before="240" w:after="240"/>
      </w:pPr>
      <w:r>
        <w:rPr>
          <w:sz w:val="32"/>
        </w:rPr>
        <w:t>Section 4: Agent Mesh — Cryptographic Identity for 81 Agents</w:t>
      </w:r>
    </w:p>
    <w:p w14:paraId="4C4A2AFE" w14:textId="77777777" w:rsidR="00F54D23" w:rsidRDefault="007B17EF">
      <w:pPr>
        <w:spacing w:after="120"/>
      </w:pPr>
      <w:r>
        <w:rPr>
          <w:sz w:val="24"/>
        </w:rPr>
        <w:t xml:space="preserve">Agent Mesh is distributed identity and trust scoring for the 81-agent mesh. Every agent gets a Decentralized Identifier (DID). Every agent runs Ed25519 public/private key pairs. Every agent has a trust score that ranges from 0 to 1000. Agents communicate via the </w:t>
        <w:lastRenderedPageBreak/>
        <w:t>Inter-Agent Trust Protocol (IATP), which ensures that every message is authenticated and integrity-verified.</w:t>
      </w:r>
    </w:p>
    <w:p w14:paraId="54603A59" w14:textId="77777777" w:rsidR="00F54D23" w:rsidRDefault="007B17EF">
      <w:pPr>
        <w:spacing w:after="120"/>
      </w:pPr>
      <w:r>
        <w:rPr>
          <w:sz w:val="24"/>
        </w:rPr>
        <w:t>What is Agent Mesh? It is the cryptographic identity layer for ADAM's agent population. In a system with 81 autonomous agents, identity is not optional. Each agent must prove who it is, prove that its messages have not been tampered with, and prove that it has the authority to perform the actions it claims. Agent Mesh provides all three guarantees.</w:t>
      </w:r>
    </w:p>
    <w:p w14:paraId="0AAB4DA3" w14:textId="77777777" w:rsidR="00F54D23" w:rsidRDefault="007B17EF">
      <w:pPr>
        <w:spacing w:after="120"/>
      </w:pPr>
      <w:r>
        <w:rPr>
          <w:sz w:val="24"/>
        </w:rPr>
        <w:t>The structure is straightforward. Every ADAM agent, at deployment, is assigned a unique DID following the W3C DID specification. The DID is the agent's persistent identifier. It cannot be spoofed or reassigned. Alongside the DID, the agent receives an Ed25519 keypair. The private key never leaves the agent's execution ring. The public key is registered in the DID registry. When agent A wants to send a message to agent B, agent A signs the message with its private key. Agent B verifies the signature using agent A's public key. If the signature is valid, the message is authentic and unmodified. If verification fails, the message is rejected.</w:t>
      </w:r>
    </w:p>
    <w:p w14:paraId="68CE2FDE" w14:textId="77777777" w:rsidR="00F54D23" w:rsidRDefault="007B17EF">
      <w:pPr>
        <w:spacing w:after="120"/>
      </w:pPr>
      <w:r>
        <w:rPr>
          <w:sz w:val="24"/>
        </w:rPr>
        <w:t>How does Agent Mesh map to ADAM? It reinforces the Security &amp; Trust Plane and the A2A (Agent-to-Agent) Protocol layer. ADAM defines the structure of the 81-agent mesh and the trust relationships between them. Agent Mesh enforces those relationships cryptographically. ADAM says agents should form cross-layer trusts only through the Orchestration Plane. Agent Mesh implements this by making it impossible for a Work Group agent to communicate with a Meta-Governance agent without cryptographic intermediation through an Orchestration-layer agent.</w:t>
      </w:r>
    </w:p>
    <w:p w14:paraId="490F46B1" w14:textId="77777777" w:rsidR="00F54D23" w:rsidRDefault="007B17EF">
      <w:pPr>
        <w:spacing w:after="120"/>
      </w:pPr>
      <w:r>
        <w:rPr>
          <w:sz w:val="24"/>
        </w:rPr>
        <w:t>Trust scoring is two-dimensional, and this is important. AGT scores agents on behavior (0-1000 scale). BOSS scores actions (0-100 scale). These are complementary. An agent with a low trust score (say, 250) might still propose a low-risk action that gets a high BOSS score because the action itself is sound. But AGT will require escalation for that agent regardless of action quality, because the agent is not yet trusted. An agent with a high trust score (say, 900) can execute low-complexity actions autonomously, even if they would normally trigger escalation for a lower-trust agent. Trust is a property of the agent itself; BOSS is a property of the action.</w:t>
      </w:r>
    </w:p>
    <w:p w14:paraId="6A17D57B" w14:textId="77777777" w:rsidR="00F54D23" w:rsidRDefault="007B17EF">
      <w:pPr>
        <w:spacing w:after="120"/>
      </w:pPr>
      <w:r>
        <w:rPr>
          <w:sz w:val="24"/>
        </w:rPr>
        <w:t>Trust scoring rules are learned and enforced by Agent Mesh. When an agent executes an action, the outcome is recorded: Did the action succeed? Was it compliant? Did it produce the expected result? Did it align with the declared CORE values? Each successful, compliant, policy-adhering action increases trust. Each failure, violation, or misalignment decreases trust. The trust score is recalculated every time the agent acts. This means trust is dynamic. An agent at 900 can drop to 650 in a single bad decision. Similarly, an agent at 200 can climb back through consistent good behavior.</w:t>
      </w:r>
    </w:p>
    <w:p w14:paraId="2F65C014" w14:textId="77777777" w:rsidR="00F54D23" w:rsidRDefault="007B17EF">
      <w:pPr>
        <w:spacing w:after="120"/>
      </w:pPr>
      <w:r>
        <w:rPr>
          <w:sz w:val="24"/>
        </w:rPr>
        <w:t>Trust tier mapping translates AGT trust scores into ADAM autonomy grants:</w:t>
      </w:r>
    </w:p>
    <w:tbl>
      <w:tblPr>
        <w:tblStyle w:val="LightGrid-Accent1"/>
        <w:tblW w:w="0" w:type="auto"/>
        <w:tblLook w:val="04A0" w:firstRow="1" w:lastRow="0" w:firstColumn="1" w:lastColumn="0" w:noHBand="0" w:noVBand="1"/>
      </w:tblPr>
      <w:tblGrid>
        <w:gridCol w:w="1728"/>
        <w:gridCol w:w="1872"/>
        <w:gridCol w:w="2160"/>
        <w:gridCol w:w="2160"/>
      </w:tblGrid>
      <w:tr w:rsidR="00F54D23" w14:paraId="22D5CCAE"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E79"/>
          </w:tcPr>
          <w:p w14:paraId="6D86846C" w14:textId="77777777" w:rsidR="00F54D23" w:rsidRDefault="007B17EF">
            <w:r>
              <w:rPr>
                <w:color w:val="FFFFFF"/>
              </w:rPr>
              <w:lastRenderedPageBreak/>
              <w:t>AGT Trust Score</w:t>
            </w:r>
          </w:p>
        </w:tc>
        <w:tc>
          <w:tcPr>
            <w:tcW w:w="1872" w:type="dxa"/>
            <w:shd w:val="clear" w:color="auto" w:fill="1F4E79"/>
          </w:tcPr>
          <w:p w14:paraId="5C93162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Trust Tier</w:t>
            </w:r>
          </w:p>
        </w:tc>
        <w:tc>
          <w:tcPr>
            <w:tcW w:w="2160" w:type="dxa"/>
            <w:shd w:val="clear" w:color="auto" w:fill="1F4E79"/>
          </w:tcPr>
          <w:p w14:paraId="11C6886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Autonomy Grant</w:t>
            </w:r>
          </w:p>
        </w:tc>
        <w:tc>
          <w:tcPr>
            <w:tcW w:w="2160" w:type="dxa"/>
            <w:shd w:val="clear" w:color="auto" w:fill="1F4E79"/>
          </w:tcPr>
          <w:p w14:paraId="086B98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Escalation Required</w:t>
            </w:r>
          </w:p>
        </w:tc>
      </w:tr>
      <w:tr w:rsidR="00F54D23" w14:paraId="5A956F6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7F1A053A" w14:textId="77777777" w:rsidR="00F54D23" w:rsidRDefault="007B17EF">
            <w:r>
              <w:t>0–200</w:t>
            </w:r>
          </w:p>
        </w:tc>
        <w:tc>
          <w:tcPr>
            <w:tcW w:w="1872" w:type="dxa"/>
            <w:shd w:val="clear" w:color="auto" w:fill="F2F7FB"/>
          </w:tcPr>
          <w:p w14:paraId="24476FFE" w14:textId="77777777" w:rsidR="00F54D23" w:rsidRDefault="007B17EF">
            <w:pPr>
              <w:cnfStyle w:val="000000100000" w:firstRow="0" w:lastRow="0" w:firstColumn="0" w:lastColumn="0" w:oddVBand="0" w:evenVBand="0" w:oddHBand="1" w:evenHBand="0" w:firstRowFirstColumn="0" w:firstRowLastColumn="0" w:lastRowFirstColumn="0" w:lastRowLastColumn="0"/>
            </w:pPr>
            <w:r>
              <w:t>Untrusted</w:t>
            </w:r>
          </w:p>
        </w:tc>
        <w:tc>
          <w:tcPr>
            <w:tcW w:w="2160" w:type="dxa"/>
            <w:shd w:val="clear" w:color="auto" w:fill="F2F7FB"/>
          </w:tcPr>
          <w:p w14:paraId="63A028BB" w14:textId="77777777" w:rsidR="00F54D23" w:rsidRDefault="007B17EF">
            <w:pPr>
              <w:cnfStyle w:val="000000100000" w:firstRow="0" w:lastRow="0" w:firstColumn="0" w:lastColumn="0" w:oddVBand="0" w:evenVBand="0" w:oddHBand="1" w:evenHBand="0" w:firstRowFirstColumn="0" w:firstRowLastColumn="0" w:lastRowFirstColumn="0" w:lastRowLastColumn="0"/>
            </w:pPr>
            <w:r>
              <w:t>No autonomous action</w:t>
            </w:r>
          </w:p>
        </w:tc>
        <w:tc>
          <w:tcPr>
            <w:tcW w:w="2160" w:type="dxa"/>
            <w:shd w:val="clear" w:color="auto" w:fill="F2F7FB"/>
          </w:tcPr>
          <w:p w14:paraId="12477663" w14:textId="77777777" w:rsidR="00F54D23" w:rsidRDefault="007B17EF">
            <w:pPr>
              <w:cnfStyle w:val="000000100000" w:firstRow="0" w:lastRow="0" w:firstColumn="0" w:lastColumn="0" w:oddVBand="0" w:evenVBand="0" w:oddHBand="1" w:evenHBand="0" w:firstRowFirstColumn="0" w:firstRowLastColumn="0" w:lastRowFirstColumn="0" w:lastRowLastColumn="0"/>
            </w:pPr>
            <w:r>
              <w:t>All actions</w:t>
            </w:r>
          </w:p>
        </w:tc>
      </w:tr>
      <w:tr w:rsidR="00F54D23" w14:paraId="6BC968B3"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EDE04" w14:textId="77777777" w:rsidR="00F54D23" w:rsidRDefault="007B17EF">
            <w:r>
              <w:t>201–450</w:t>
            </w:r>
          </w:p>
        </w:tc>
        <w:tc>
          <w:tcPr>
            <w:tcW w:w="1872" w:type="dxa"/>
          </w:tcPr>
          <w:p w14:paraId="4DF80A02" w14:textId="77777777" w:rsidR="00F54D23" w:rsidRDefault="007B17EF">
            <w:pPr>
              <w:cnfStyle w:val="000000010000" w:firstRow="0" w:lastRow="0" w:firstColumn="0" w:lastColumn="0" w:oddVBand="0" w:evenVBand="0" w:oddHBand="0" w:evenHBand="1" w:firstRowFirstColumn="0" w:firstRowLastColumn="0" w:lastRowFirstColumn="0" w:lastRowLastColumn="0"/>
            </w:pPr>
            <w:r>
              <w:t>Low Trust</w:t>
            </w:r>
          </w:p>
        </w:tc>
        <w:tc>
          <w:tcPr>
            <w:tcW w:w="2160" w:type="dxa"/>
          </w:tcPr>
          <w:p w14:paraId="3FA4BE4D" w14:textId="77777777" w:rsidR="00F54D23" w:rsidRDefault="007B17EF">
            <w:pPr>
              <w:cnfStyle w:val="000000010000" w:firstRow="0" w:lastRow="0" w:firstColumn="0" w:lastColumn="0" w:oddVBand="0" w:evenVBand="0" w:oddHBand="0" w:evenHBand="1" w:firstRowFirstColumn="0" w:firstRowLastColumn="0" w:lastRowFirstColumn="0" w:lastRowLastColumn="0"/>
            </w:pPr>
            <w:r>
              <w:t>Routine operations only</w:t>
            </w:r>
          </w:p>
        </w:tc>
        <w:tc>
          <w:tcPr>
            <w:tcW w:w="2160" w:type="dxa"/>
          </w:tcPr>
          <w:p w14:paraId="2E256611" w14:textId="77777777" w:rsidR="00F54D23" w:rsidRDefault="007B17EF">
            <w:pPr>
              <w:cnfStyle w:val="000000010000" w:firstRow="0" w:lastRow="0" w:firstColumn="0" w:lastColumn="0" w:oddVBand="0" w:evenVBand="0" w:oddHBand="0" w:evenHBand="1" w:firstRowFirstColumn="0" w:firstRowLastColumn="0" w:lastRowFirstColumn="0" w:lastRowLastColumn="0"/>
            </w:pPr>
            <w:r>
              <w:t>Decisions &gt;$10K, policy changes</w:t>
            </w:r>
          </w:p>
        </w:tc>
      </w:tr>
      <w:tr w:rsidR="00F54D23" w14:paraId="45C2260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28C282A8" w14:textId="77777777" w:rsidR="00F54D23" w:rsidRDefault="007B17EF">
            <w:r>
              <w:t>451–700</w:t>
            </w:r>
          </w:p>
        </w:tc>
        <w:tc>
          <w:tcPr>
            <w:tcW w:w="1872" w:type="dxa"/>
            <w:shd w:val="clear" w:color="auto" w:fill="F2F7FB"/>
          </w:tcPr>
          <w:p w14:paraId="491B2299" w14:textId="77777777" w:rsidR="00F54D23" w:rsidRDefault="007B17EF">
            <w:pPr>
              <w:cnfStyle w:val="000000100000" w:firstRow="0" w:lastRow="0" w:firstColumn="0" w:lastColumn="0" w:oddVBand="0" w:evenVBand="0" w:oddHBand="1" w:evenHBand="0" w:firstRowFirstColumn="0" w:firstRowLastColumn="0" w:lastRowFirstColumn="0" w:lastRowLastColumn="0"/>
            </w:pPr>
            <w:r>
              <w:t>Moderate Trust</w:t>
            </w:r>
          </w:p>
        </w:tc>
        <w:tc>
          <w:tcPr>
            <w:tcW w:w="2160" w:type="dxa"/>
            <w:shd w:val="clear" w:color="auto" w:fill="F2F7FB"/>
          </w:tcPr>
          <w:p w14:paraId="310B30EF" w14:textId="77777777" w:rsidR="00F54D23" w:rsidRDefault="007B17EF">
            <w:pPr>
              <w:cnfStyle w:val="000000100000" w:firstRow="0" w:lastRow="0" w:firstColumn="0" w:lastColumn="0" w:oddVBand="0" w:evenVBand="0" w:oddHBand="1" w:evenHBand="0" w:firstRowFirstColumn="0" w:firstRowLastColumn="0" w:lastRowFirstColumn="0" w:lastRowLastColumn="0"/>
            </w:pPr>
            <w:r>
              <w:t>Most operations autonomous</w:t>
            </w:r>
          </w:p>
        </w:tc>
        <w:tc>
          <w:tcPr>
            <w:tcW w:w="2160" w:type="dxa"/>
            <w:shd w:val="clear" w:color="auto" w:fill="F2F7FB"/>
          </w:tcPr>
          <w:p w14:paraId="15610324" w14:textId="77777777" w:rsidR="00F54D23" w:rsidRDefault="007B17EF">
            <w:pPr>
              <w:cnfStyle w:val="000000100000" w:firstRow="0" w:lastRow="0" w:firstColumn="0" w:lastColumn="0" w:oddVBand="0" w:evenVBand="0" w:oddHBand="1" w:evenHBand="0" w:firstRowFirstColumn="0" w:firstRowLastColumn="0" w:lastRowFirstColumn="0" w:lastRowLastColumn="0"/>
            </w:pPr>
            <w:r>
              <w:t>Decisions &gt;$100K, major policy changes</w:t>
            </w:r>
          </w:p>
        </w:tc>
      </w:tr>
      <w:tr w:rsidR="00F54D23" w14:paraId="02D7125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3A1CAF" w14:textId="77777777" w:rsidR="00F54D23" w:rsidRDefault="007B17EF">
            <w:r>
              <w:t>701–899</w:t>
            </w:r>
          </w:p>
        </w:tc>
        <w:tc>
          <w:tcPr>
            <w:tcW w:w="1872" w:type="dxa"/>
          </w:tcPr>
          <w:p w14:paraId="046B3141" w14:textId="77777777" w:rsidR="00F54D23" w:rsidRDefault="007B17EF">
            <w:pPr>
              <w:cnfStyle w:val="000000010000" w:firstRow="0" w:lastRow="0" w:firstColumn="0" w:lastColumn="0" w:oddVBand="0" w:evenVBand="0" w:oddHBand="0" w:evenHBand="1" w:firstRowFirstColumn="0" w:firstRowLastColumn="0" w:lastRowFirstColumn="0" w:lastRowLastColumn="0"/>
            </w:pPr>
            <w:r>
              <w:t>High Trust</w:t>
            </w:r>
          </w:p>
        </w:tc>
        <w:tc>
          <w:tcPr>
            <w:tcW w:w="2160" w:type="dxa"/>
          </w:tcPr>
          <w:p w14:paraId="1F4D4FA0" w14:textId="77777777" w:rsidR="00F54D23" w:rsidRDefault="007B17EF">
            <w:pPr>
              <w:cnfStyle w:val="000000010000" w:firstRow="0" w:lastRow="0" w:firstColumn="0" w:lastColumn="0" w:oddVBand="0" w:evenVBand="0" w:oddHBand="0" w:evenHBand="1" w:firstRowFirstColumn="0" w:firstRowLastColumn="0" w:lastRowFirstColumn="0" w:lastRowLastColumn="0"/>
            </w:pPr>
            <w:r>
              <w:t>Autonomous within doctrine</w:t>
            </w:r>
          </w:p>
        </w:tc>
        <w:tc>
          <w:tcPr>
            <w:tcW w:w="2160" w:type="dxa"/>
          </w:tcPr>
          <w:p w14:paraId="73F46BC3" w14:textId="77777777" w:rsidR="00F54D23" w:rsidRDefault="007B17EF">
            <w:pPr>
              <w:cnfStyle w:val="000000010000" w:firstRow="0" w:lastRow="0" w:firstColumn="0" w:lastColumn="0" w:oddVBand="0" w:evenVBand="0" w:oddHBand="0" w:evenHBand="1" w:firstRowFirstColumn="0" w:firstRowLastColumn="0" w:lastRowFirstColumn="0" w:lastRowLastColumn="0"/>
            </w:pPr>
            <w:r>
              <w:t>Constitutional changes only</w:t>
            </w:r>
          </w:p>
        </w:tc>
      </w:tr>
      <w:tr w:rsidR="00F54D23" w14:paraId="5D55421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0FE7B993" w14:textId="77777777" w:rsidR="00F54D23" w:rsidRDefault="007B17EF">
            <w:r>
              <w:t>900–1000</w:t>
            </w:r>
          </w:p>
        </w:tc>
        <w:tc>
          <w:tcPr>
            <w:tcW w:w="1872" w:type="dxa"/>
            <w:shd w:val="clear" w:color="auto" w:fill="F2F7FB"/>
          </w:tcPr>
          <w:p w14:paraId="47C6FCB1" w14:textId="77777777" w:rsidR="00F54D23" w:rsidRDefault="007B17EF">
            <w:pPr>
              <w:cnfStyle w:val="000000100000" w:firstRow="0" w:lastRow="0" w:firstColumn="0" w:lastColumn="0" w:oddVBand="0" w:evenVBand="0" w:oddHBand="1" w:evenHBand="0" w:firstRowFirstColumn="0" w:firstRowLastColumn="0" w:lastRowFirstColumn="0" w:lastRowLastColumn="0"/>
            </w:pPr>
            <w:r>
              <w:t>Full Trust</w:t>
            </w:r>
          </w:p>
        </w:tc>
        <w:tc>
          <w:tcPr>
            <w:tcW w:w="2160" w:type="dxa"/>
            <w:shd w:val="clear" w:color="auto" w:fill="F2F7FB"/>
          </w:tcPr>
          <w:p w14:paraId="37D8FD4D" w14:textId="77777777" w:rsidR="00F54D23" w:rsidRDefault="007B17EF">
            <w:pPr>
              <w:cnfStyle w:val="000000100000" w:firstRow="0" w:lastRow="0" w:firstColumn="0" w:lastColumn="0" w:oddVBand="0" w:evenVBand="0" w:oddHBand="1" w:evenHBand="0" w:firstRowFirstColumn="0" w:firstRowLastColumn="0" w:lastRowFirstColumn="0" w:lastRowLastColumn="0"/>
            </w:pPr>
            <w:r>
              <w:t>Maximum autonomy</w:t>
            </w:r>
          </w:p>
        </w:tc>
        <w:tc>
          <w:tcPr>
            <w:tcW w:w="2160" w:type="dxa"/>
            <w:shd w:val="clear" w:color="auto" w:fill="F2F7FB"/>
          </w:tcPr>
          <w:p w14:paraId="1A7A3523" w14:textId="77777777" w:rsidR="00F54D23" w:rsidRDefault="007B17EF">
            <w:pPr>
              <w:cnfStyle w:val="000000100000" w:firstRow="0" w:lastRow="0" w:firstColumn="0" w:lastColumn="0" w:oddVBand="0" w:evenVBand="0" w:oddHBand="1" w:evenHBand="0" w:firstRowFirstColumn="0" w:firstRowLastColumn="0" w:lastRowFirstColumn="0" w:lastRowLastColumn="0"/>
            </w:pPr>
            <w:r>
              <w:t>None (kill switch only)</w:t>
            </w:r>
          </w:p>
        </w:tc>
      </w:tr>
    </w:tbl>
    <w:p w14:paraId="2AD5B6BD" w14:textId="77777777" w:rsidR="00F54D23" w:rsidRDefault="007B17EF">
      <w:pPr>
        <w:spacing w:after="120"/>
      </w:pPr>
      <w:r>
        <w:rPr>
          <w:sz w:val="24"/>
        </w:rPr>
        <w:t>Cross-layer trust boundaries are enforced at the protocol level. Work Group agents (Ring 3) cannot directly send messages to Meta-Governance agents (Ring 0). The protocol rejects such messages at the Mesh layer. Communication must flow through Orchestration agents (Ring 2). This prevents lower-privilege agents from attempting privilege escalation attacks. It is not just a policy. It is cryptographically enforced in the IATP protocol itself.</w:t>
      </w:r>
    </w:p>
    <w:p w14:paraId="63D03B96" w14:textId="77777777" w:rsidR="00F54D23" w:rsidRDefault="007B17EF">
      <w:pPr>
        <w:spacing w:after="120"/>
      </w:pPr>
      <w:r>
        <w:rPr>
          <w:sz w:val="24"/>
        </w:rPr>
        <w:t>Key management is critical. Every agent's private key is stored in the agent's execution ring, typically in a Kubernetes secret (for cloud deployments) or in a local Hardware Security Module (for sovereign deployments). The private key never leaves the agent's memory. Key rotation happens automatically: every 90 days or upon request, a new keypair is generated, the old public key is marked as deprecated, and the new public key is registered in the DID registry. Old signatures remain valid for 30 days, providing a grace period for any in-flight messages.</w:t>
      </w:r>
    </w:p>
    <w:p w14:paraId="468ADBE8" w14:textId="77777777" w:rsidR="00F54D23" w:rsidRDefault="007B17EF">
      <w:pPr>
        <w:spacing w:after="120"/>
      </w:pPr>
      <w:r>
        <w:rPr>
          <w:sz w:val="24"/>
        </w:rPr>
        <w:t>Deployment-specific key storage:</w:t>
      </w:r>
    </w:p>
    <w:p w14:paraId="58233B21" w14:textId="77777777" w:rsidR="00F54D23" w:rsidRDefault="007B17EF">
      <w:pPr>
        <w:pStyle w:val="ListBullet"/>
        <w:spacing w:after="80"/>
      </w:pPr>
      <w:r>
        <w:rPr>
          <w:sz w:val="24"/>
        </w:rPr>
        <w:t>Azure AKS: Keys in Azure Key Vault with managed identity access</w:t>
      </w:r>
    </w:p>
    <w:p w14:paraId="5AA057C0" w14:textId="77777777" w:rsidR="00F54D23" w:rsidRDefault="007B17EF">
      <w:pPr>
        <w:pStyle w:val="ListBullet"/>
        <w:spacing w:after="80"/>
      </w:pPr>
      <w:r>
        <w:rPr>
          <w:sz w:val="24"/>
        </w:rPr>
        <w:t>Generic Kubernetes: Keys in Kubernetes secrets with RBAC and encryption at rest</w:t>
      </w:r>
    </w:p>
    <w:p w14:paraId="545336C4" w14:textId="77777777" w:rsidR="00F54D23" w:rsidRDefault="007B17EF">
      <w:pPr>
        <w:pStyle w:val="ListBullet"/>
        <w:spacing w:after="80"/>
      </w:pPr>
      <w:r>
        <w:rPr>
          <w:sz w:val="24"/>
        </w:rPr>
        <w:t>Azure Local: Keys in on-premises Hardware Security Module with local governance</w:t>
      </w:r>
    </w:p>
    <w:p w14:paraId="1768EB20" w14:textId="77777777" w:rsidR="00F54D23" w:rsidRDefault="007B17EF">
      <w:pPr>
        <w:spacing w:before="120" w:after="120"/>
        <w:ind w:left="720"/>
      </w:pPr>
      <w:r>
        <w:rPr>
          <w:i/>
        </w:rPr>
        <w:t>NetStreamX example: A new third-party predictive analytics service joins the mesh. At onboarding, it is assigned DID "did:adam:netstreamx:analytics-svc-001" and given an Ed25519 keypair. Trust score starts at 200 (Untrusted). The service can receive messages but cannot initiate actions. Over the course of 6 weeks, it processes 500 forecasting requests. Of those 500, all 500 are accurate, policy-compliant, and free of governance violations. No escalations. No overrides. Trust score climbs: 200 → 350 → 500 → 620 → 750 → 850. At trust score 650, the service gains the authority to execute routine analytics without Governor Agent pre-approval for operations under $10,000. By week 8, trust is 850. The service can autonomously process operations up to $50,000. By week 12, trust plateaus at 900 because the service has proven itself reliable but hasn't yet demonstrated mastery of complex cases. Eventually, with more diverse experience, trust could reach 950+. But this is earned, not granted. Trust is a function of behavior, measured continuously, updated in real time.</w:t>
      </w:r>
    </w:p>
    <w:p w14:paraId="2F10F003" w14:textId="77777777" w:rsidR="00F54D23" w:rsidRDefault="007B17EF">
      <w:pPr>
        <w:spacing w:after="120"/>
      </w:pPr>
      <w:r>
        <w:rPr>
          <w:i/>
          <w:sz w:val="24"/>
        </w:rPr>
        <w:lastRenderedPageBreak/>
        <w:t>See: Security &amp; Trust Plane (Part IV.4), Agent Org Chart, DNA Deployment Spec</w:t>
      </w:r>
    </w:p>
    <w:p w14:paraId="37D45E36" w14:textId="77777777" w:rsidR="00F54D23" w:rsidRDefault="007B17EF">
      <w:pPr>
        <w:pStyle w:val="Heading1"/>
        <w:spacing w:before="240" w:after="240"/>
      </w:pPr>
      <w:r>
        <w:rPr>
          <w:sz w:val="32"/>
        </w:rPr>
        <w:t>Section 5: Agent Runtime — Execution Rings for Bounded Authority</w:t>
      </w:r>
    </w:p>
    <w:p w14:paraId="692EFD27" w14:textId="77777777" w:rsidR="00F54D23" w:rsidRDefault="007B17EF">
      <w:pPr>
        <w:spacing w:after="120"/>
      </w:pPr>
      <w:r>
        <w:rPr>
          <w:sz w:val="24"/>
        </w:rPr>
        <w:t>Agent Runtime is a containerized execution environment with five privilege rings modeled on CPU architecture. Every ADAM agent runs in exactly one ring. The ring determines what the agent can do, what other agents it can communicate with, what system resources it can access, and what happens if something goes wrong.</w:t>
      </w:r>
    </w:p>
    <w:p w14:paraId="4AB2C292" w14:textId="77777777" w:rsidR="00F54D23" w:rsidRDefault="007B17EF">
      <w:pPr>
        <w:spacing w:after="120"/>
      </w:pPr>
      <w:r>
        <w:rPr>
          <w:sz w:val="24"/>
        </w:rPr>
        <w:t>What is Agent Runtime? It is an execution sandbox that enforces privilege boundaries the way a processor enforces user-mode vs. kernel-mode. Just as user-mode code cannot directly modify kernel memory, a Work Group agent in Ring 3 cannot directly modify governance parameters. The boundary is enforced in software (Kubernetes containers with specific capabilities) and in protocol (IATP cryptographic enforcement). Violating the boundary triggers immediate escalation and evidence capture.</w:t>
      </w:r>
    </w:p>
    <w:p w14:paraId="46DF291D" w14:textId="77777777" w:rsidR="00F54D23" w:rsidRDefault="007B17EF">
      <w:pPr>
        <w:spacing w:after="120"/>
      </w:pPr>
      <w:r>
        <w:rPr>
          <w:sz w:val="24"/>
        </w:rPr>
        <w:t>The 5-Ring Model maps directly to ADAM's 5-layer agent organization:</w:t>
      </w:r>
    </w:p>
    <w:tbl>
      <w:tblPr>
        <w:tblStyle w:val="LightGrid-Accent1"/>
        <w:tblW w:w="0" w:type="auto"/>
        <w:tblLook w:val="04A0" w:firstRow="1" w:lastRow="0" w:firstColumn="1" w:lastColumn="0" w:noHBand="0" w:noVBand="1"/>
      </w:tblPr>
      <w:tblGrid>
        <w:gridCol w:w="1440"/>
        <w:gridCol w:w="2160"/>
        <w:gridCol w:w="2880"/>
        <w:gridCol w:w="2880"/>
      </w:tblGrid>
      <w:tr w:rsidR="00F54D23" w14:paraId="100EFCDE"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1F4E79"/>
          </w:tcPr>
          <w:p w14:paraId="7A3921B6" w14:textId="77777777" w:rsidR="00F54D23" w:rsidRDefault="007B17EF">
            <w:r>
              <w:rPr>
                <w:color w:val="FFFFFF"/>
              </w:rPr>
              <w:t>Ring</w:t>
            </w:r>
          </w:p>
        </w:tc>
        <w:tc>
          <w:tcPr>
            <w:tcW w:w="2160" w:type="dxa"/>
            <w:shd w:val="clear" w:color="auto" w:fill="1F4E79"/>
          </w:tcPr>
          <w:p w14:paraId="7CCF3DB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Layer</w:t>
            </w:r>
          </w:p>
        </w:tc>
        <w:tc>
          <w:tcPr>
            <w:tcW w:w="2880" w:type="dxa"/>
            <w:shd w:val="clear" w:color="auto" w:fill="1F4E79"/>
          </w:tcPr>
          <w:p w14:paraId="357EDC2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Agent Type(s)</w:t>
            </w:r>
          </w:p>
        </w:tc>
        <w:tc>
          <w:tcPr>
            <w:tcW w:w="2880" w:type="dxa"/>
            <w:shd w:val="clear" w:color="auto" w:fill="1F4E79"/>
          </w:tcPr>
          <w:p w14:paraId="5ED0EC88"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Capabilities</w:t>
            </w:r>
          </w:p>
        </w:tc>
      </w:tr>
      <w:tr w:rsidR="00F54D23" w14:paraId="7A93982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2A0793DC" w14:textId="77777777" w:rsidR="00F54D23" w:rsidRDefault="007B17EF">
            <w:r>
              <w:t>Ring 0 (Kernel)</w:t>
            </w:r>
          </w:p>
        </w:tc>
        <w:tc>
          <w:tcPr>
            <w:tcW w:w="2160" w:type="dxa"/>
            <w:shd w:val="clear" w:color="auto" w:fill="F2F7FB"/>
          </w:tcPr>
          <w:p w14:paraId="7FC03623" w14:textId="77777777" w:rsidR="00F54D23" w:rsidRDefault="007B17EF">
            <w:pPr>
              <w:cnfStyle w:val="000000100000" w:firstRow="0" w:lastRow="0" w:firstColumn="0" w:lastColumn="0" w:oddVBand="0" w:evenVBand="0" w:oddHBand="1" w:evenHBand="0" w:firstRowFirstColumn="0" w:firstRowLastColumn="0" w:lastRowFirstColumn="0" w:lastRowLastColumn="0"/>
            </w:pPr>
            <w:r>
              <w:t>Meta-Governance</w:t>
            </w:r>
          </w:p>
        </w:tc>
        <w:tc>
          <w:tcPr>
            <w:tcW w:w="2880" w:type="dxa"/>
            <w:shd w:val="clear" w:color="auto" w:fill="F2F7FB"/>
          </w:tcPr>
          <w:p w14:paraId="0BE9C70B" w14:textId="77777777" w:rsidR="00F54D23" w:rsidRDefault="007B17EF">
            <w:pPr>
              <w:cnfStyle w:val="000000100000" w:firstRow="0" w:lastRow="0" w:firstColumn="0" w:lastColumn="0" w:oddVBand="0" w:evenVBand="0" w:oddHBand="1" w:evenHBand="0" w:firstRowFirstColumn="0" w:firstRowLastColumn="0" w:lastRowFirstColumn="0" w:lastRowLastColumn="0"/>
            </w:pPr>
            <w:r>
              <w:t>Constitutional Council</w:t>
            </w:r>
          </w:p>
        </w:tc>
        <w:tc>
          <w:tcPr>
            <w:tcW w:w="2880" w:type="dxa"/>
            <w:shd w:val="clear" w:color="auto" w:fill="F2F7FB"/>
          </w:tcPr>
          <w:p w14:paraId="22859AE2" w14:textId="77777777" w:rsidR="00F54D23" w:rsidRDefault="007B17EF">
            <w:pPr>
              <w:cnfStyle w:val="000000100000" w:firstRow="0" w:lastRow="0" w:firstColumn="0" w:lastColumn="0" w:oddVBand="0" w:evenVBand="0" w:oddHBand="1" w:evenHBand="0" w:firstRowFirstColumn="0" w:firstRowLastColumn="0" w:lastRowFirstColumn="0" w:lastRowLastColumn="0"/>
            </w:pPr>
            <w:r>
              <w:t>Modify doctrine, adjust budgets, override decisions</w:t>
            </w:r>
          </w:p>
        </w:tc>
      </w:tr>
      <w:tr w:rsidR="00F54D23" w14:paraId="784BAFF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4212E0" w14:textId="77777777" w:rsidR="00F54D23" w:rsidRDefault="007B17EF">
            <w:r>
              <w:t>Ring 1 (Supervisor)</w:t>
            </w:r>
          </w:p>
        </w:tc>
        <w:tc>
          <w:tcPr>
            <w:tcW w:w="2160" w:type="dxa"/>
          </w:tcPr>
          <w:p w14:paraId="00DAE017" w14:textId="77777777" w:rsidR="00F54D23" w:rsidRDefault="007B17EF">
            <w:pPr>
              <w:cnfStyle w:val="000000010000" w:firstRow="0" w:lastRow="0" w:firstColumn="0" w:lastColumn="0" w:oddVBand="0" w:evenVBand="0" w:oddHBand="0" w:evenHBand="1" w:firstRowFirstColumn="0" w:firstRowLastColumn="0" w:lastRowFirstColumn="0" w:lastRowLastColumn="0"/>
            </w:pPr>
            <w:r>
              <w:t>Domain Governance</w:t>
            </w:r>
          </w:p>
        </w:tc>
        <w:tc>
          <w:tcPr>
            <w:tcW w:w="2880" w:type="dxa"/>
          </w:tcPr>
          <w:p w14:paraId="67D3751F" w14:textId="77777777" w:rsidR="00F54D23" w:rsidRDefault="007B17EF">
            <w:pPr>
              <w:cnfStyle w:val="000000010000" w:firstRow="0" w:lastRow="0" w:firstColumn="0" w:lastColumn="0" w:oddVBand="0" w:evenVBand="0" w:oddHBand="0" w:evenHBand="1" w:firstRowFirstColumn="0" w:firstRowLastColumn="0" w:lastRowFirstColumn="0" w:lastRowLastColumn="0"/>
            </w:pPr>
            <w:r>
              <w:t>Governor Agents</w:t>
            </w:r>
          </w:p>
        </w:tc>
        <w:tc>
          <w:tcPr>
            <w:tcW w:w="2880" w:type="dxa"/>
          </w:tcPr>
          <w:p w14:paraId="36410AE4" w14:textId="77777777" w:rsidR="00F54D23" w:rsidRDefault="007B17EF">
            <w:pPr>
              <w:cnfStyle w:val="000000010000" w:firstRow="0" w:lastRow="0" w:firstColumn="0" w:lastColumn="0" w:oddVBand="0" w:evenVBand="0" w:oddHBand="0" w:evenHBand="1" w:firstRowFirstColumn="0" w:firstRowLastColumn="0" w:lastRowFirstColumn="0" w:lastRowLastColumn="0"/>
            </w:pPr>
            <w:r>
              <w:t>Approve/block execution, modify constraints</w:t>
            </w:r>
          </w:p>
        </w:tc>
      </w:tr>
      <w:tr w:rsidR="00F54D23" w14:paraId="1525DE1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0AAA2FC3" w14:textId="77777777" w:rsidR="00F54D23" w:rsidRDefault="007B17EF">
            <w:r>
              <w:t>Ring 2 (System)</w:t>
            </w:r>
          </w:p>
        </w:tc>
        <w:tc>
          <w:tcPr>
            <w:tcW w:w="2160" w:type="dxa"/>
            <w:shd w:val="clear" w:color="auto" w:fill="F2F7FB"/>
          </w:tcPr>
          <w:p w14:paraId="3DF6F2BA"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w:t>
            </w:r>
          </w:p>
        </w:tc>
        <w:tc>
          <w:tcPr>
            <w:tcW w:w="2880" w:type="dxa"/>
            <w:shd w:val="clear" w:color="auto" w:fill="F2F7FB"/>
          </w:tcPr>
          <w:p w14:paraId="45CAADD3"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 agents, Policy Enforcer</w:t>
            </w:r>
          </w:p>
        </w:tc>
        <w:tc>
          <w:tcPr>
            <w:tcW w:w="2880" w:type="dxa"/>
            <w:shd w:val="clear" w:color="auto" w:fill="F2F7FB"/>
          </w:tcPr>
          <w:p w14:paraId="0B7B52D8" w14:textId="77777777" w:rsidR="00F54D23" w:rsidRDefault="007B17EF">
            <w:pPr>
              <w:cnfStyle w:val="000000100000" w:firstRow="0" w:lastRow="0" w:firstColumn="0" w:lastColumn="0" w:oddVBand="0" w:evenVBand="0" w:oddHBand="1" w:evenHBand="0" w:firstRowFirstColumn="0" w:firstRowLastColumn="0" w:lastRowFirstColumn="0" w:lastRowLastColumn="0"/>
            </w:pPr>
            <w:r>
              <w:t>Coordinate execution, enforce hooks</w:t>
            </w:r>
          </w:p>
        </w:tc>
      </w:tr>
      <w:tr w:rsidR="00F54D23" w14:paraId="62FFE05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C700D5" w14:textId="77777777" w:rsidR="00F54D23" w:rsidRDefault="007B17EF">
            <w:r>
              <w:t>Ring 3 (User)</w:t>
            </w:r>
          </w:p>
        </w:tc>
        <w:tc>
          <w:tcPr>
            <w:tcW w:w="2160" w:type="dxa"/>
          </w:tcPr>
          <w:p w14:paraId="3577E6B6" w14:textId="77777777" w:rsidR="00F54D23" w:rsidRDefault="007B17EF">
            <w:pPr>
              <w:cnfStyle w:val="000000010000" w:firstRow="0" w:lastRow="0" w:firstColumn="0" w:lastColumn="0" w:oddVBand="0" w:evenVBand="0" w:oddHBand="0" w:evenHBand="1" w:firstRowFirstColumn="0" w:firstRowLastColumn="0" w:lastRowFirstColumn="0" w:lastRowLastColumn="0"/>
            </w:pPr>
            <w:r>
              <w:t>Work Group</w:t>
            </w:r>
          </w:p>
        </w:tc>
        <w:tc>
          <w:tcPr>
            <w:tcW w:w="2880" w:type="dxa"/>
          </w:tcPr>
          <w:p w14:paraId="53DAAD35" w14:textId="77777777" w:rsidR="00F54D23" w:rsidRDefault="007B17EF">
            <w:pPr>
              <w:cnfStyle w:val="000000010000" w:firstRow="0" w:lastRow="0" w:firstColumn="0" w:lastColumn="0" w:oddVBand="0" w:evenVBand="0" w:oddHBand="0" w:evenHBand="1" w:firstRowFirstColumn="0" w:firstRowLastColumn="0" w:lastRowFirstColumn="0" w:lastRowLastColumn="0"/>
            </w:pPr>
            <w:r>
              <w:t>Work Group agents</w:t>
            </w:r>
          </w:p>
        </w:tc>
        <w:tc>
          <w:tcPr>
            <w:tcW w:w="2880" w:type="dxa"/>
          </w:tcPr>
          <w:p w14:paraId="0733A2F9" w14:textId="77777777" w:rsidR="00F54D23" w:rsidRDefault="007B17EF">
            <w:pPr>
              <w:cnfStyle w:val="000000010000" w:firstRow="0" w:lastRow="0" w:firstColumn="0" w:lastColumn="0" w:oddVBand="0" w:evenVBand="0" w:oddHBand="0" w:evenHBand="1" w:firstRowFirstColumn="0" w:firstRowLastColumn="0" w:lastRowFirstColumn="0" w:lastRowLastColumn="0"/>
            </w:pPr>
            <w:r>
              <w:t>Execute within bounded scope</w:t>
            </w:r>
          </w:p>
        </w:tc>
      </w:tr>
      <w:tr w:rsidR="00F54D23" w14:paraId="7F7257C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0D4DE75C" w14:textId="77777777" w:rsidR="00F54D23" w:rsidRDefault="007B17EF">
            <w:r>
              <w:t>Ring 4 (Sandbox)</w:t>
            </w:r>
          </w:p>
        </w:tc>
        <w:tc>
          <w:tcPr>
            <w:tcW w:w="2160" w:type="dxa"/>
            <w:shd w:val="clear" w:color="auto" w:fill="F2F7FB"/>
          </w:tcPr>
          <w:p w14:paraId="00B17D08" w14:textId="77777777" w:rsidR="00F54D23" w:rsidRDefault="007B17EF">
            <w:pPr>
              <w:cnfStyle w:val="000000100000" w:firstRow="0" w:lastRow="0" w:firstColumn="0" w:lastColumn="0" w:oddVBand="0" w:evenVBand="0" w:oddHBand="1" w:evenHBand="0" w:firstRowFirstColumn="0" w:firstRowLastColumn="0" w:lastRowFirstColumn="0" w:lastRowLastColumn="0"/>
            </w:pPr>
            <w:r>
              <w:t>Simulation</w:t>
            </w:r>
          </w:p>
        </w:tc>
        <w:tc>
          <w:tcPr>
            <w:tcW w:w="2880" w:type="dxa"/>
            <w:shd w:val="clear" w:color="auto" w:fill="F2F7FB"/>
          </w:tcPr>
          <w:p w14:paraId="34164FC2" w14:textId="77777777" w:rsidR="00F54D23" w:rsidRDefault="007B17EF">
            <w:pPr>
              <w:cnfStyle w:val="000000100000" w:firstRow="0" w:lastRow="0" w:firstColumn="0" w:lastColumn="0" w:oddVBand="0" w:evenVBand="0" w:oddHBand="1" w:evenHBand="0" w:firstRowFirstColumn="0" w:firstRowLastColumn="0" w:lastRowFirstColumn="0" w:lastRowLastColumn="0"/>
            </w:pPr>
            <w:r>
              <w:t>Digital Twin agents</w:t>
            </w:r>
          </w:p>
        </w:tc>
        <w:tc>
          <w:tcPr>
            <w:tcW w:w="2880" w:type="dxa"/>
            <w:shd w:val="clear" w:color="auto" w:fill="F2F7FB"/>
          </w:tcPr>
          <w:p w14:paraId="56FE93A0" w14:textId="77777777" w:rsidR="00F54D23" w:rsidRDefault="007B17EF">
            <w:pPr>
              <w:cnfStyle w:val="000000100000" w:firstRow="0" w:lastRow="0" w:firstColumn="0" w:lastColumn="0" w:oddVBand="0" w:evenVBand="0" w:oddHBand="1" w:evenHBand="0" w:firstRowFirstColumn="0" w:firstRowLastColumn="0" w:lastRowFirstColumn="0" w:lastRowLastColumn="0"/>
            </w:pPr>
            <w:r>
              <w:t>Simulate, learn, but never execute</w:t>
            </w:r>
          </w:p>
        </w:tc>
      </w:tr>
    </w:tbl>
    <w:p w14:paraId="609E25A3" w14:textId="77777777" w:rsidR="00F54D23" w:rsidRDefault="007B17EF">
      <w:pPr>
        <w:spacing w:after="120"/>
      </w:pPr>
      <w:r>
        <w:rPr>
          <w:sz w:val="24"/>
        </w:rPr>
        <w:t>Saga orchestration is how Agent Runtime enforces the 4 Enforcement Hooks in a coordinated way. Every agent action is treated as a saga—a distributed transaction that can be partially undone. The saga has stages: PROPOSE (agent offers the action), AUTHORIZE (Ring 1 or higher approves), EXECUTE (action runs), COMMIT (results recorded), ROLLBACK (undo if needed). Agent Runtime ensures that all four hooks fire in sequence, and if any hook says no, the saga stops and compensation logic runs to undo previous stages.</w:t>
      </w:r>
    </w:p>
    <w:p w14:paraId="2E16CED5" w14:textId="77777777" w:rsidR="00F54D23" w:rsidRDefault="007B17EF">
      <w:pPr>
        <w:spacing w:after="120"/>
      </w:pPr>
      <w:r>
        <w:rPr>
          <w:sz w:val="24"/>
        </w:rPr>
        <w:t xml:space="preserve">The kill switch is the system's ultimate safety valve. When the BOSS composite score hits OHSHAT tier (76-100), the kill switch activates. All execution halts. No new actions proceed. All agents still in Ring 2, Ring 3, or Ring 4 freeze. Only Ring 0 and Ring 1 agents remain active, and only for the purposes of investigation and recovery. Evidence is immediately flushed to immutable storage. All 5 directors are notified synchronously. The system enters safe mode. This is not a gradual slowdown. This is a complete stop. A BOSS </w:t>
        <w:lastRenderedPageBreak/>
        <w:t>score hitting OHSHAT means something is wrong—very wrong—and the system is designed to fail safe, not fail fast.</w:t>
      </w:r>
    </w:p>
    <w:p w14:paraId="3C099B71" w14:textId="77777777" w:rsidR="00F54D23" w:rsidRDefault="007B17EF">
      <w:pPr>
        <w:spacing w:after="120"/>
      </w:pPr>
      <w:r>
        <w:rPr>
          <w:sz w:val="24"/>
        </w:rPr>
        <w:t>Recovery strategies are graduated. After investigation, the system can restart from Ring 0 outward. Ring 0 agents confirm that the issue is resolved and that it is safe to activate Ring 1. Ring 1 confirms and activates Ring 2. Ring 2 activates Ring 3. Ring 4 (Digital Twins) always restart last, after the rest of the system has validated that simulations won't lead to execution errors. This graduated restart ensures that problems don't cascade.</w:t>
      </w:r>
    </w:p>
    <w:p w14:paraId="579D24A0" w14:textId="77777777" w:rsidR="00F54D23" w:rsidRDefault="007B17EF">
      <w:pPr>
        <w:spacing w:after="120"/>
      </w:pPr>
      <w:r>
        <w:rPr>
          <w:sz w:val="24"/>
        </w:rPr>
        <w:t>Ring privileges enforcement table:</w:t>
      </w:r>
    </w:p>
    <w:tbl>
      <w:tblPr>
        <w:tblStyle w:val="LightGrid-Accent1"/>
        <w:tblW w:w="0" w:type="auto"/>
        <w:tblLook w:val="04A0" w:firstRow="1" w:lastRow="0" w:firstColumn="1" w:lastColumn="0" w:noHBand="0" w:noVBand="1"/>
      </w:tblPr>
      <w:tblGrid>
        <w:gridCol w:w="2160"/>
        <w:gridCol w:w="1440"/>
        <w:gridCol w:w="1440"/>
        <w:gridCol w:w="1440"/>
        <w:gridCol w:w="1440"/>
      </w:tblGrid>
      <w:tr w:rsidR="00F54D23" w14:paraId="32CF37C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42930184" w14:textId="77777777" w:rsidR="00F54D23" w:rsidRDefault="007B17EF">
            <w:r>
              <w:rPr>
                <w:color w:val="FFFFFF"/>
              </w:rPr>
              <w:t>Privilege</w:t>
            </w:r>
          </w:p>
        </w:tc>
        <w:tc>
          <w:tcPr>
            <w:tcW w:w="1440" w:type="dxa"/>
            <w:shd w:val="clear" w:color="auto" w:fill="1F4E79"/>
          </w:tcPr>
          <w:p w14:paraId="1CADF44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0</w:t>
            </w:r>
          </w:p>
        </w:tc>
        <w:tc>
          <w:tcPr>
            <w:tcW w:w="1440" w:type="dxa"/>
            <w:shd w:val="clear" w:color="auto" w:fill="1F4E79"/>
          </w:tcPr>
          <w:p w14:paraId="58821586"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1</w:t>
            </w:r>
          </w:p>
        </w:tc>
        <w:tc>
          <w:tcPr>
            <w:tcW w:w="1440" w:type="dxa"/>
            <w:shd w:val="clear" w:color="auto" w:fill="1F4E79"/>
          </w:tcPr>
          <w:p w14:paraId="1180909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2</w:t>
            </w:r>
          </w:p>
        </w:tc>
        <w:tc>
          <w:tcPr>
            <w:tcW w:w="1440" w:type="dxa"/>
            <w:shd w:val="clear" w:color="auto" w:fill="1F4E79"/>
          </w:tcPr>
          <w:p w14:paraId="0C36F12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3</w:t>
            </w:r>
          </w:p>
        </w:tc>
      </w:tr>
      <w:tr w:rsidR="00F54D23" w14:paraId="3E4ED03D"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529B5409" w14:textId="77777777" w:rsidR="00F54D23" w:rsidRDefault="007B17EF">
            <w:r>
              <w:t>Modify doctrine</w:t>
            </w:r>
          </w:p>
        </w:tc>
        <w:tc>
          <w:tcPr>
            <w:tcW w:w="1440" w:type="dxa"/>
            <w:shd w:val="clear" w:color="auto" w:fill="F2F7FB"/>
          </w:tcPr>
          <w:p w14:paraId="2BF3C473"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41C427D3"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c>
          <w:tcPr>
            <w:tcW w:w="1440" w:type="dxa"/>
            <w:shd w:val="clear" w:color="auto" w:fill="F2F7FB"/>
          </w:tcPr>
          <w:p w14:paraId="1D389E66"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c>
          <w:tcPr>
            <w:tcW w:w="1440" w:type="dxa"/>
            <w:shd w:val="clear" w:color="auto" w:fill="F2F7FB"/>
          </w:tcPr>
          <w:p w14:paraId="2021733E"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r>
      <w:tr w:rsidR="00F54D23" w14:paraId="3DC0F8D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78F45" w14:textId="77777777" w:rsidR="00F54D23" w:rsidRDefault="007B17EF">
            <w:r>
              <w:t>Approve actions</w:t>
            </w:r>
          </w:p>
        </w:tc>
        <w:tc>
          <w:tcPr>
            <w:tcW w:w="1440" w:type="dxa"/>
          </w:tcPr>
          <w:p w14:paraId="0160457A"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5561317"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22734EC"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2525FF54"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r>
      <w:tr w:rsidR="00F54D23" w14:paraId="72FD257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2F16C983" w14:textId="77777777" w:rsidR="00F54D23" w:rsidRDefault="007B17EF">
            <w:r>
              <w:t>Execute actions</w:t>
            </w:r>
          </w:p>
        </w:tc>
        <w:tc>
          <w:tcPr>
            <w:tcW w:w="1440" w:type="dxa"/>
            <w:shd w:val="clear" w:color="auto" w:fill="F2F7FB"/>
          </w:tcPr>
          <w:p w14:paraId="183D8108"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0A8BCC9A"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3034E85E"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78C32F5E"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r>
      <w:tr w:rsidR="00F54D23" w14:paraId="1E09543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2BA2A" w14:textId="77777777" w:rsidR="00F54D23" w:rsidRDefault="007B17EF">
            <w:r>
              <w:t>Coordinate others</w:t>
            </w:r>
          </w:p>
        </w:tc>
        <w:tc>
          <w:tcPr>
            <w:tcW w:w="1440" w:type="dxa"/>
          </w:tcPr>
          <w:p w14:paraId="3BFCD42B"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D6459A6"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DD021F4"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74B34FCD"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r>
      <w:tr w:rsidR="00F54D23" w14:paraId="2389B19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6F0E625" w14:textId="77777777" w:rsidR="00F54D23" w:rsidRDefault="007B17EF">
            <w:r>
              <w:t>Escalate to Ring 0</w:t>
            </w:r>
          </w:p>
        </w:tc>
        <w:tc>
          <w:tcPr>
            <w:tcW w:w="1440" w:type="dxa"/>
            <w:shd w:val="clear" w:color="auto" w:fill="F2F7FB"/>
          </w:tcPr>
          <w:p w14:paraId="42BA18AB" w14:textId="77777777" w:rsidR="00F54D23" w:rsidRDefault="007B17EF">
            <w:pPr>
              <w:cnfStyle w:val="000000100000" w:firstRow="0" w:lastRow="0" w:firstColumn="0" w:lastColumn="0" w:oddVBand="0" w:evenVBand="0" w:oddHBand="1" w:evenHBand="0" w:firstRowFirstColumn="0" w:firstRowLastColumn="0" w:lastRowFirstColumn="0" w:lastRowLastColumn="0"/>
            </w:pPr>
            <w:r>
              <w:t>N/A</w:t>
            </w:r>
          </w:p>
        </w:tc>
        <w:tc>
          <w:tcPr>
            <w:tcW w:w="1440" w:type="dxa"/>
            <w:shd w:val="clear" w:color="auto" w:fill="F2F7FB"/>
          </w:tcPr>
          <w:p w14:paraId="7851424B"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60691FD8"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3BF79130"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r>
    </w:tbl>
    <w:p w14:paraId="746F78F9" w14:textId="77777777" w:rsidR="00F54D23" w:rsidRDefault="007B17EF">
      <w:pPr>
        <w:spacing w:before="120" w:after="120"/>
        <w:ind w:left="720"/>
      </w:pPr>
      <w:r>
        <w:rPr>
          <w:i/>
        </w:rPr>
        <w:t>NetStreamX example: A supply chain agent (Ring 3) is scheduled to initiate a product launch across the EMEA region. The agent runs through Agent OS (policy check), which returns ALLOW with evidence. The agent initiates the saga: PROPOSE stage records the intended action. AUTHORIZE stage routes to the Governor Agent for regional operations. The Governor reviews in 5 seconds and approves. EXECUTE stage begins. The agent submits the launch package to the deployment queue. But then: the compliance subsystem (Agent Compliance, running in Ring 2) notices that the regulatory approval for EMEA expired 3 hours ago. The approval was supposed to auto-renew; the renewal failed. The EXECUTE hook triggers an intercept. Agent Runtime halts the deployment. The saga enters ROLLBACK stage. The launch package is removed from the deployment queue. Evidence is recorded: what action was attempted, why it was blocked, what compensation was taken. The Legal Director and Market Director are notified. Exception packet is generated. BOSS score for this chain of events: Security Impact (2.8) + Sovereignty Action (3.1) + Financial Exposure (6.2) + Regulatory Impact (8.9) + Reputational Risk (4.2) + Rights Certainty (9.7) + Doctrinal Alignment (3.1) = 37.8 → ELEVATED. It's concerning but not critical. The system does not activate the kill switch (BOSS 37.8 &lt; 76). No Ring 3 or Ring 4 freeze. The system learned something important: regulatory approvals need tighter monitoring. Configuration is updated. Future deployments will check approval status 24 hours before execution, not 3 hours. This is how the system learns and adapts: through near-misses that don't break the system.</w:t>
      </w:r>
    </w:p>
    <w:p w14:paraId="7380D759" w14:textId="77777777" w:rsidR="00F54D23" w:rsidRDefault="007B17EF">
      <w:pPr>
        <w:spacing w:after="120"/>
      </w:pPr>
      <w:r>
        <w:rPr>
          <w:i/>
          <w:sz w:val="24"/>
        </w:rPr>
        <w:t>See: Orchestration Plane (Part III.2), 4 Enforcement Hooks, Exception Economy (Part V.1)</w:t>
      </w:r>
    </w:p>
    <w:p w14:paraId="30D26AF1" w14:textId="77777777" w:rsidR="00F54D23" w:rsidRDefault="007B17EF">
      <w:pPr>
        <w:pStyle w:val="Heading1"/>
        <w:spacing w:before="240" w:after="240"/>
      </w:pPr>
      <w:r>
        <w:rPr>
          <w:sz w:val="32"/>
        </w:rPr>
        <w:t>Section 6: Agent SRE — Reliability Engineering for Autonomous Systems</w:t>
      </w:r>
    </w:p>
    <w:p w14:paraId="135D71E6" w14:textId="77777777" w:rsidR="00F54D23" w:rsidRDefault="007B17EF">
      <w:pPr>
        <w:spacing w:after="120"/>
      </w:pPr>
      <w:r>
        <w:rPr>
          <w:sz w:val="24"/>
        </w:rPr>
        <w:t xml:space="preserve">Agent SRE applies Google's Site Reliability Engineering principles to the 81-agent mesh. Every agent class has an SLO (Service Level Objective). Every SLO has an error budget. </w:t>
        <w:lastRenderedPageBreak/>
        <w:t>Every agent's execution is measured against its error budget. When the budget is depleted, the agent is throttled or removed from autonomous operation until the budget resets.</w:t>
      </w:r>
    </w:p>
    <w:p w14:paraId="02E74FF0" w14:textId="77777777" w:rsidR="00F54D23" w:rsidRDefault="007B17EF">
      <w:pPr>
        <w:spacing w:after="120"/>
      </w:pPr>
      <w:r>
        <w:rPr>
          <w:sz w:val="24"/>
        </w:rPr>
        <w:t>What is Agent SRE? It is the operational reliability layer that ensures the 81-agent system remains stable and predictable. In traditional software, an SLO is about uptime and latency. "The service will respond to 99.9% of requests within 200ms." In an autonomous system, SLOs are about correctness, compliance, and failure recovery. "The Financial Stewardship Agent will make financial decisions correctly 99.95% of the time. When it makes a mistake, it will detect and correct the mistake within 30 seconds 99.9% of the time."</w:t>
      </w:r>
    </w:p>
    <w:p w14:paraId="7EF25352" w14:textId="77777777" w:rsidR="00F54D23" w:rsidRDefault="007B17EF">
      <w:pPr>
        <w:spacing w:after="120"/>
      </w:pPr>
      <w:r>
        <w:rPr>
          <w:sz w:val="24"/>
        </w:rPr>
        <w:t>SLOs per ADAM agent class:</w:t>
      </w:r>
    </w:p>
    <w:tbl>
      <w:tblPr>
        <w:tblStyle w:val="LightGrid-Accent1"/>
        <w:tblW w:w="0" w:type="auto"/>
        <w:tblLook w:val="04A0" w:firstRow="1" w:lastRow="0" w:firstColumn="1" w:lastColumn="0" w:noHBand="0" w:noVBand="1"/>
      </w:tblPr>
      <w:tblGrid>
        <w:gridCol w:w="2880"/>
        <w:gridCol w:w="2160"/>
        <w:gridCol w:w="2160"/>
      </w:tblGrid>
      <w:tr w:rsidR="00F54D23" w14:paraId="5C2579E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31736648" w14:textId="77777777" w:rsidR="00F54D23" w:rsidRDefault="007B17EF">
            <w:r>
              <w:rPr>
                <w:color w:val="FFFFFF"/>
              </w:rPr>
              <w:t>Agent Class</w:t>
            </w:r>
          </w:p>
        </w:tc>
        <w:tc>
          <w:tcPr>
            <w:tcW w:w="2160" w:type="dxa"/>
            <w:shd w:val="clear" w:color="auto" w:fill="1F4E79"/>
          </w:tcPr>
          <w:p w14:paraId="33279B8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SLO Target</w:t>
            </w:r>
          </w:p>
        </w:tc>
        <w:tc>
          <w:tcPr>
            <w:tcW w:w="2160" w:type="dxa"/>
            <w:shd w:val="clear" w:color="auto" w:fill="1F4E79"/>
          </w:tcPr>
          <w:p w14:paraId="1185FC1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Error Budget Per Month</w:t>
            </w:r>
          </w:p>
        </w:tc>
      </w:tr>
      <w:tr w:rsidR="00F54D23" w14:paraId="5C7C6BC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24C1F0C1" w14:textId="77777777" w:rsidR="00F54D23" w:rsidRDefault="007B17EF">
            <w:r>
              <w:t>Meta-Governance</w:t>
            </w:r>
          </w:p>
        </w:tc>
        <w:tc>
          <w:tcPr>
            <w:tcW w:w="2160" w:type="dxa"/>
            <w:shd w:val="clear" w:color="auto" w:fill="F2F7FB"/>
          </w:tcPr>
          <w:p w14:paraId="3F3DD62F" w14:textId="77777777" w:rsidR="00F54D23" w:rsidRDefault="007B17EF">
            <w:pPr>
              <w:cnfStyle w:val="000000100000" w:firstRow="0" w:lastRow="0" w:firstColumn="0" w:lastColumn="0" w:oddVBand="0" w:evenVBand="0" w:oddHBand="1" w:evenHBand="0" w:firstRowFirstColumn="0" w:firstRowLastColumn="0" w:lastRowFirstColumn="0" w:lastRowLastColumn="0"/>
            </w:pPr>
            <w:r>
              <w:t>99.99%</w:t>
            </w:r>
          </w:p>
        </w:tc>
        <w:tc>
          <w:tcPr>
            <w:tcW w:w="2160" w:type="dxa"/>
            <w:shd w:val="clear" w:color="auto" w:fill="F2F7FB"/>
          </w:tcPr>
          <w:p w14:paraId="424E9A26" w14:textId="77777777" w:rsidR="00F54D23" w:rsidRDefault="007B17EF">
            <w:pPr>
              <w:cnfStyle w:val="000000100000" w:firstRow="0" w:lastRow="0" w:firstColumn="0" w:lastColumn="0" w:oddVBand="0" w:evenVBand="0" w:oddHBand="1" w:evenHBand="0" w:firstRowFirstColumn="0" w:firstRowLastColumn="0" w:lastRowFirstColumn="0" w:lastRowLastColumn="0"/>
            </w:pPr>
            <w:r>
              <w:t>~4.3 minutes</w:t>
            </w:r>
          </w:p>
        </w:tc>
      </w:tr>
      <w:tr w:rsidR="00F54D23" w14:paraId="0E1C0B9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0D365" w14:textId="77777777" w:rsidR="00F54D23" w:rsidRDefault="007B17EF">
            <w:r>
              <w:t>Governor Agents</w:t>
            </w:r>
          </w:p>
        </w:tc>
        <w:tc>
          <w:tcPr>
            <w:tcW w:w="2160" w:type="dxa"/>
          </w:tcPr>
          <w:p w14:paraId="4DFA9272" w14:textId="77777777" w:rsidR="00F54D23" w:rsidRDefault="007B17EF">
            <w:pPr>
              <w:cnfStyle w:val="000000010000" w:firstRow="0" w:lastRow="0" w:firstColumn="0" w:lastColumn="0" w:oddVBand="0" w:evenVBand="0" w:oddHBand="0" w:evenHBand="1" w:firstRowFirstColumn="0" w:firstRowLastColumn="0" w:lastRowFirstColumn="0" w:lastRowLastColumn="0"/>
            </w:pPr>
            <w:r>
              <w:t>99.95%</w:t>
            </w:r>
          </w:p>
        </w:tc>
        <w:tc>
          <w:tcPr>
            <w:tcW w:w="2160" w:type="dxa"/>
          </w:tcPr>
          <w:p w14:paraId="20D10791" w14:textId="77777777" w:rsidR="00F54D23" w:rsidRDefault="007B17EF">
            <w:pPr>
              <w:cnfStyle w:val="000000010000" w:firstRow="0" w:lastRow="0" w:firstColumn="0" w:lastColumn="0" w:oddVBand="0" w:evenVBand="0" w:oddHBand="0" w:evenHBand="1" w:firstRowFirstColumn="0" w:firstRowLastColumn="0" w:lastRowFirstColumn="0" w:lastRowLastColumn="0"/>
            </w:pPr>
            <w:r>
              <w:t>~21.6 minutes</w:t>
            </w:r>
          </w:p>
        </w:tc>
      </w:tr>
      <w:tr w:rsidR="00F54D23" w14:paraId="25585D5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4F53F06" w14:textId="77777777" w:rsidR="00F54D23" w:rsidRDefault="007B17EF">
            <w:r>
              <w:t>Orchestration</w:t>
            </w:r>
          </w:p>
        </w:tc>
        <w:tc>
          <w:tcPr>
            <w:tcW w:w="2160" w:type="dxa"/>
            <w:shd w:val="clear" w:color="auto" w:fill="F2F7FB"/>
          </w:tcPr>
          <w:p w14:paraId="2F7FB899" w14:textId="77777777" w:rsidR="00F54D23" w:rsidRDefault="007B17EF">
            <w:pPr>
              <w:cnfStyle w:val="000000100000" w:firstRow="0" w:lastRow="0" w:firstColumn="0" w:lastColumn="0" w:oddVBand="0" w:evenVBand="0" w:oddHBand="1" w:evenHBand="0" w:firstRowFirstColumn="0" w:firstRowLastColumn="0" w:lastRowFirstColumn="0" w:lastRowLastColumn="0"/>
            </w:pPr>
            <w:r>
              <w:t>99.9%</w:t>
            </w:r>
          </w:p>
        </w:tc>
        <w:tc>
          <w:tcPr>
            <w:tcW w:w="2160" w:type="dxa"/>
            <w:shd w:val="clear" w:color="auto" w:fill="F2F7FB"/>
          </w:tcPr>
          <w:p w14:paraId="51D9A33E" w14:textId="77777777" w:rsidR="00F54D23" w:rsidRDefault="007B17EF">
            <w:pPr>
              <w:cnfStyle w:val="000000100000" w:firstRow="0" w:lastRow="0" w:firstColumn="0" w:lastColumn="0" w:oddVBand="0" w:evenVBand="0" w:oddHBand="1" w:evenHBand="0" w:firstRowFirstColumn="0" w:firstRowLastColumn="0" w:lastRowFirstColumn="0" w:lastRowLastColumn="0"/>
            </w:pPr>
            <w:r>
              <w:t>~43.2 minutes</w:t>
            </w:r>
          </w:p>
        </w:tc>
      </w:tr>
      <w:tr w:rsidR="00F54D23" w14:paraId="28AF3038"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08D18" w14:textId="77777777" w:rsidR="00F54D23" w:rsidRDefault="007B17EF">
            <w:r>
              <w:t>Work Groups</w:t>
            </w:r>
          </w:p>
        </w:tc>
        <w:tc>
          <w:tcPr>
            <w:tcW w:w="2160" w:type="dxa"/>
          </w:tcPr>
          <w:p w14:paraId="1231B30E" w14:textId="77777777" w:rsidR="00F54D23" w:rsidRDefault="007B17EF">
            <w:pPr>
              <w:cnfStyle w:val="000000010000" w:firstRow="0" w:lastRow="0" w:firstColumn="0" w:lastColumn="0" w:oddVBand="0" w:evenVBand="0" w:oddHBand="0" w:evenHBand="1" w:firstRowFirstColumn="0" w:firstRowLastColumn="0" w:lastRowFirstColumn="0" w:lastRowLastColumn="0"/>
            </w:pPr>
            <w:r>
              <w:t>99.5%</w:t>
            </w:r>
          </w:p>
        </w:tc>
        <w:tc>
          <w:tcPr>
            <w:tcW w:w="2160" w:type="dxa"/>
          </w:tcPr>
          <w:p w14:paraId="17AED1B1" w14:textId="77777777" w:rsidR="00F54D23" w:rsidRDefault="007B17EF">
            <w:pPr>
              <w:cnfStyle w:val="000000010000" w:firstRow="0" w:lastRow="0" w:firstColumn="0" w:lastColumn="0" w:oddVBand="0" w:evenVBand="0" w:oddHBand="0" w:evenHBand="1" w:firstRowFirstColumn="0" w:firstRowLastColumn="0" w:lastRowFirstColumn="0" w:lastRowLastColumn="0"/>
            </w:pPr>
            <w:r>
              <w:t>~3.6 hours</w:t>
            </w:r>
          </w:p>
        </w:tc>
      </w:tr>
      <w:tr w:rsidR="00F54D23" w14:paraId="777708A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3D9A1AB" w14:textId="77777777" w:rsidR="00F54D23" w:rsidRDefault="007B17EF">
            <w:r>
              <w:t>Digital Twins</w:t>
            </w:r>
          </w:p>
        </w:tc>
        <w:tc>
          <w:tcPr>
            <w:tcW w:w="2160" w:type="dxa"/>
            <w:shd w:val="clear" w:color="auto" w:fill="F2F7FB"/>
          </w:tcPr>
          <w:p w14:paraId="2F1C0858" w14:textId="77777777" w:rsidR="00F54D23" w:rsidRDefault="007B17EF">
            <w:pPr>
              <w:cnfStyle w:val="000000100000" w:firstRow="0" w:lastRow="0" w:firstColumn="0" w:lastColumn="0" w:oddVBand="0" w:evenVBand="0" w:oddHBand="1" w:evenHBand="0" w:firstRowFirstColumn="0" w:firstRowLastColumn="0" w:lastRowFirstColumn="0" w:lastRowLastColumn="0"/>
            </w:pPr>
            <w:r>
              <w:t>99.0%</w:t>
            </w:r>
          </w:p>
        </w:tc>
        <w:tc>
          <w:tcPr>
            <w:tcW w:w="2160" w:type="dxa"/>
            <w:shd w:val="clear" w:color="auto" w:fill="F2F7FB"/>
          </w:tcPr>
          <w:p w14:paraId="6178EF09" w14:textId="77777777" w:rsidR="00F54D23" w:rsidRDefault="007B17EF">
            <w:pPr>
              <w:cnfStyle w:val="000000100000" w:firstRow="0" w:lastRow="0" w:firstColumn="0" w:lastColumn="0" w:oddVBand="0" w:evenVBand="0" w:oddHBand="1" w:evenHBand="0" w:firstRowFirstColumn="0" w:firstRowLastColumn="0" w:lastRowFirstColumn="0" w:lastRowLastColumn="0"/>
            </w:pPr>
            <w:r>
              <w:t>~7.2 hours</w:t>
            </w:r>
          </w:p>
        </w:tc>
      </w:tr>
    </w:tbl>
    <w:p w14:paraId="2C93ED73" w14:textId="77777777" w:rsidR="00F54D23" w:rsidRDefault="007B17EF">
      <w:pPr>
        <w:spacing w:after="120"/>
      </w:pPr>
      <w:r>
        <w:rPr>
          <w:sz w:val="24"/>
        </w:rPr>
        <w:t>Error budgets are mapped directly to autonomy budgets. This is where operational reliability intersects with governance. An agent that has consumed its error budget loses autonomy. If a Work Group agent has a 99.5% SLO and has used up its monthly error budget, the agent can no longer make autonomous decisions. All subsequent decisions must be escalated to Ring 1. This is not punishment. It is system protection. An agent making mistakes at a rate that exceeds the error budget is not trustworthy at that moment.</w:t>
      </w:r>
    </w:p>
    <w:p w14:paraId="42091524" w14:textId="77777777" w:rsidR="00F54D23" w:rsidRDefault="007B17EF">
      <w:pPr>
        <w:spacing w:after="120"/>
      </w:pPr>
      <w:r>
        <w:rPr>
          <w:sz w:val="24"/>
        </w:rPr>
        <w:t>Circuit breaker patterns are how Agent SRE detects failures and triggers escalation. Every agent monitors its own error rate in real time. If errors spike suddenly (e.g., from 0.5% to 5% in a 5-minute window), the circuit breaker opens. The agent stops making autonomous decisions and enters escalation mode. All requests are routed to the next higher ring. As the error rate normalizes, the circuit breaker gradually closes. This prevents cascading failures. One agent's bug doesn't topple the whole system.</w:t>
      </w:r>
    </w:p>
    <w:p w14:paraId="717CE10A" w14:textId="77777777" w:rsidR="00F54D23" w:rsidRDefault="007B17EF">
      <w:pPr>
        <w:spacing w:after="120"/>
      </w:pPr>
      <w:r>
        <w:rPr>
          <w:sz w:val="24"/>
        </w:rPr>
        <w:t>Chaos engineering for the 81-agent mesh is essential for finding weaknesses before they matter. The SRE team regularly injects faults: latency injection (every tenth call takes 5 seconds), packet loss (3% of messages are dropped), agent unavailability (a critical agent is taken offline for 10 minutes). The system must continue operating, just with degraded performance. Escalation routes must activate. Error budgets must be consumed predictably. If chaos testing reveals a weakness, it is fixed during non-critical hours, not discovered during a production incident.</w:t>
      </w:r>
    </w:p>
    <w:p w14:paraId="5ED22A1A" w14:textId="77777777" w:rsidR="00F54D23" w:rsidRDefault="007B17EF">
      <w:pPr>
        <w:spacing w:before="120" w:after="120"/>
        <w:ind w:left="720"/>
      </w:pPr>
      <w:r>
        <w:rPr>
          <w:i/>
        </w:rPr>
        <w:t xml:space="preserve">NetStreamX example: The Financial Stewardship Agent has a 99.95% SLO with a monthly error budget of ~21.6 minutes (about 1 error every 200 decisions). In Week 1 of March, the agent makes 10,000 financial approval decisions. 998 of them have issues (slight policy </w:t>
        <w:lastRenderedPageBreak/>
        <w:t>conflicts, minor escalation flags). Error rate: 0.998%. Circuit breaker is stable. Week 2: a data quality issue causes 1,200 errors out of 9,500 decisions. Error rate spikes to 12.6%. Circuit breaker opens immediately. All incoming financial approvals are automatically escalated to the Financial Director. The agent enters quarantine mode. SRE investigates. The root cause: upstream system providing stale agent trust scores. That's fixed in 2 hours. Circuit breaker gradually closes. The agent returns to autonomous operation. By end of month, the agent has consumed 18 of 21.6 error budget minutes. Still safe. In April, if error rate stays below 0.05%, the budget resets.</w:t>
      </w:r>
    </w:p>
    <w:p w14:paraId="3FA60FD2" w14:textId="77777777" w:rsidR="00F54D23" w:rsidRDefault="007B17EF">
      <w:pPr>
        <w:spacing w:after="120"/>
      </w:pPr>
      <w:r>
        <w:rPr>
          <w:i/>
          <w:sz w:val="24"/>
        </w:rPr>
        <w:t>See: Stability &amp; Drift Plane (Part IV.5), Operational Continuity Agent (Agent Org Chart)</w:t>
      </w:r>
    </w:p>
    <w:p w14:paraId="60B9C61A" w14:textId="77777777" w:rsidR="00F54D23" w:rsidRDefault="007B17EF">
      <w:pPr>
        <w:pStyle w:val="Heading1"/>
        <w:spacing w:before="240" w:after="240"/>
      </w:pPr>
      <w:r>
        <w:rPr>
          <w:sz w:val="32"/>
        </w:rPr>
        <w:t>Section 7: Agent Compliance — Automated Regulatory Enforcement</w:t>
      </w:r>
    </w:p>
    <w:p w14:paraId="51F1B2FA" w14:textId="77777777" w:rsidR="00F54D23" w:rsidRDefault="007B17EF">
      <w:pPr>
        <w:spacing w:after="120"/>
      </w:pPr>
      <w:r>
        <w:rPr>
          <w:sz w:val="24"/>
        </w:rPr>
        <w:t>Agent Compliance is a runtime policy validator that automatically checks every agent action against applicable regulatory frameworks. It maps to EU AI Act, HIPAA, SOC2, DORA, NIS2, and Singapore IMDA. Every action is evaluated continuously against these frameworks. Evidence is automatically captured and fed into the Flight Recorder.</w:t>
      </w:r>
    </w:p>
    <w:p w14:paraId="406C115D" w14:textId="77777777" w:rsidR="00F54D23" w:rsidRDefault="007B17EF">
      <w:pPr>
        <w:spacing w:after="120"/>
      </w:pPr>
      <w:r>
        <w:rPr>
          <w:sz w:val="24"/>
        </w:rPr>
        <w:t>What is Agent Compliance? It is the intersection of governance and regulation. ADAM defines the internal governance model. Regulators define external compliance requirements. Agent Compliance is the bridge. It says: "This action is compliant with ADAM doctrine AND compliant with all applicable regulations." If either check fails, the action is escalated or blocked.</w:t>
      </w:r>
    </w:p>
    <w:p w14:paraId="0CE2EFE2" w14:textId="77777777" w:rsidR="00F54D23" w:rsidRDefault="007B17EF">
      <w:pPr>
        <w:spacing w:after="120"/>
      </w:pPr>
      <w:r>
        <w:rPr>
          <w:sz w:val="24"/>
        </w:rPr>
        <w:t>Automated compliance checking happens in real time. Every action is tagged with applicable regulatory domains (e.g., "operations involving minors" is tagged as EU AI Act high-risk). Agent Compliance queries the active regulatory framework registry and checks the action against all applicable rules. The check happens in &lt;50ms. The result is: COMPLIANT, COMPLIANT_WITH_CONDITIONS (requires escalation), or NON_COMPLIANT (action blocked).</w:t>
      </w:r>
    </w:p>
    <w:p w14:paraId="7919756F" w14:textId="77777777" w:rsidR="00F54D23" w:rsidRDefault="007B17EF">
      <w:pPr>
        <w:spacing w:after="120"/>
      </w:pPr>
      <w:r>
        <w:rPr>
          <w:sz w:val="24"/>
        </w:rPr>
        <w:t>How does Agent Compliance map to ADAM? It reinforces the BOSS Regulatory Impact dimension (dimension weight 3.0, contribution to composite 12.50%). Every compliance decision feeds directly into the BOSS calculation. A COMPLIANT decision adds 0 points to the Regulatory Impact score. A COMPLIANT_WITH_CONDITIONS adds points proportional to the severity of the conditions. A NON_COMPLIANT action maxes out the Regulatory Impact score (10/10) and typically triggers HIGH or OHSHAT composite scores.</w:t>
      </w:r>
    </w:p>
    <w:p w14:paraId="60BB1656" w14:textId="77777777" w:rsidR="00F54D23" w:rsidRDefault="007B17EF">
      <w:pPr>
        <w:spacing w:after="120"/>
      </w:pPr>
      <w:r>
        <w:rPr>
          <w:sz w:val="24"/>
        </w:rPr>
        <w:t xml:space="preserve">Controls-to-obligations automation is what makes compliance continuous instead of annual. ADAM's Legal &amp; Arbitration section maps regulatory obligations to internal controls. Agent Compliance continuously verifies that active controls are in place and working. Example: EU GDPR Article 32 requires "appropriate technical and organizational measures" for data protection. Agent Compliance checks: Is data encryption enabled? Is access logging enabled? Are data retention policies active? Are purge jobs executing? If any </w:t>
        <w:lastRenderedPageBreak/>
        <w:t>control is disabled or failing, compliance score drops immediately. This prevents the scenario where someone disables a control for "just one day" and that day happens to be when a data breach occurs.</w:t>
      </w:r>
    </w:p>
    <w:p w14:paraId="0454DA8E" w14:textId="77777777" w:rsidR="00F54D23" w:rsidRDefault="007B17EF">
      <w:pPr>
        <w:spacing w:after="120"/>
      </w:pPr>
      <w:r>
        <w:rPr>
          <w:sz w:val="24"/>
        </w:rPr>
        <w:t>Regulatory framework to BOSS mapping:</w:t>
      </w:r>
    </w:p>
    <w:tbl>
      <w:tblPr>
        <w:tblStyle w:val="LightGrid-Accent1"/>
        <w:tblW w:w="0" w:type="auto"/>
        <w:tblLook w:val="04A0" w:firstRow="1" w:lastRow="0" w:firstColumn="1" w:lastColumn="0" w:noHBand="0" w:noVBand="1"/>
      </w:tblPr>
      <w:tblGrid>
        <w:gridCol w:w="2735"/>
        <w:gridCol w:w="2721"/>
        <w:gridCol w:w="2444"/>
        <w:gridCol w:w="1676"/>
      </w:tblGrid>
      <w:tr w:rsidR="00F54D23" w14:paraId="5E3C5826"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46512FFC" w14:textId="77777777" w:rsidR="00F54D23" w:rsidRDefault="007B17EF">
            <w:r>
              <w:rPr>
                <w:color w:val="FFFFFF"/>
              </w:rPr>
              <w:t>Regulatory Framework</w:t>
            </w:r>
          </w:p>
        </w:tc>
        <w:tc>
          <w:tcPr>
            <w:tcW w:w="2880" w:type="dxa"/>
            <w:shd w:val="clear" w:color="auto" w:fill="1F4E79"/>
          </w:tcPr>
          <w:p w14:paraId="33AAAB71"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Validation</w:t>
            </w:r>
          </w:p>
        </w:tc>
        <w:tc>
          <w:tcPr>
            <w:tcW w:w="2592" w:type="dxa"/>
            <w:shd w:val="clear" w:color="auto" w:fill="1F4E79"/>
          </w:tcPr>
          <w:p w14:paraId="357FE02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BOSS Dimension</w:t>
            </w:r>
          </w:p>
        </w:tc>
        <w:tc>
          <w:tcPr>
            <w:tcW w:w="1728" w:type="dxa"/>
            <w:shd w:val="clear" w:color="auto" w:fill="1F4E79"/>
          </w:tcPr>
          <w:p w14:paraId="05C7D4D3"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Escalation Tier</w:t>
            </w:r>
          </w:p>
        </w:tc>
      </w:tr>
      <w:tr w:rsidR="00F54D23" w14:paraId="78AEFC0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C0E9E2B" w14:textId="77777777" w:rsidR="00F54D23" w:rsidRDefault="007B17EF">
            <w:r>
              <w:t>EU AI Act (High Risk)</w:t>
            </w:r>
          </w:p>
        </w:tc>
        <w:tc>
          <w:tcPr>
            <w:tcW w:w="2880" w:type="dxa"/>
            <w:shd w:val="clear" w:color="auto" w:fill="F2F7FB"/>
          </w:tcPr>
          <w:p w14:paraId="67D6B4D4"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Automated risk classification</w:t>
            </w:r>
          </w:p>
        </w:tc>
        <w:tc>
          <w:tcPr>
            <w:tcW w:w="2592" w:type="dxa"/>
            <w:shd w:val="clear" w:color="auto" w:fill="F2F7FB"/>
          </w:tcPr>
          <w:p w14:paraId="32E427B8"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w:t>
            </w:r>
          </w:p>
        </w:tc>
        <w:tc>
          <w:tcPr>
            <w:tcW w:w="1728" w:type="dxa"/>
            <w:shd w:val="clear" w:color="auto" w:fill="F2F7FB"/>
          </w:tcPr>
          <w:p w14:paraId="75D49D99" w14:textId="77777777" w:rsidR="00F54D23" w:rsidRDefault="007B17EF">
            <w:pPr>
              <w:cnfStyle w:val="000000100000" w:firstRow="0" w:lastRow="0" w:firstColumn="0" w:lastColumn="0" w:oddVBand="0" w:evenVBand="0" w:oddHBand="1" w:evenHBand="0" w:firstRowFirstColumn="0" w:firstRowLastColumn="0" w:lastRowFirstColumn="0" w:lastRowLastColumn="0"/>
            </w:pPr>
            <w:r>
              <w:t>ELEVATED</w:t>
            </w:r>
          </w:p>
        </w:tc>
      </w:tr>
      <w:tr w:rsidR="00F54D23" w14:paraId="1E5CC5D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785B6" w14:textId="77777777" w:rsidR="00F54D23" w:rsidRDefault="007B17EF">
            <w:r>
              <w:t>HIPAA (PHI Access)</w:t>
            </w:r>
          </w:p>
        </w:tc>
        <w:tc>
          <w:tcPr>
            <w:tcW w:w="2880" w:type="dxa"/>
          </w:tcPr>
          <w:p w14:paraId="77A189FB" w14:textId="77777777" w:rsidR="00F54D23" w:rsidRDefault="007B17EF">
            <w:pPr>
              <w:cnfStyle w:val="000000010000" w:firstRow="0" w:lastRow="0" w:firstColumn="0" w:lastColumn="0" w:oddVBand="0" w:evenVBand="0" w:oddHBand="0" w:evenHBand="1" w:firstRowFirstColumn="0" w:firstRowLastColumn="0" w:lastRowFirstColumn="0" w:lastRowLastColumn="0"/>
            </w:pPr>
            <w:r>
              <w:t>Access control validation</w:t>
            </w:r>
          </w:p>
        </w:tc>
        <w:tc>
          <w:tcPr>
            <w:tcW w:w="2592" w:type="dxa"/>
          </w:tcPr>
          <w:p w14:paraId="0B374D8F"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Impact + Rights Certainty</w:t>
            </w:r>
          </w:p>
        </w:tc>
        <w:tc>
          <w:tcPr>
            <w:tcW w:w="1728" w:type="dxa"/>
          </w:tcPr>
          <w:p w14:paraId="63A725AA" w14:textId="77777777" w:rsidR="00F54D23" w:rsidRDefault="007B17EF">
            <w:pPr>
              <w:cnfStyle w:val="000000010000" w:firstRow="0" w:lastRow="0" w:firstColumn="0" w:lastColumn="0" w:oddVBand="0" w:evenVBand="0" w:oddHBand="0" w:evenHBand="1" w:firstRowFirstColumn="0" w:firstRowLastColumn="0" w:lastRowFirstColumn="0" w:lastRowLastColumn="0"/>
            </w:pPr>
            <w:r>
              <w:t>ELEVATED</w:t>
            </w:r>
          </w:p>
        </w:tc>
      </w:tr>
      <w:tr w:rsidR="00F54D23" w14:paraId="6166C40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81FD10E" w14:textId="77777777" w:rsidR="00F54D23" w:rsidRDefault="007B17EF">
            <w:r>
              <w:t>DORA (Operational Risk)</w:t>
            </w:r>
          </w:p>
        </w:tc>
        <w:tc>
          <w:tcPr>
            <w:tcW w:w="2880" w:type="dxa"/>
            <w:shd w:val="clear" w:color="auto" w:fill="F2F7FB"/>
          </w:tcPr>
          <w:p w14:paraId="27A3E625" w14:textId="77777777" w:rsidR="00F54D23" w:rsidRDefault="007B17EF">
            <w:pPr>
              <w:cnfStyle w:val="000000100000" w:firstRow="0" w:lastRow="0" w:firstColumn="0" w:lastColumn="0" w:oddVBand="0" w:evenVBand="0" w:oddHBand="1" w:evenHBand="0" w:firstRowFirstColumn="0" w:firstRowLastColumn="0" w:lastRowFirstColumn="0" w:lastRowLastColumn="0"/>
            </w:pPr>
            <w:r>
              <w:t>SLO &amp; error budget check</w:t>
            </w:r>
          </w:p>
        </w:tc>
        <w:tc>
          <w:tcPr>
            <w:tcW w:w="2592" w:type="dxa"/>
            <w:shd w:val="clear" w:color="auto" w:fill="F2F7FB"/>
          </w:tcPr>
          <w:p w14:paraId="55C0EE09"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 + Doctrinal Alignment</w:t>
            </w:r>
          </w:p>
        </w:tc>
        <w:tc>
          <w:tcPr>
            <w:tcW w:w="1728" w:type="dxa"/>
            <w:shd w:val="clear" w:color="auto" w:fill="F2F7FB"/>
          </w:tcPr>
          <w:p w14:paraId="6578ABE1" w14:textId="77777777" w:rsidR="00F54D23" w:rsidRDefault="007B17EF">
            <w:pPr>
              <w:cnfStyle w:val="000000100000" w:firstRow="0" w:lastRow="0" w:firstColumn="0" w:lastColumn="0" w:oddVBand="0" w:evenVBand="0" w:oddHBand="1" w:evenHBand="0" w:firstRowFirstColumn="0" w:firstRowLastColumn="0" w:lastRowFirstColumn="0" w:lastRowLastColumn="0"/>
            </w:pPr>
            <w:r>
              <w:t>HIGH</w:t>
            </w:r>
          </w:p>
        </w:tc>
      </w:tr>
      <w:tr w:rsidR="00F54D23" w14:paraId="138E11B3"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C4DD0" w14:textId="77777777" w:rsidR="00F54D23" w:rsidRDefault="007B17EF">
            <w:r>
              <w:t>NIS2 (Critical Infrastructure)</w:t>
            </w:r>
          </w:p>
        </w:tc>
        <w:tc>
          <w:tcPr>
            <w:tcW w:w="2880" w:type="dxa"/>
          </w:tcPr>
          <w:p w14:paraId="41C200A6" w14:textId="77777777" w:rsidR="00F54D23" w:rsidRDefault="007B17EF">
            <w:pPr>
              <w:cnfStyle w:val="000000010000" w:firstRow="0" w:lastRow="0" w:firstColumn="0" w:lastColumn="0" w:oddVBand="0" w:evenVBand="0" w:oddHBand="0" w:evenHBand="1" w:firstRowFirstColumn="0" w:firstRowLastColumn="0" w:lastRowFirstColumn="0" w:lastRowLastColumn="0"/>
            </w:pPr>
            <w:r>
              <w:t>Incident response readiness</w:t>
            </w:r>
          </w:p>
        </w:tc>
        <w:tc>
          <w:tcPr>
            <w:tcW w:w="2592" w:type="dxa"/>
          </w:tcPr>
          <w:p w14:paraId="4A9FC336"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Impact</w:t>
            </w:r>
          </w:p>
        </w:tc>
        <w:tc>
          <w:tcPr>
            <w:tcW w:w="1728" w:type="dxa"/>
          </w:tcPr>
          <w:p w14:paraId="6E10BF76" w14:textId="77777777" w:rsidR="00F54D23" w:rsidRDefault="007B17EF">
            <w:pPr>
              <w:cnfStyle w:val="000000010000" w:firstRow="0" w:lastRow="0" w:firstColumn="0" w:lastColumn="0" w:oddVBand="0" w:evenVBand="0" w:oddHBand="0" w:evenHBand="1" w:firstRowFirstColumn="0" w:firstRowLastColumn="0" w:lastRowFirstColumn="0" w:lastRowLastColumn="0"/>
            </w:pPr>
            <w:r>
              <w:t>ELEVATED</w:t>
            </w:r>
          </w:p>
        </w:tc>
      </w:tr>
      <w:tr w:rsidR="00F54D23" w14:paraId="4AA647E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C49AF02" w14:textId="77777777" w:rsidR="00F54D23" w:rsidRDefault="007B17EF">
            <w:r>
              <w:t>Singapore IMDA</w:t>
            </w:r>
          </w:p>
        </w:tc>
        <w:tc>
          <w:tcPr>
            <w:tcW w:w="2880" w:type="dxa"/>
            <w:shd w:val="clear" w:color="auto" w:fill="F2F7FB"/>
          </w:tcPr>
          <w:p w14:paraId="41CBB54B" w14:textId="77777777" w:rsidR="00F54D23" w:rsidRDefault="007B17EF">
            <w:pPr>
              <w:cnfStyle w:val="000000100000" w:firstRow="0" w:lastRow="0" w:firstColumn="0" w:lastColumn="0" w:oddVBand="0" w:evenVBand="0" w:oddHBand="1" w:evenHBand="0" w:firstRowFirstColumn="0" w:firstRowLastColumn="0" w:lastRowFirstColumn="0" w:lastRowLastColumn="0"/>
            </w:pPr>
            <w:r>
              <w:t>Data residency validation</w:t>
            </w:r>
          </w:p>
        </w:tc>
        <w:tc>
          <w:tcPr>
            <w:tcW w:w="2592" w:type="dxa"/>
            <w:shd w:val="clear" w:color="auto" w:fill="F2F7FB"/>
          </w:tcPr>
          <w:p w14:paraId="3EF6E8B8"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w:t>
            </w:r>
          </w:p>
        </w:tc>
        <w:tc>
          <w:tcPr>
            <w:tcW w:w="1728" w:type="dxa"/>
            <w:shd w:val="clear" w:color="auto" w:fill="F2F7FB"/>
          </w:tcPr>
          <w:p w14:paraId="214AB8F5" w14:textId="77777777" w:rsidR="00F54D23" w:rsidRDefault="007B17EF">
            <w:pPr>
              <w:cnfStyle w:val="000000100000" w:firstRow="0" w:lastRow="0" w:firstColumn="0" w:lastColumn="0" w:oddVBand="0" w:evenVBand="0" w:oddHBand="1" w:evenHBand="0" w:firstRowFirstColumn="0" w:firstRowLastColumn="0" w:lastRowFirstColumn="0" w:lastRowLastColumn="0"/>
            </w:pPr>
            <w:r>
              <w:t>ELEVATED</w:t>
            </w:r>
          </w:p>
        </w:tc>
      </w:tr>
    </w:tbl>
    <w:p w14:paraId="6820310B" w14:textId="77777777" w:rsidR="00F54D23" w:rsidRDefault="007B17EF">
      <w:pPr>
        <w:spacing w:after="120"/>
      </w:pPr>
      <w:r>
        <w:rPr>
          <w:sz w:val="24"/>
        </w:rPr>
        <w:t>Audit report generation is automatic. Every Agent Compliance decision creates an audit event. At day-end, Agent Compliance generates a regulatory compliance report summarizing: actions evaluated, compliance decisions, escalations triggered, control status, any violations detected. This report is immutable (stored in Confidential Ledger for Azure AKS, or in local HSM-backed storage for on-premises). If regulators ask "what was your compliance state on March 15 at 2pm?", you have the answer, digitally signed, with full evidence chain.</w:t>
      </w:r>
    </w:p>
    <w:p w14:paraId="36065694" w14:textId="77777777" w:rsidR="00F54D23" w:rsidRDefault="007B17EF">
      <w:pPr>
        <w:spacing w:before="120" w:after="120"/>
        <w:ind w:left="720"/>
      </w:pPr>
      <w:r>
        <w:rPr>
          <w:i/>
        </w:rPr>
        <w:t>NetStreamX example: A marketing campaign is launching with targeting for users aged 13-17 in the EU. This is a high-risk scenario under EU AI Act Article 6. The Campaign Operations Agent (Ring 3) submits the campaign to Agent Compliance. Agent Compliance checks:</w:t>
        <w:br/>
        <w:br/>
        <w:t>Content type: youth-targeted? YES → high-risk classification</w:t>
        <w:br/>
        <w:br/>
        <w:t>Jurisdiction: EU? YES → EU AI Act applies</w:t>
        <w:br/>
        <w:br/>
        <w:t>Minimum controls: consent system active? YES. Parental opt-in verified? YES. Content reviewed by human? YES.</w:t>
        <w:br/>
        <w:br/>
        <w:t>DORA check: incident response plan for this campaign? YES.</w:t>
        <w:br/>
        <w:br/>
        <w:t>GDPR check: PHI involved? NO. But location data will be collected? YES → need explicit consent.</w:t>
        <w:br/>
        <w:br/>
        <w:t xml:space="preserve">Agent Compliance returns COMPLIANT_WITH_CONDITIONS. Conditions: "All adults 18+ in the targeting must provide explicit location consent before data collection. Escalate to Legal Director for final sign-off before campaign launch." The Campaign Operations Agent escalates. Legal Director reviews in 4 hours, confirms conditions are met, approves. Campaign launches. Compliance evidence is recorded: all decisions, all conditions, legal sign-off timestamp, </w:t>
        <w:lastRenderedPageBreak/>
        <w:t>regulatory framework version (EU AI Act v3.2 as of April 2026). BOSS score for this chain: Security Impact (1.8) + Sovereignty Action (2.2) + Financial Exposure (1.9) + Regulatory Impact (3.8) + Reputational Risk (3.1) + Rights Certainty (7.1) + Doctrinal Alignment (1.8) = composite 21.7 → MODERATE tier. System is satisfied. Campaign proceeds legally compliant and documented.</w:t>
      </w:r>
    </w:p>
    <w:p w14:paraId="2C342E9A" w14:textId="77777777" w:rsidR="00F54D23" w:rsidRDefault="007B17EF">
      <w:pPr>
        <w:spacing w:after="120"/>
      </w:pPr>
      <w:r>
        <w:rPr>
          <w:i/>
          <w:sz w:val="24"/>
        </w:rPr>
        <w:t>See: Legal &amp; Arbitration Sections (Section III), BOSS Score v3.2 (Section 5.4)</w:t>
      </w:r>
    </w:p>
    <w:p w14:paraId="68ECA4AE" w14:textId="77777777" w:rsidR="00F54D23" w:rsidRDefault="007B17EF">
      <w:pPr>
        <w:pStyle w:val="Heading1"/>
        <w:spacing w:before="240" w:after="240"/>
      </w:pPr>
      <w:r>
        <w:rPr>
          <w:sz w:val="32"/>
        </w:rPr>
        <w:t>Section 8: Agent Marketplace — Governed Plugin Lifecycle</w:t>
      </w:r>
    </w:p>
    <w:p w14:paraId="5976A623" w14:textId="77777777" w:rsidR="00F54D23" w:rsidRDefault="007B17EF">
      <w:pPr>
        <w:spacing w:after="120"/>
      </w:pPr>
      <w:r>
        <w:rPr>
          <w:sz w:val="24"/>
        </w:rPr>
        <w:t>Agent Marketplace is the mechanism for adding new tools and capabilities to ADAM agents while maintaining security and governance. Every external tool integration is treated as a plugin. Every plugin must be cryptographically signed. Every signature must be verified before the plugin loads. Once loaded, every plugin operation is bounded by capability tokens that enforce ADAM's authorization policies.</w:t>
      </w:r>
    </w:p>
    <w:p w14:paraId="37D08161" w14:textId="77777777" w:rsidR="00F54D23" w:rsidRDefault="007B17EF">
      <w:pPr>
        <w:spacing w:after="120"/>
      </w:pPr>
      <w:r>
        <w:rPr>
          <w:sz w:val="24"/>
        </w:rPr>
        <w:t>What is Agent Marketplace? It is the plugin registry and governance engine for the autonomous enterprise. Just as operating systems have app stores with vetting processes, Agent Marketplace ensures that external integrations (APIs, microservices, third-party agents) cannot arbitrarily extend ADAM agent capabilities. A plugin author writes code (a Python module, a gRPC service, whatever) and submits it to Marketplace. Marketplace verifies the code doesn't contain backdoors or malicious logic. If verified, Marketplace signs the plugin with an Ed25519 private key. When an ADAM agent loads the plugin, it verifies the signature. If verification succeeds, the plugin loads. If verification fails or the key is not trusted, the plugin is rejected.</w:t>
      </w:r>
    </w:p>
    <w:p w14:paraId="550038F5" w14:textId="77777777" w:rsidR="00F54D23" w:rsidRDefault="007B17EF">
      <w:pPr>
        <w:spacing w:after="120"/>
      </w:pPr>
      <w:r>
        <w:rPr>
          <w:sz w:val="24"/>
        </w:rPr>
        <w:t>Plugin signing is the security boundary. Every plugin is a directory containing: a Python module or binary, a manifest file (YAML), and an optional README. The plugin author creates a manifest describing what the plugin does, what capabilities it requires, what version of ADAM it supports, etc. Marketplace takes the manifest and the plugin code and signs them together using Ed25519 PKI. The signature is appended to the manifest. This signature proves: (a) Marketplace reviewed this plugin, (b) the plugin has not been modified since review, and (c) the plugin is from a trusted source.</w:t>
      </w:r>
    </w:p>
    <w:p w14:paraId="0495FD3A" w14:textId="77777777" w:rsidR="00F54D23" w:rsidRDefault="007B17EF">
      <w:pPr>
        <w:spacing w:after="120"/>
      </w:pPr>
      <w:r>
        <w:rPr>
          <w:sz w:val="24"/>
        </w:rPr>
        <w:t>Manifest verification happens at load time. Every time an ADAM agent starts or reloads plugins, it verifies every loaded plugin's signature. If a signature is missing, invalid, or uses an untrusted key, the plugin is not loaded. The agent reports the failure to the Orchestration agent for escalation. This prevents compromised plugins from running even if someone manually modified a plugin file on disk.</w:t>
      </w:r>
    </w:p>
    <w:p w14:paraId="092054F8" w14:textId="77777777" w:rsidR="00F54D23" w:rsidRDefault="007B17EF">
      <w:pPr>
        <w:spacing w:after="120"/>
      </w:pPr>
      <w:r>
        <w:rPr>
          <w:sz w:val="24"/>
        </w:rPr>
        <w:t xml:space="preserve">Vault integration binds plugin capabilities to ADAM's authorization policies. A plugin isn't just "loaded" or "not loaded." It is loaded with specific capabilities. The Financial Stewardship Agent might load a "transaction ledger" plugin with read-only capability. The </w:t>
        <w:lastRenderedPageBreak/>
        <w:t>same plugin loaded by the Audit Agent might have read-write capability for creating audit trails. These capabilities are issued as time-limited, scope-limited tokens by the Cryptographic Authorization Vault. When the token expires (e.g., 24 hours), the plugin capability is revoked. The plugin is still loaded, but it can no longer access the protected resource. The agent must request a new token.</w:t>
      </w:r>
    </w:p>
    <w:p w14:paraId="386858BB" w14:textId="77777777" w:rsidR="00F54D23" w:rsidRDefault="007B17EF">
      <w:pPr>
        <w:spacing w:after="120"/>
      </w:pPr>
      <w:r>
        <w:rPr>
          <w:sz w:val="24"/>
        </w:rPr>
        <w:t>Capability tokens are small JSON Web Tokens (JWTs) signed by the Vault. They contain: plugin ID, capability name, scope (which agent, which resource), expiration time, and a signature. When a plugin wants to perform an action (e.g., "read transaction ledger"), it includes the capability token. The protected resource (the ledger microservice) verifies the token signature and checks the capability name and scope. If everything is valid and the token hasn't expired, the action is allowed. If the token is missing, expired, or invalid, the action is denied and escalated.</w:t>
      </w:r>
    </w:p>
    <w:p w14:paraId="1620BEF9" w14:textId="77777777" w:rsidR="00F54D23" w:rsidRDefault="007B17EF">
      <w:pPr>
        <w:spacing w:after="120"/>
      </w:pPr>
      <w:r>
        <w:rPr>
          <w:sz w:val="24"/>
        </w:rPr>
        <w:t>Plugin lifecycle states:</w:t>
      </w:r>
    </w:p>
    <w:tbl>
      <w:tblPr>
        <w:tblStyle w:val="LightGrid-Accent1"/>
        <w:tblW w:w="0" w:type="auto"/>
        <w:tblLook w:val="04A0" w:firstRow="1" w:lastRow="0" w:firstColumn="1" w:lastColumn="0" w:noHBand="0" w:noVBand="1"/>
      </w:tblPr>
      <w:tblGrid>
        <w:gridCol w:w="2059"/>
        <w:gridCol w:w="2748"/>
        <w:gridCol w:w="2693"/>
        <w:gridCol w:w="2076"/>
      </w:tblGrid>
      <w:tr w:rsidR="00F54D23" w14:paraId="4C4C697D"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014B236A" w14:textId="77777777" w:rsidR="00F54D23" w:rsidRDefault="007B17EF">
            <w:r>
              <w:rPr>
                <w:color w:val="FFFFFF"/>
              </w:rPr>
              <w:t>Lifecycle State</w:t>
            </w:r>
          </w:p>
        </w:tc>
        <w:tc>
          <w:tcPr>
            <w:tcW w:w="2880" w:type="dxa"/>
            <w:shd w:val="clear" w:color="auto" w:fill="1F4E79"/>
          </w:tcPr>
          <w:p w14:paraId="3A9A3B8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880" w:type="dxa"/>
            <w:shd w:val="clear" w:color="auto" w:fill="1F4E79"/>
          </w:tcPr>
          <w:p w14:paraId="49EA6F5A"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Gate</w:t>
            </w:r>
          </w:p>
        </w:tc>
        <w:tc>
          <w:tcPr>
            <w:tcW w:w="2160" w:type="dxa"/>
            <w:shd w:val="clear" w:color="auto" w:fill="1F4E79"/>
          </w:tcPr>
          <w:p w14:paraId="41BEB5A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Next State</w:t>
            </w:r>
          </w:p>
        </w:tc>
      </w:tr>
      <w:tr w:rsidR="00F54D23" w14:paraId="247F7FA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2A77D0BB" w14:textId="77777777" w:rsidR="00F54D23" w:rsidRDefault="007B17EF">
            <w:r>
              <w:t>SUBMITTED</w:t>
            </w:r>
          </w:p>
        </w:tc>
        <w:tc>
          <w:tcPr>
            <w:tcW w:w="2880" w:type="dxa"/>
            <w:shd w:val="clear" w:color="auto" w:fill="F2F7FB"/>
          </w:tcPr>
          <w:p w14:paraId="518F5420" w14:textId="77777777" w:rsidR="00F54D23" w:rsidRDefault="007B17EF">
            <w:pPr>
              <w:cnfStyle w:val="000000100000" w:firstRow="0" w:lastRow="0" w:firstColumn="0" w:lastColumn="0" w:oddVBand="0" w:evenVBand="0" w:oddHBand="1" w:evenHBand="0" w:firstRowFirstColumn="0" w:firstRowLastColumn="0" w:lastRowFirstColumn="0" w:lastRowLastColumn="0"/>
            </w:pPr>
            <w:r>
              <w:t>Author uploaded code</w:t>
            </w:r>
          </w:p>
        </w:tc>
        <w:tc>
          <w:tcPr>
            <w:tcW w:w="2880" w:type="dxa"/>
            <w:shd w:val="clear" w:color="auto" w:fill="F2F7FB"/>
          </w:tcPr>
          <w:p w14:paraId="029B2054" w14:textId="77777777" w:rsidR="00F54D23" w:rsidRDefault="007B17EF">
            <w:pPr>
              <w:cnfStyle w:val="000000100000" w:firstRow="0" w:lastRow="0" w:firstColumn="0" w:lastColumn="0" w:oddVBand="0" w:evenVBand="0" w:oddHBand="1" w:evenHBand="0" w:firstRowFirstColumn="0" w:firstRowLastColumn="0" w:lastRowFirstColumn="0" w:lastRowLastColumn="0"/>
            </w:pPr>
            <w:r>
              <w:t>Marketplace reviewer approval</w:t>
            </w:r>
          </w:p>
        </w:tc>
        <w:tc>
          <w:tcPr>
            <w:tcW w:w="2160" w:type="dxa"/>
            <w:shd w:val="clear" w:color="auto" w:fill="F2F7FB"/>
          </w:tcPr>
          <w:p w14:paraId="1433DBAF" w14:textId="77777777" w:rsidR="00F54D23" w:rsidRDefault="007B17EF">
            <w:pPr>
              <w:cnfStyle w:val="000000100000" w:firstRow="0" w:lastRow="0" w:firstColumn="0" w:lastColumn="0" w:oddVBand="0" w:evenVBand="0" w:oddHBand="1" w:evenHBand="0" w:firstRowFirstColumn="0" w:firstRowLastColumn="0" w:lastRowFirstColumn="0" w:lastRowLastColumn="0"/>
            </w:pPr>
            <w:r>
              <w:t>APPROVED or REJECTED</w:t>
            </w:r>
          </w:p>
        </w:tc>
      </w:tr>
      <w:tr w:rsidR="00F54D23" w14:paraId="6A602AD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50E131" w14:textId="77777777" w:rsidR="00F54D23" w:rsidRDefault="007B17EF">
            <w:r>
              <w:t>APPROVED</w:t>
            </w:r>
          </w:p>
        </w:tc>
        <w:tc>
          <w:tcPr>
            <w:tcW w:w="2880" w:type="dxa"/>
          </w:tcPr>
          <w:p w14:paraId="1BDBDF22" w14:textId="77777777" w:rsidR="00F54D23" w:rsidRDefault="007B17EF">
            <w:pPr>
              <w:cnfStyle w:val="000000010000" w:firstRow="0" w:lastRow="0" w:firstColumn="0" w:lastColumn="0" w:oddVBand="0" w:evenVBand="0" w:oddHBand="0" w:evenHBand="1" w:firstRowFirstColumn="0" w:firstRowLastColumn="0" w:lastRowFirstColumn="0" w:lastRowLastColumn="0"/>
            </w:pPr>
            <w:r>
              <w:t>Passed security review</w:t>
            </w:r>
          </w:p>
        </w:tc>
        <w:tc>
          <w:tcPr>
            <w:tcW w:w="2880" w:type="dxa"/>
          </w:tcPr>
          <w:p w14:paraId="5D0BD605" w14:textId="77777777" w:rsidR="00F54D23" w:rsidRDefault="007B17EF">
            <w:pPr>
              <w:cnfStyle w:val="000000010000" w:firstRow="0" w:lastRow="0" w:firstColumn="0" w:lastColumn="0" w:oddVBand="0" w:evenVBand="0" w:oddHBand="0" w:evenHBand="1" w:firstRowFirstColumn="0" w:firstRowLastColumn="0" w:lastRowFirstColumn="0" w:lastRowLastColumn="0"/>
            </w:pPr>
            <w:r>
              <w:t>Governor Agent authorization</w:t>
            </w:r>
          </w:p>
        </w:tc>
        <w:tc>
          <w:tcPr>
            <w:tcW w:w="2160" w:type="dxa"/>
          </w:tcPr>
          <w:p w14:paraId="2A1E6046" w14:textId="77777777" w:rsidR="00F54D23" w:rsidRDefault="007B17EF">
            <w:pPr>
              <w:cnfStyle w:val="000000010000" w:firstRow="0" w:lastRow="0" w:firstColumn="0" w:lastColumn="0" w:oddVBand="0" w:evenVBand="0" w:oddHBand="0" w:evenHBand="1" w:firstRowFirstColumn="0" w:firstRowLastColumn="0" w:lastRowFirstColumn="0" w:lastRowLastColumn="0"/>
            </w:pPr>
            <w:r>
              <w:t>SIGNED or RETRACTED</w:t>
            </w:r>
          </w:p>
        </w:tc>
      </w:tr>
      <w:tr w:rsidR="00F54D23" w14:paraId="24A2292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0657F936" w14:textId="77777777" w:rsidR="00F54D23" w:rsidRDefault="007B17EF">
            <w:r>
              <w:t>SIGNED</w:t>
            </w:r>
          </w:p>
        </w:tc>
        <w:tc>
          <w:tcPr>
            <w:tcW w:w="2880" w:type="dxa"/>
            <w:shd w:val="clear" w:color="auto" w:fill="F2F7FB"/>
          </w:tcPr>
          <w:p w14:paraId="78003932" w14:textId="77777777" w:rsidR="00F54D23" w:rsidRDefault="007B17EF">
            <w:pPr>
              <w:cnfStyle w:val="000000100000" w:firstRow="0" w:lastRow="0" w:firstColumn="0" w:lastColumn="0" w:oddVBand="0" w:evenVBand="0" w:oddHBand="1" w:evenHBand="0" w:firstRowFirstColumn="0" w:firstRowLastColumn="0" w:lastRowFirstColumn="0" w:lastRowLastColumn="0"/>
            </w:pPr>
            <w:r>
              <w:t>Cryptographically signed</w:t>
            </w:r>
          </w:p>
        </w:tc>
        <w:tc>
          <w:tcPr>
            <w:tcW w:w="2880" w:type="dxa"/>
            <w:shd w:val="clear" w:color="auto" w:fill="F2F7FB"/>
          </w:tcPr>
          <w:p w14:paraId="3B9F364A"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can load</w:t>
            </w:r>
          </w:p>
        </w:tc>
        <w:tc>
          <w:tcPr>
            <w:tcW w:w="2160" w:type="dxa"/>
            <w:shd w:val="clear" w:color="auto" w:fill="F2F7FB"/>
          </w:tcPr>
          <w:p w14:paraId="65F289ED" w14:textId="77777777" w:rsidR="00F54D23" w:rsidRDefault="007B17EF">
            <w:pPr>
              <w:cnfStyle w:val="000000100000" w:firstRow="0" w:lastRow="0" w:firstColumn="0" w:lastColumn="0" w:oddVBand="0" w:evenVBand="0" w:oddHBand="1" w:evenHBand="0" w:firstRowFirstColumn="0" w:firstRowLastColumn="0" w:lastRowFirstColumn="0" w:lastRowLastColumn="0"/>
            </w:pPr>
            <w:r>
              <w:t>DEPRECATED or ROTATED</w:t>
            </w:r>
          </w:p>
        </w:tc>
      </w:tr>
      <w:tr w:rsidR="00F54D23" w14:paraId="01663E6E"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11B81F" w14:textId="77777777" w:rsidR="00F54D23" w:rsidRDefault="007B17EF">
            <w:r>
              <w:t>DEPRECATED</w:t>
            </w:r>
          </w:p>
        </w:tc>
        <w:tc>
          <w:tcPr>
            <w:tcW w:w="2880" w:type="dxa"/>
          </w:tcPr>
          <w:p w14:paraId="4ED1803C" w14:textId="77777777" w:rsidR="00F54D23" w:rsidRDefault="007B17EF">
            <w:pPr>
              <w:cnfStyle w:val="000000010000" w:firstRow="0" w:lastRow="0" w:firstColumn="0" w:lastColumn="0" w:oddVBand="0" w:evenVBand="0" w:oddHBand="0" w:evenHBand="1" w:firstRowFirstColumn="0" w:firstRowLastColumn="0" w:lastRowFirstColumn="0" w:lastRowLastColumn="0"/>
            </w:pPr>
            <w:r>
              <w:t>Unsafe or unused</w:t>
            </w:r>
          </w:p>
        </w:tc>
        <w:tc>
          <w:tcPr>
            <w:tcW w:w="2880" w:type="dxa"/>
          </w:tcPr>
          <w:p w14:paraId="56316B1E" w14:textId="77777777" w:rsidR="00F54D23" w:rsidRDefault="007B17EF">
            <w:pPr>
              <w:cnfStyle w:val="000000010000" w:firstRow="0" w:lastRow="0" w:firstColumn="0" w:lastColumn="0" w:oddVBand="0" w:evenVBand="0" w:oddHBand="0" w:evenHBand="1" w:firstRowFirstColumn="0" w:firstRowLastColumn="0" w:lastRowFirstColumn="0" w:lastRowLastColumn="0"/>
            </w:pPr>
            <w:r>
              <w:t>No new loads allowed</w:t>
            </w:r>
          </w:p>
        </w:tc>
        <w:tc>
          <w:tcPr>
            <w:tcW w:w="2160" w:type="dxa"/>
          </w:tcPr>
          <w:p w14:paraId="40E73843" w14:textId="77777777" w:rsidR="00F54D23" w:rsidRDefault="007B17EF">
            <w:pPr>
              <w:cnfStyle w:val="000000010000" w:firstRow="0" w:lastRow="0" w:firstColumn="0" w:lastColumn="0" w:oddVBand="0" w:evenVBand="0" w:oddHBand="0" w:evenHBand="1" w:firstRowFirstColumn="0" w:firstRowLastColumn="0" w:lastRowFirstColumn="0" w:lastRowLastColumn="0"/>
            </w:pPr>
            <w:r>
              <w:t>REMOVED</w:t>
            </w:r>
          </w:p>
        </w:tc>
      </w:tr>
    </w:tbl>
    <w:p w14:paraId="4A75BE81" w14:textId="77777777" w:rsidR="00F54D23" w:rsidRDefault="007B17EF">
      <w:pPr>
        <w:spacing w:before="120" w:after="120"/>
        <w:ind w:left="720"/>
      </w:pPr>
      <w:r>
        <w:rPr>
          <w:i/>
        </w:rPr>
        <w:t>NetStreamX example: A third-party SaaS company develops a plugin that integrates their AI-powered predictive analytics into the NetStreamX mesh. The company submits the plugin to Marketplace. The plugin is 50KB of Go code that calls their API. Marketplace does static analysis: no hardcoded credentials (good), no attempts to read agent keys (good), no network calls to unknown hosts (good). Marketplace approves it. Next, the Operations Governor Agent reviews: does this fit our operations strategy? Yes, it aligns with our analytics-first operational optimization roadmap. Governor authorizes it. Marketplace signs the plugin with the Marketplace root key. The signature is appended to the manifest. Later, an Analytics Agent in Ring 3 loads the plugin. It verifies the signature using Marketplace's public key. Signature is valid. Plugin loads. The agent grants the plugin a capability token: "read-write to analytics data, scoped to user ID range 1M–5M, expires in 24 hours, signed by Vault." The plugin makes API calls to the analytics service with the token. The service verifies the token and fulfills the API request. Result: new analytics insights are generated. Token expires after 24 hours. The agent must request a new token to continue using the plugin. This design ensures that compromised plugins, leaked tokens, and overprivileged integrations are all bounded. NetStreamX gains the benefits of AI innovation without losing governance.</w:t>
      </w:r>
    </w:p>
    <w:p w14:paraId="221A2BB7" w14:textId="77777777" w:rsidR="00F54D23" w:rsidRDefault="007B17EF">
      <w:pPr>
        <w:spacing w:after="120"/>
      </w:pPr>
      <w:r>
        <w:rPr>
          <w:i/>
          <w:sz w:val="24"/>
        </w:rPr>
        <w:t>See: MCP-Ready Control Surfaces (Part V.2), Cryptographic Authorization Vault (Part V.3)</w:t>
      </w:r>
    </w:p>
    <w:p w14:paraId="610BCA0B" w14:textId="77777777" w:rsidR="00F54D23" w:rsidRDefault="007B17EF">
      <w:pPr>
        <w:pStyle w:val="Heading1"/>
        <w:spacing w:before="240" w:after="240"/>
      </w:pPr>
      <w:r>
        <w:rPr>
          <w:sz w:val="32"/>
        </w:rPr>
        <w:lastRenderedPageBreak/>
        <w:t>Section 9: Agent Lightning — RL Training Governance</w:t>
      </w:r>
    </w:p>
    <w:p w14:paraId="1C52FB8A" w14:textId="77777777" w:rsidR="00F54D23" w:rsidRDefault="007B17EF">
      <w:pPr>
        <w:spacing w:after="120"/>
      </w:pPr>
      <w:r>
        <w:rPr>
          <w:sz w:val="24"/>
        </w:rPr>
        <w:t>Agent Lightning is the governance layer for reinforcement learning training in the autonomous mesh. When agents learn and improve through RL, they must learn within the boundaries of ADAM doctrine. Agent Lightning ensures that optimization never leads to doctrine drift or unintended behavior optimization.</w:t>
      </w:r>
    </w:p>
    <w:p w14:paraId="3688940E" w14:textId="77777777" w:rsidR="00F54D23" w:rsidRDefault="007B17EF">
      <w:pPr>
        <w:spacing w:after="120"/>
      </w:pPr>
      <w:r>
        <w:rPr>
          <w:sz w:val="24"/>
        </w:rPr>
        <w:t>What is Agent Lightning? It is the answer to the question: "How do we let agents learn without them learning the wrong thing?" RL agents optimize against reward functions. If the reward function is misspecified, the agent will optimize in unexpected ways. Example: an agent optimizing for "throughput" might cut quality controls to speed processing. An agent optimizing for "cost reduction" might select vendors that don't meet compliance standards. Agent Lightning constrains the reward function to include ADAM CORE Engine values as training constraints. So the agent learns to optimize for efficiency AND stakeholder satisfaction AND quality standards AND regulatory compliance.</w:t>
      </w:r>
    </w:p>
    <w:p w14:paraId="30A4BC65" w14:textId="77777777" w:rsidR="00F54D23" w:rsidRDefault="007B17EF">
      <w:pPr>
        <w:spacing w:after="120"/>
      </w:pPr>
      <w:r>
        <w:rPr>
          <w:sz w:val="24"/>
        </w:rPr>
        <w:t>Doctrine alignment during training is enforced at the training loop level. When an ADAM agent trains an RL model, the training is not open-ended. The training environment (simulator) enforces ADAM values at every step. If the agent attempts an action that violates ADAM doctrine, the simulator returns a large negative reward, regardless of other metrics. Example: A Financial Optimization Agent is training to improve budget allocation efficiency. It tries to allocate $100K to an unapproved vendor. That action violates the procurement policy (an ADAM control). The simulator returns reward -1000. The agent learns quickly that unapproved vendors are not the path to high reward. After 1000 training episodes, the agent has learned to optimize for efficiency within approved vendor networks.</w:t>
      </w:r>
    </w:p>
    <w:p w14:paraId="3ADC4A54" w14:textId="77777777" w:rsidR="00F54D23" w:rsidRDefault="007B17EF">
      <w:pPr>
        <w:spacing w:after="120"/>
      </w:pPr>
      <w:r>
        <w:rPr>
          <w:sz w:val="24"/>
        </w:rPr>
        <w:t>Drift detection monitors model behavior against declared doctrine. After training, before deployment, the agent's behavior is tested against a test suite derived from ADAM doctrine. The test suite includes: "Can this agent correctly identify high-risk actions?" (Yes/No), "Does this agent respect budget constraints?" (Yes/No), "Does this agent prefer lower-risk actions when two options have equal reward?" (Yes/No), and dozens of other behavioral tests. If any test fails, the model does not deploy. It goes back to training with updated constraints.</w:t>
      </w:r>
    </w:p>
    <w:p w14:paraId="301C57FA" w14:textId="77777777" w:rsidR="00F54D23" w:rsidRDefault="007B17EF">
      <w:pPr>
        <w:spacing w:after="120"/>
      </w:pPr>
      <w:r>
        <w:rPr>
          <w:sz w:val="24"/>
        </w:rPr>
        <w:t>Training guardrails are the runtime constraints that prevent RL training from going off the rails. Agent Lightning enforces:</w:t>
      </w:r>
    </w:p>
    <w:p w14:paraId="4A67D508" w14:textId="77777777" w:rsidR="00F54D23" w:rsidRDefault="007B17EF">
      <w:pPr>
        <w:pStyle w:val="ListBullet"/>
        <w:spacing w:after="80"/>
      </w:pPr>
      <w:r>
        <w:rPr>
          <w:sz w:val="24"/>
        </w:rPr>
        <w:t>Episode limits: training stops after N episodes even if convergence hasn't happened (prevents infinite training loops)</w:t>
      </w:r>
    </w:p>
    <w:p w14:paraId="0C646B20" w14:textId="77777777" w:rsidR="00F54D23" w:rsidRDefault="007B17EF">
      <w:pPr>
        <w:pStyle w:val="ListBullet"/>
        <w:spacing w:after="80"/>
      </w:pPr>
      <w:r>
        <w:rPr>
          <w:sz w:val="24"/>
        </w:rPr>
        <w:t>Reward function bounds: CORE Engine values cannot be optimized below minimum thresholds</w:t>
      </w:r>
    </w:p>
    <w:p w14:paraId="036E6E97" w14:textId="77777777" w:rsidR="00F54D23" w:rsidRDefault="007B17EF">
      <w:pPr>
        <w:pStyle w:val="ListBullet"/>
        <w:spacing w:after="80"/>
      </w:pPr>
      <w:r>
        <w:rPr>
          <w:sz w:val="24"/>
        </w:rPr>
        <w:lastRenderedPageBreak/>
        <w:t>Convergence thresholds: if reward variance is too high, training halts and model is suspect</w:t>
      </w:r>
    </w:p>
    <w:p w14:paraId="3E9540AA" w14:textId="77777777" w:rsidR="00F54D23" w:rsidRDefault="007B17EF">
      <w:pPr>
        <w:pStyle w:val="ListBullet"/>
        <w:spacing w:after="80"/>
      </w:pPr>
      <w:r>
        <w:rPr>
          <w:sz w:val="24"/>
        </w:rPr>
        <w:t>Action space restrictions: certain actions (e.g., "modify doctrine") are forbidden in training environment entirely</w:t>
      </w:r>
    </w:p>
    <w:p w14:paraId="7EDEA13B" w14:textId="77777777" w:rsidR="00F54D23" w:rsidRDefault="007B17EF">
      <w:pPr>
        <w:spacing w:after="120"/>
      </w:pPr>
      <w:r>
        <w:rPr>
          <w:sz w:val="24"/>
        </w:rPr>
        <w:t>Model rollback is automatic when drift is detected in production. Every deployed RL model has a "performance baseline" derived from testing. During production operation, the model's behavior is monitored continuously. If the model starts taking actions that exceed ADAM constraints (e.g., allocating more than policy-allowed variance in spending), the drift score increases. If drift score exceeds a threshold, the model is automatically rolled back to the previous production version. This happens transparently to the application. The agent simply uses the older, more conservative model. Human operators are notified of the rollback and investigate.</w:t>
      </w:r>
    </w:p>
    <w:p w14:paraId="3DDC4EB8" w14:textId="77777777" w:rsidR="00F54D23" w:rsidRDefault="007B17EF">
      <w:pPr>
        <w:spacing w:before="120" w:after="120"/>
        <w:ind w:left="720"/>
      </w:pPr>
      <w:r>
        <w:rPr>
          <w:i/>
        </w:rPr>
        <w:t>Example of RL training guardrails: The Demand Forecasting Model for NetStreamX is undergoing training to improve forecast accuracy and diversity. The CORE Engine value "Respect Stakeholder Preferences" is encoded as a constraint: "Forecasts must align with historical patterns within variance tolerance ±5%." Training runs for 2000 episodes. The model learns. But at episode 1847, the model discovers that aggressive inventory positioning (regardless of historical demand) maximizes short-term throughput. Reward spikes. But the constraint triggers: deviation from historical demand patterns is now 27%, exceeding ±5% tolerance. The simulator returns reward -500. The model's learning quickly pivots: optimize for throughput WITHOUT departing from validated demand patterns. This is the right optimization. By episode 2000, the model has learned to optimize inventory allocation that still matches validated demand. Training completes. Convergence threshold: met. Drift tests: all pass. Model deploys. One month in production, the model is performing within baseline. No rollback needed. But suppose there's a data quality issue and the model starts making poor allocation decisions. Drift score would climb. At drift score 0.8/1.0, automatic rollback triggers. The previous model (we always keep a safe fallback) takes over. The new model is quarantined for investigation.</w:t>
      </w:r>
    </w:p>
    <w:p w14:paraId="47C4AD1A" w14:textId="77777777" w:rsidR="00F54D23" w:rsidRDefault="007B17EF">
      <w:pPr>
        <w:spacing w:after="120"/>
      </w:pPr>
      <w:r>
        <w:rPr>
          <w:i/>
          <w:sz w:val="24"/>
        </w:rPr>
        <w:t>See: Stability &amp; Drift Plane (Part IV.5), Model Lifecycle Management Agent (Agent Org Chart)</w:t>
      </w:r>
    </w:p>
    <w:p w14:paraId="5F31AA7E" w14:textId="77777777" w:rsidR="00F54D23" w:rsidRDefault="007B17EF">
      <w:pPr>
        <w:pStyle w:val="Heading1"/>
        <w:spacing w:before="240" w:after="240"/>
      </w:pPr>
      <w:r>
        <w:rPr>
          <w:sz w:val="32"/>
        </w:rPr>
        <w:t>Section 10: OWASP Agentic Top 10 — Full Coverage Map</w:t>
      </w:r>
    </w:p>
    <w:p w14:paraId="0F667AC5" w14:textId="77777777" w:rsidR="00F54D23" w:rsidRDefault="007B17EF">
      <w:pPr>
        <w:spacing w:after="120"/>
      </w:pPr>
      <w:r>
        <w:rPr>
          <w:sz w:val="24"/>
        </w:rPr>
        <w:t>In December 2025, OWASP released the Agentic Application Top 10, a security taxonomy specifically for autonomous systems. It identifies the top 10 security risks for systems that deploy autonomous agents. This plugin maps ADAM's architectural protections against every single risk, showing how ADAM prevents bad decisions and AGT prevents unauthorized execution.</w:t>
      </w:r>
    </w:p>
    <w:p w14:paraId="6980869F" w14:textId="77777777" w:rsidR="00F54D23" w:rsidRDefault="007B17EF">
      <w:pPr>
        <w:spacing w:after="120"/>
      </w:pPr>
      <w:r>
        <w:rPr>
          <w:sz w:val="24"/>
        </w:rPr>
        <w:t xml:space="preserve">ADAM prevents bad decisions at the architecture level. AGT prevents unauthorized actions at the runtime level. Together, they achieve defense in depth. No single point of failure can </w:t>
        <w:lastRenderedPageBreak/>
        <w:t>lead to a breach. The table below maps each OWASP risk to ADAM coverage and AGT enforcement:</w:t>
      </w:r>
    </w:p>
    <w:tbl>
      <w:tblPr>
        <w:tblStyle w:val="LightGrid-Accent1"/>
        <w:tblW w:w="0" w:type="auto"/>
        <w:tblLook w:val="04A0" w:firstRow="1" w:lastRow="0" w:firstColumn="1" w:lastColumn="0" w:noHBand="0" w:noVBand="1"/>
      </w:tblPr>
      <w:tblGrid>
        <w:gridCol w:w="2093"/>
        <w:gridCol w:w="2071"/>
        <w:gridCol w:w="2425"/>
        <w:gridCol w:w="2987"/>
      </w:tblGrid>
      <w:tr w:rsidR="00F54D23" w14:paraId="0FD3CF02"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02B95E4D" w14:textId="77777777" w:rsidR="00F54D23" w:rsidRDefault="007B17EF">
            <w:r>
              <w:rPr>
                <w:color w:val="FFFFFF"/>
              </w:rPr>
              <w:t>OWASP Risk</w:t>
            </w:r>
          </w:p>
        </w:tc>
        <w:tc>
          <w:tcPr>
            <w:tcW w:w="2160" w:type="dxa"/>
            <w:shd w:val="clear" w:color="auto" w:fill="1F4E79"/>
          </w:tcPr>
          <w:p w14:paraId="1C636FF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Coverage</w:t>
            </w:r>
          </w:p>
        </w:tc>
        <w:tc>
          <w:tcPr>
            <w:tcW w:w="2592" w:type="dxa"/>
            <w:shd w:val="clear" w:color="auto" w:fill="1F4E79"/>
          </w:tcPr>
          <w:p w14:paraId="2DCB0EDB"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Enforcement</w:t>
            </w:r>
          </w:p>
        </w:tc>
        <w:tc>
          <w:tcPr>
            <w:tcW w:w="3168" w:type="dxa"/>
            <w:shd w:val="clear" w:color="auto" w:fill="1F4E79"/>
          </w:tcPr>
          <w:p w14:paraId="6205B3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Combined Defense</w:t>
            </w:r>
          </w:p>
        </w:tc>
      </w:tr>
      <w:tr w:rsidR="00F54D23" w14:paraId="22ECAF6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BB93FA4" w14:textId="77777777" w:rsidR="00F54D23" w:rsidRDefault="007B17EF">
            <w:r>
              <w:t>AI01: Prompt Injection</w:t>
            </w:r>
          </w:p>
        </w:tc>
        <w:tc>
          <w:tcPr>
            <w:tcW w:w="2160" w:type="dxa"/>
            <w:shd w:val="clear" w:color="auto" w:fill="F2F7FB"/>
          </w:tcPr>
          <w:p w14:paraId="1CCB4E19" w14:textId="77777777" w:rsidR="00F54D23" w:rsidRDefault="007B17EF">
            <w:pPr>
              <w:cnfStyle w:val="000000100000" w:firstRow="0" w:lastRow="0" w:firstColumn="0" w:lastColumn="0" w:oddVBand="0" w:evenVBand="0" w:oddHBand="1" w:evenHBand="0" w:firstRowFirstColumn="0" w:firstRowLastColumn="0" w:lastRowFirstColumn="0" w:lastRowLastColumn="0"/>
            </w:pPr>
            <w:r>
              <w:t>CORE Engine constrains inputs</w:t>
            </w:r>
          </w:p>
        </w:tc>
        <w:tc>
          <w:tcPr>
            <w:tcW w:w="2592" w:type="dxa"/>
            <w:shd w:val="clear" w:color="auto" w:fill="F2F7FB"/>
          </w:tcPr>
          <w:p w14:paraId="3E7FCE8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validates input types</w:t>
            </w:r>
          </w:p>
        </w:tc>
        <w:tc>
          <w:tcPr>
            <w:tcW w:w="3168" w:type="dxa"/>
            <w:shd w:val="clear" w:color="auto" w:fill="F2F7FB"/>
          </w:tcPr>
          <w:p w14:paraId="4823DD46" w14:textId="77777777" w:rsidR="00F54D23" w:rsidRDefault="007B17EF">
            <w:pPr>
              <w:cnfStyle w:val="000000100000" w:firstRow="0" w:lastRow="0" w:firstColumn="0" w:lastColumn="0" w:oddVBand="0" w:evenVBand="0" w:oddHBand="1" w:evenHBand="0" w:firstRowFirstColumn="0" w:firstRowLastColumn="0" w:lastRowFirstColumn="0" w:lastRowLastColumn="0"/>
            </w:pPr>
            <w:r>
              <w:t>Malicious inputs rejected at CORE + runtime</w:t>
            </w:r>
          </w:p>
        </w:tc>
      </w:tr>
      <w:tr w:rsidR="00F54D23" w14:paraId="7AFC35D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11EE9D" w14:textId="77777777" w:rsidR="00F54D23" w:rsidRDefault="007B17EF">
            <w:r>
              <w:t>AI02: Insecure Output Handling</w:t>
            </w:r>
          </w:p>
        </w:tc>
        <w:tc>
          <w:tcPr>
            <w:tcW w:w="2160" w:type="dxa"/>
          </w:tcPr>
          <w:p w14:paraId="63FBE1F6" w14:textId="77777777" w:rsidR="00F54D23" w:rsidRDefault="007B17EF">
            <w:pPr>
              <w:cnfStyle w:val="000000010000" w:firstRow="0" w:lastRow="0" w:firstColumn="0" w:lastColumn="0" w:oddVBand="0" w:evenVBand="0" w:oddHBand="0" w:evenHBand="1" w:firstRowFirstColumn="0" w:firstRowLastColumn="0" w:lastRowFirstColumn="0" w:lastRowLastColumn="0"/>
            </w:pPr>
            <w:r>
              <w:t>Data Classification Agent</w:t>
            </w:r>
          </w:p>
        </w:tc>
        <w:tc>
          <w:tcPr>
            <w:tcW w:w="2592" w:type="dxa"/>
          </w:tcPr>
          <w:p w14:paraId="51188DFB"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Compliance validates outputs</w:t>
            </w:r>
          </w:p>
        </w:tc>
        <w:tc>
          <w:tcPr>
            <w:tcW w:w="3168" w:type="dxa"/>
          </w:tcPr>
          <w:p w14:paraId="360BBA70" w14:textId="77777777" w:rsidR="00F54D23" w:rsidRDefault="007B17EF">
            <w:pPr>
              <w:cnfStyle w:val="000000010000" w:firstRow="0" w:lastRow="0" w:firstColumn="0" w:lastColumn="0" w:oddVBand="0" w:evenVBand="0" w:oddHBand="0" w:evenHBand="1" w:firstRowFirstColumn="0" w:firstRowLastColumn="0" w:lastRowFirstColumn="0" w:lastRowLastColumn="0"/>
            </w:pPr>
            <w:r>
              <w:t>Sensitive data not exposed</w:t>
            </w:r>
          </w:p>
        </w:tc>
      </w:tr>
      <w:tr w:rsidR="00F54D23" w14:paraId="015E6E4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38ABAE63" w14:textId="77777777" w:rsidR="00F54D23" w:rsidRDefault="007B17EF">
            <w:r>
              <w:t>AI03: Insecure Agent Design</w:t>
            </w:r>
          </w:p>
        </w:tc>
        <w:tc>
          <w:tcPr>
            <w:tcW w:w="2160" w:type="dxa"/>
            <w:shd w:val="clear" w:color="auto" w:fill="F2F7FB"/>
          </w:tcPr>
          <w:p w14:paraId="2D4DE7E7" w14:textId="77777777" w:rsidR="00F54D23" w:rsidRDefault="007B17EF">
            <w:pPr>
              <w:cnfStyle w:val="000000100000" w:firstRow="0" w:lastRow="0" w:firstColumn="0" w:lastColumn="0" w:oddVBand="0" w:evenVBand="0" w:oddHBand="1" w:evenHBand="0" w:firstRowFirstColumn="0" w:firstRowLastColumn="0" w:lastRowFirstColumn="0" w:lastRowLastColumn="0"/>
            </w:pPr>
            <w:r>
              <w:t>5-Director Constitution</w:t>
            </w:r>
          </w:p>
        </w:tc>
        <w:tc>
          <w:tcPr>
            <w:tcW w:w="2592" w:type="dxa"/>
            <w:shd w:val="clear" w:color="auto" w:fill="F2F7FB"/>
          </w:tcPr>
          <w:p w14:paraId="20C65DE4" w14:textId="77777777" w:rsidR="00F54D23" w:rsidRDefault="007B17EF">
            <w:pPr>
              <w:cnfStyle w:val="000000100000" w:firstRow="0" w:lastRow="0" w:firstColumn="0" w:lastColumn="0" w:oddVBand="0" w:evenVBand="0" w:oddHBand="1" w:evenHBand="0" w:firstRowFirstColumn="0" w:firstRowLastColumn="0" w:lastRowFirstColumn="0" w:lastRowLastColumn="0"/>
            </w:pPr>
            <w:r>
              <w:t>Ring privilege model enforces design</w:t>
            </w:r>
          </w:p>
        </w:tc>
        <w:tc>
          <w:tcPr>
            <w:tcW w:w="3168" w:type="dxa"/>
            <w:shd w:val="clear" w:color="auto" w:fill="F2F7FB"/>
          </w:tcPr>
          <w:p w14:paraId="750CA68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Agents cannot exceed designed scope</w:t>
            </w:r>
          </w:p>
        </w:tc>
      </w:tr>
      <w:tr w:rsidR="00F54D23" w14:paraId="45F20B57"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BA5C36" w14:textId="77777777" w:rsidR="00F54D23" w:rsidRDefault="007B17EF">
            <w:r>
              <w:t>AI04: Insecure Plugin Integration</w:t>
            </w:r>
          </w:p>
        </w:tc>
        <w:tc>
          <w:tcPr>
            <w:tcW w:w="2160" w:type="dxa"/>
          </w:tcPr>
          <w:p w14:paraId="6E704E18" w14:textId="77777777" w:rsidR="00F54D23" w:rsidRDefault="007B17EF">
            <w:pPr>
              <w:cnfStyle w:val="000000010000" w:firstRow="0" w:lastRow="0" w:firstColumn="0" w:lastColumn="0" w:oddVBand="0" w:evenVBand="0" w:oddHBand="0" w:evenHBand="1" w:firstRowFirstColumn="0" w:firstRowLastColumn="0" w:lastRowFirstColumn="0" w:lastRowLastColumn="0"/>
            </w:pPr>
            <w:r>
              <w:t>Plugin governance framework</w:t>
            </w:r>
          </w:p>
        </w:tc>
        <w:tc>
          <w:tcPr>
            <w:tcW w:w="2592" w:type="dxa"/>
          </w:tcPr>
          <w:p w14:paraId="6570E930" w14:textId="77777777" w:rsidR="00F54D23" w:rsidRDefault="007B17EF">
            <w:pPr>
              <w:cnfStyle w:val="000000010000" w:firstRow="0" w:lastRow="0" w:firstColumn="0" w:lastColumn="0" w:oddVBand="0" w:evenVBand="0" w:oddHBand="0" w:evenHBand="1" w:firstRowFirstColumn="0" w:firstRowLastColumn="0" w:lastRowFirstColumn="0" w:lastRowLastColumn="0"/>
            </w:pPr>
            <w:r>
              <w:t>Marketplace signing + capability tokens</w:t>
            </w:r>
          </w:p>
        </w:tc>
        <w:tc>
          <w:tcPr>
            <w:tcW w:w="3168" w:type="dxa"/>
          </w:tcPr>
          <w:p w14:paraId="37AEBF6A" w14:textId="77777777" w:rsidR="00F54D23" w:rsidRDefault="007B17EF">
            <w:pPr>
              <w:cnfStyle w:val="000000010000" w:firstRow="0" w:lastRow="0" w:firstColumn="0" w:lastColumn="0" w:oddVBand="0" w:evenVBand="0" w:oddHBand="0" w:evenHBand="1" w:firstRowFirstColumn="0" w:firstRowLastColumn="0" w:lastRowFirstColumn="0" w:lastRowLastColumn="0"/>
            </w:pPr>
            <w:r>
              <w:t>Only approved plugins with scoped access</w:t>
            </w:r>
          </w:p>
        </w:tc>
      </w:tr>
      <w:tr w:rsidR="00F54D23" w14:paraId="2EEB625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1A9ED88" w14:textId="77777777" w:rsidR="00F54D23" w:rsidRDefault="007B17EF">
            <w:r>
              <w:t>AI05: Insecure Agent Communication</w:t>
            </w:r>
          </w:p>
        </w:tc>
        <w:tc>
          <w:tcPr>
            <w:tcW w:w="2160" w:type="dxa"/>
            <w:shd w:val="clear" w:color="auto" w:fill="F2F7FB"/>
          </w:tcPr>
          <w:p w14:paraId="1F0A6DF3"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Mesh (IATP protocol)</w:t>
            </w:r>
          </w:p>
        </w:tc>
        <w:tc>
          <w:tcPr>
            <w:tcW w:w="2592" w:type="dxa"/>
            <w:shd w:val="clear" w:color="auto" w:fill="F2F7FB"/>
          </w:tcPr>
          <w:p w14:paraId="6E28BA59" w14:textId="77777777" w:rsidR="00F54D23" w:rsidRDefault="007B17EF">
            <w:pPr>
              <w:cnfStyle w:val="000000100000" w:firstRow="0" w:lastRow="0" w:firstColumn="0" w:lastColumn="0" w:oddVBand="0" w:evenVBand="0" w:oddHBand="1" w:evenHBand="0" w:firstRowFirstColumn="0" w:firstRowLastColumn="0" w:lastRowFirstColumn="0" w:lastRowLastColumn="0"/>
            </w:pPr>
            <w:r>
              <w:t>Ed25519 signatures + trust scoring</w:t>
            </w:r>
          </w:p>
        </w:tc>
        <w:tc>
          <w:tcPr>
            <w:tcW w:w="3168" w:type="dxa"/>
            <w:shd w:val="clear" w:color="auto" w:fill="F2F7FB"/>
          </w:tcPr>
          <w:p w14:paraId="2B81D594" w14:textId="77777777" w:rsidR="00F54D23" w:rsidRDefault="007B17EF">
            <w:pPr>
              <w:cnfStyle w:val="000000100000" w:firstRow="0" w:lastRow="0" w:firstColumn="0" w:lastColumn="0" w:oddVBand="0" w:evenVBand="0" w:oddHBand="1" w:evenHBand="0" w:firstRowFirstColumn="0" w:firstRowLastColumn="0" w:lastRowFirstColumn="0" w:lastRowLastColumn="0"/>
            </w:pPr>
            <w:r>
              <w:t>All messages authenticated and verified</w:t>
            </w:r>
          </w:p>
        </w:tc>
      </w:tr>
      <w:tr w:rsidR="00F54D23" w14:paraId="60E9AC5C"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275ED9" w14:textId="77777777" w:rsidR="00F54D23" w:rsidRDefault="007B17EF">
            <w:r>
              <w:t>AI06: Excessive Agency</w:t>
            </w:r>
          </w:p>
        </w:tc>
        <w:tc>
          <w:tcPr>
            <w:tcW w:w="2160" w:type="dxa"/>
          </w:tcPr>
          <w:p w14:paraId="5C6E5EC2" w14:textId="77777777" w:rsidR="00F54D23" w:rsidRDefault="007B17EF">
            <w:pPr>
              <w:cnfStyle w:val="000000010000" w:firstRow="0" w:lastRow="0" w:firstColumn="0" w:lastColumn="0" w:oddVBand="0" w:evenVBand="0" w:oddHBand="0" w:evenHBand="1" w:firstRowFirstColumn="0" w:firstRowLastColumn="0" w:lastRowFirstColumn="0" w:lastRowLastColumn="0"/>
            </w:pPr>
            <w:r>
              <w:t>Exception Economy</w:t>
            </w:r>
          </w:p>
        </w:tc>
        <w:tc>
          <w:tcPr>
            <w:tcW w:w="2592" w:type="dxa"/>
          </w:tcPr>
          <w:p w14:paraId="11360D99" w14:textId="77777777" w:rsidR="00F54D23" w:rsidRDefault="007B17EF">
            <w:pPr>
              <w:cnfStyle w:val="000000010000" w:firstRow="0" w:lastRow="0" w:firstColumn="0" w:lastColumn="0" w:oddVBand="0" w:evenVBand="0" w:oddHBand="0" w:evenHBand="1" w:firstRowFirstColumn="0" w:firstRowLastColumn="0" w:lastRowFirstColumn="0" w:lastRowLastColumn="0"/>
            </w:pPr>
            <w:r>
              <w:t>Autonomy budgets + kill switch</w:t>
            </w:r>
          </w:p>
        </w:tc>
        <w:tc>
          <w:tcPr>
            <w:tcW w:w="3168" w:type="dxa"/>
          </w:tcPr>
          <w:p w14:paraId="61B4673E" w14:textId="77777777" w:rsidR="00F54D23" w:rsidRDefault="007B17EF">
            <w:pPr>
              <w:cnfStyle w:val="000000010000" w:firstRow="0" w:lastRow="0" w:firstColumn="0" w:lastColumn="0" w:oddVBand="0" w:evenVBand="0" w:oddHBand="0" w:evenHBand="1" w:firstRowFirstColumn="0" w:firstRowLastColumn="0" w:lastRowFirstColumn="0" w:lastRowLastColumn="0"/>
            </w:pPr>
            <w:r>
              <w:t>Unbounded action is impossible</w:t>
            </w:r>
          </w:p>
        </w:tc>
      </w:tr>
      <w:tr w:rsidR="00F54D23" w14:paraId="1BAB1EE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F862268" w14:textId="77777777" w:rsidR="00F54D23" w:rsidRDefault="007B17EF">
            <w:r>
              <w:t>AI07: System Prompt Leakage</w:t>
            </w:r>
          </w:p>
        </w:tc>
        <w:tc>
          <w:tcPr>
            <w:tcW w:w="2160" w:type="dxa"/>
            <w:shd w:val="clear" w:color="auto" w:fill="F2F7FB"/>
          </w:tcPr>
          <w:p w14:paraId="57E2D994" w14:textId="77777777" w:rsidR="00F54D23" w:rsidRDefault="007B17EF">
            <w:pPr>
              <w:cnfStyle w:val="000000100000" w:firstRow="0" w:lastRow="0" w:firstColumn="0" w:lastColumn="0" w:oddVBand="0" w:evenVBand="0" w:oddHBand="1" w:evenHBand="0" w:firstRowFirstColumn="0" w:firstRowLastColumn="0" w:lastRowFirstColumn="0" w:lastRowLastColumn="0"/>
            </w:pPr>
            <w:r>
              <w:t>CORE Engine not exposed</w:t>
            </w:r>
          </w:p>
        </w:tc>
        <w:tc>
          <w:tcPr>
            <w:tcW w:w="2592" w:type="dxa"/>
            <w:shd w:val="clear" w:color="auto" w:fill="F2F7FB"/>
          </w:tcPr>
          <w:p w14:paraId="34C1EEE3" w14:textId="77777777" w:rsidR="00F54D23" w:rsidRDefault="007B17EF">
            <w:pPr>
              <w:cnfStyle w:val="000000100000" w:firstRow="0" w:lastRow="0" w:firstColumn="0" w:lastColumn="0" w:oddVBand="0" w:evenVBand="0" w:oddHBand="1" w:evenHBand="0" w:firstRowFirstColumn="0" w:firstRowLastColumn="0" w:lastRowFirstColumn="0" w:lastRowLastColumn="0"/>
            </w:pPr>
            <w:r>
              <w:t>Flight Recorder evidence only</w:t>
            </w:r>
          </w:p>
        </w:tc>
        <w:tc>
          <w:tcPr>
            <w:tcW w:w="3168" w:type="dxa"/>
            <w:shd w:val="clear" w:color="auto" w:fill="F2F7FB"/>
          </w:tcPr>
          <w:p w14:paraId="0EF6586E" w14:textId="77777777" w:rsidR="00F54D23" w:rsidRDefault="007B17EF">
            <w:pPr>
              <w:cnfStyle w:val="000000100000" w:firstRow="0" w:lastRow="0" w:firstColumn="0" w:lastColumn="0" w:oddVBand="0" w:evenVBand="0" w:oddHBand="1" w:evenHBand="0" w:firstRowFirstColumn="0" w:firstRowLastColumn="0" w:lastRowFirstColumn="0" w:lastRowLastColumn="0"/>
            </w:pPr>
            <w:r>
              <w:t>Doctrine is internal and protected</w:t>
            </w:r>
          </w:p>
        </w:tc>
      </w:tr>
      <w:tr w:rsidR="00F54D23" w14:paraId="2C61AC1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CD141B" w14:textId="77777777" w:rsidR="00F54D23" w:rsidRDefault="007B17EF">
            <w:r>
              <w:t>AI08: Unauthorized Resource Access</w:t>
            </w:r>
          </w:p>
        </w:tc>
        <w:tc>
          <w:tcPr>
            <w:tcW w:w="2160" w:type="dxa"/>
          </w:tcPr>
          <w:p w14:paraId="6C890C46" w14:textId="77777777" w:rsidR="00F54D23" w:rsidRDefault="007B17EF">
            <w:pPr>
              <w:cnfStyle w:val="000000010000" w:firstRow="0" w:lastRow="0" w:firstColumn="0" w:lastColumn="0" w:oddVBand="0" w:evenVBand="0" w:oddHBand="0" w:evenHBand="1" w:firstRowFirstColumn="0" w:firstRowLastColumn="0" w:lastRowFirstColumn="0" w:lastRowLastColumn="0"/>
            </w:pPr>
            <w:r>
              <w:t>Authorization controls</w:t>
            </w:r>
          </w:p>
        </w:tc>
        <w:tc>
          <w:tcPr>
            <w:tcW w:w="2592" w:type="dxa"/>
          </w:tcPr>
          <w:p w14:paraId="60A8C9AC"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Runtime rings + RBAC</w:t>
            </w:r>
          </w:p>
        </w:tc>
        <w:tc>
          <w:tcPr>
            <w:tcW w:w="3168" w:type="dxa"/>
          </w:tcPr>
          <w:p w14:paraId="464DA938" w14:textId="77777777" w:rsidR="00F54D23" w:rsidRDefault="007B17EF">
            <w:pPr>
              <w:cnfStyle w:val="000000010000" w:firstRow="0" w:lastRow="0" w:firstColumn="0" w:lastColumn="0" w:oddVBand="0" w:evenVBand="0" w:oddHBand="0" w:evenHBand="1" w:firstRowFirstColumn="0" w:firstRowLastColumn="0" w:lastRowFirstColumn="0" w:lastRowLastColumn="0"/>
            </w:pPr>
            <w:r>
              <w:t>Cross-ring access blocked cryptographically</w:t>
            </w:r>
          </w:p>
        </w:tc>
      </w:tr>
      <w:tr w:rsidR="00F54D23" w14:paraId="2811A56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3A14245B" w14:textId="77777777" w:rsidR="00F54D23" w:rsidRDefault="007B17EF">
            <w:r>
              <w:t>AI09: Weak Audit Logging</w:t>
            </w:r>
          </w:p>
        </w:tc>
        <w:tc>
          <w:tcPr>
            <w:tcW w:w="2160" w:type="dxa"/>
            <w:shd w:val="clear" w:color="auto" w:fill="F2F7FB"/>
          </w:tcPr>
          <w:p w14:paraId="31C398C4" w14:textId="77777777" w:rsidR="00F54D23" w:rsidRDefault="007B17EF">
            <w:pPr>
              <w:cnfStyle w:val="000000100000" w:firstRow="0" w:lastRow="0" w:firstColumn="0" w:lastColumn="0" w:oddVBand="0" w:evenVBand="0" w:oddHBand="1" w:evenHBand="0" w:firstRowFirstColumn="0" w:firstRowLastColumn="0" w:lastRowFirstColumn="0" w:lastRowLastColumn="0"/>
            </w:pPr>
            <w:r>
              <w:t>Flight Recorder (immutable log)</w:t>
            </w:r>
          </w:p>
        </w:tc>
        <w:tc>
          <w:tcPr>
            <w:tcW w:w="2592" w:type="dxa"/>
            <w:shd w:val="clear" w:color="auto" w:fill="F2F7FB"/>
          </w:tcPr>
          <w:p w14:paraId="37C86BA6" w14:textId="77777777" w:rsidR="00F54D23" w:rsidRDefault="007B17EF">
            <w:pPr>
              <w:cnfStyle w:val="000000100000" w:firstRow="0" w:lastRow="0" w:firstColumn="0" w:lastColumn="0" w:oddVBand="0" w:evenVBand="0" w:oddHBand="1" w:evenHBand="0" w:firstRowFirstColumn="0" w:firstRowLastColumn="0" w:lastRowFirstColumn="0" w:lastRowLastColumn="0"/>
            </w:pPr>
            <w:r>
              <w:t>Every decision logged + signed</w:t>
            </w:r>
          </w:p>
        </w:tc>
        <w:tc>
          <w:tcPr>
            <w:tcW w:w="3168" w:type="dxa"/>
            <w:shd w:val="clear" w:color="auto" w:fill="F2F7FB"/>
          </w:tcPr>
          <w:p w14:paraId="1ED68DFB" w14:textId="77777777" w:rsidR="00F54D23" w:rsidRDefault="007B17EF">
            <w:pPr>
              <w:cnfStyle w:val="000000100000" w:firstRow="0" w:lastRow="0" w:firstColumn="0" w:lastColumn="0" w:oddVBand="0" w:evenVBand="0" w:oddHBand="1" w:evenHBand="0" w:firstRowFirstColumn="0" w:firstRowLastColumn="0" w:lastRowFirstColumn="0" w:lastRowLastColumn="0"/>
            </w:pPr>
            <w:r>
              <w:t>Complete evidence trail</w:t>
            </w:r>
          </w:p>
        </w:tc>
      </w:tr>
      <w:tr w:rsidR="00F54D23" w14:paraId="745B35E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027A37" w14:textId="77777777" w:rsidR="00F54D23" w:rsidRDefault="007B17EF">
            <w:r>
              <w:t>AI10: Model Theft/Poisoning</w:t>
            </w:r>
          </w:p>
        </w:tc>
        <w:tc>
          <w:tcPr>
            <w:tcW w:w="2160" w:type="dxa"/>
          </w:tcPr>
          <w:p w14:paraId="2217731D" w14:textId="77777777" w:rsidR="00F54D23" w:rsidRDefault="007B17EF">
            <w:pPr>
              <w:cnfStyle w:val="000000010000" w:firstRow="0" w:lastRow="0" w:firstColumn="0" w:lastColumn="0" w:oddVBand="0" w:evenVBand="0" w:oddHBand="0" w:evenHBand="1" w:firstRowFirstColumn="0" w:firstRowLastColumn="0" w:lastRowFirstColumn="0" w:lastRowLastColumn="0"/>
            </w:pPr>
            <w:r>
              <w:t>Model Lifecycle Management</w:t>
            </w:r>
          </w:p>
        </w:tc>
        <w:tc>
          <w:tcPr>
            <w:tcW w:w="2592" w:type="dxa"/>
          </w:tcPr>
          <w:p w14:paraId="78A7DEEC"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Lightning drift detection</w:t>
            </w:r>
          </w:p>
        </w:tc>
        <w:tc>
          <w:tcPr>
            <w:tcW w:w="3168" w:type="dxa"/>
          </w:tcPr>
          <w:p w14:paraId="5B1FF733" w14:textId="77777777" w:rsidR="00F54D23" w:rsidRDefault="007B17EF">
            <w:pPr>
              <w:cnfStyle w:val="000000010000" w:firstRow="0" w:lastRow="0" w:firstColumn="0" w:lastColumn="0" w:oddVBand="0" w:evenVBand="0" w:oddHBand="0" w:evenHBand="1" w:firstRowFirstColumn="0" w:firstRowLastColumn="0" w:lastRowFirstColumn="0" w:lastRowLastColumn="0"/>
            </w:pPr>
            <w:r>
              <w:t>Model tampering detected and rolled back</w:t>
            </w:r>
          </w:p>
        </w:tc>
      </w:tr>
    </w:tbl>
    <w:p w14:paraId="6A3062C4" w14:textId="77777777" w:rsidR="00F54D23" w:rsidRDefault="007B17EF">
      <w:pPr>
        <w:spacing w:after="120"/>
      </w:pPr>
      <w:r>
        <w:rPr>
          <w:sz w:val="24"/>
        </w:rPr>
        <w:t>Each defense is layered. Take AI06 (Excessive Agency) as an example. ADAM's Exception Economy limits how much autonomy any agent can exercise before escalation is required. An agent cannot spend more than its autonomy budget. If an agent tries, the Exception Economy immediately escalates. AGT enforces this with an autonomy budget check before every action. If the action would exceed the budget, Agent OS returns ESCALATE. The action is routed to a higher authority. The agent cannot unilaterally decide to ignore the budget. The budget is enforced in code, in policy, and in authorization logic. No single point of failure.</w:t>
      </w:r>
    </w:p>
    <w:p w14:paraId="5D49F6B5" w14:textId="77777777" w:rsidR="00F54D23" w:rsidRDefault="007B17EF">
      <w:pPr>
        <w:spacing w:after="120"/>
      </w:pPr>
      <w:r>
        <w:rPr>
          <w:sz w:val="24"/>
        </w:rPr>
        <w:t>Another example: AI04 (Insecure Plugin Integration). ADAM requires that all plugins be approved and authorized. AGT ensures that approved plugins are signed and that signatures are verified before loading. If someone tries to load an unsigned plugin by manually editing a config file, Agent Runtime detects the unsigned plugin and refuses to load it. The agent reports the attempt. If someone tries to trick a plugin into exceeding its capability scope, the Vault refuses to issue a capability token for that scope. The plugin makes the API call. The API server verifies the token. The token is missing the required scope. The API call is rejected. Exploit failed.</w:t>
      </w:r>
    </w:p>
    <w:p w14:paraId="798A611B" w14:textId="77777777" w:rsidR="00F54D23" w:rsidRDefault="007B17EF">
      <w:pPr>
        <w:pStyle w:val="Heading1"/>
        <w:spacing w:before="240" w:after="240"/>
      </w:pPr>
      <w:r>
        <w:rPr>
          <w:sz w:val="32"/>
        </w:rPr>
        <w:lastRenderedPageBreak/>
        <w:t>Section 11: Deployment Architecture</w:t>
      </w:r>
    </w:p>
    <w:p w14:paraId="4CBC4377" w14:textId="77777777" w:rsidR="00F54D23" w:rsidRDefault="007B17EF">
      <w:pPr>
        <w:spacing w:after="120"/>
      </w:pPr>
      <w:r>
        <w:rPr>
          <w:sz w:val="24"/>
        </w:rPr>
        <w:t>The plugin supports three deployment targets, each with different security, operational, and sovereignty constraints. All three use the same underlying architecture and configuration format, but deployment manifests and key management differ substantially.</w:t>
      </w:r>
    </w:p>
    <w:p w14:paraId="6D751367" w14:textId="77777777" w:rsidR="00F54D23" w:rsidRDefault="007B17EF">
      <w:pPr>
        <w:spacing w:after="120"/>
      </w:pPr>
      <w:r>
        <w:rPr>
          <w:sz w:val="24"/>
        </w:rPr>
        <w:t>Azure AKS is the cloud-native deployment. Agents run as Kubernetes pods in Azure Kubernetes Service. Agent OS runs as a sidecar container in every agent pod. Azure Key Vault stores agent private keys, with access controlled by managed identities. Azure Confidential Ledger stores the Flight Recorder (immutable, tamper-evident log). Cosmos DB stores policy configurations, trust scores, and audit metadata. This deployment is optimal for organizations that are comfortable with cloud infrastructure and need global scale.</w:t>
      </w:r>
    </w:p>
    <w:p w14:paraId="3F765B31" w14:textId="77777777" w:rsidR="00F54D23" w:rsidRDefault="007B17EF">
      <w:pPr>
        <w:spacing w:after="120"/>
      </w:pPr>
      <w:r>
        <w:rPr>
          <w:sz w:val="24"/>
        </w:rPr>
        <w:t>Generic Kubernetes is the on-premises Kubernetes option. Agents run in any Kubernetes cluster (OpenShift, self-hosted K8s, etc.). Agent OS runs as a sidecar. HashiCorp Vault (running on-premises) stores agent private keys. Prometheus and Grafana monitor agent health and SLOs. PostgreSQL stores policy configurations and audit metadata. This deployment is for organizations that want to self-host but value the operational benefits of Kubernetes orchestration.</w:t>
      </w:r>
    </w:p>
    <w:p w14:paraId="3A953B8C" w14:textId="77777777" w:rsidR="00F54D23" w:rsidRDefault="007B17EF">
      <w:pPr>
        <w:spacing w:after="120"/>
      </w:pPr>
      <w:r>
        <w:rPr>
          <w:sz w:val="24"/>
        </w:rPr>
        <w:t>Azure Local is the sovereign-first option. Agents run in Azure Local (formerly Azure Stack), which is Microsoft's on-premises Azure equivalent. Everything runs locally. Local Hardware Security Module (HSM) stores agent private keys. Data never leaves the facility. Governance is purely local. This is for regulated industries (defense, critical infrastructure, financial) where data sovereignty is non-negotiable. Azure Local can be air-gapped, meaning no internet connectivity. The system operates in complete isolation.</w:t>
      </w:r>
    </w:p>
    <w:p w14:paraId="0A1A2E0C" w14:textId="77777777" w:rsidR="00F54D23" w:rsidRDefault="007B17EF">
      <w:pPr>
        <w:spacing w:after="120"/>
      </w:pPr>
      <w:r>
        <w:rPr>
          <w:sz w:val="24"/>
        </w:rPr>
        <w:t>Sidecar deployment model is how AGT enforcement is co-located with every agent. Each agent pod (Kubernetes) contains two containers: the agent application container and the agt-enforcer sidecar. The agent container sends every action to the sidecar via a local socket. The sidecar evaluates the action against policy, returns allow/escalate/deny, and the agent acts accordingly. The sidecar is stateless—it can be upgraded without affecting the agent. If the sidecar crashes, it is automatically restarted by Kubernetes. The agent detects that the sidecar is unresponsive and stops taking autonomous actions, defaulting to escalation mode. This is a circuit breaker pattern applied to the enforcement layer.</w:t>
      </w:r>
    </w:p>
    <w:p w14:paraId="29654113" w14:textId="77777777" w:rsidR="00F54D23" w:rsidRDefault="007B17EF">
      <w:pPr>
        <w:spacing w:after="120"/>
      </w:pPr>
      <w:r>
        <w:rPr>
          <w:sz w:val="24"/>
        </w:rPr>
        <w:t>Helm chart structure provides declarative infrastructure-as-code. The Helm chart is parameterized by deployment target:</w:t>
      </w:r>
    </w:p>
    <w:p w14:paraId="2C7E5104" w14:textId="77777777" w:rsidR="00F54D23" w:rsidRDefault="007B17EF">
      <w:pPr>
        <w:pStyle w:val="ListBullet"/>
        <w:spacing w:after="80"/>
      </w:pPr>
      <w:r>
        <w:rPr>
          <w:sz w:val="24"/>
        </w:rPr>
        <w:t>values.yaml: default configuration</w:t>
      </w:r>
    </w:p>
    <w:p w14:paraId="04F6DB80" w14:textId="77777777" w:rsidR="00F54D23" w:rsidRDefault="007B17EF">
      <w:pPr>
        <w:pStyle w:val="ListBullet"/>
        <w:spacing w:after="80"/>
      </w:pPr>
      <w:r>
        <w:rPr>
          <w:sz w:val="24"/>
        </w:rPr>
        <w:t>values-aks.yaml: Azure AKS overrides (Azure Key Vault integration, Confidential Ledger, Cosmos DB)</w:t>
      </w:r>
    </w:p>
    <w:p w14:paraId="0D4F7733" w14:textId="77777777" w:rsidR="00F54D23" w:rsidRDefault="007B17EF">
      <w:pPr>
        <w:pStyle w:val="ListBullet"/>
        <w:spacing w:after="80"/>
      </w:pPr>
      <w:r>
        <w:rPr>
          <w:sz w:val="24"/>
        </w:rPr>
        <w:lastRenderedPageBreak/>
        <w:t>values-k8s-generic.yaml: on-premises Kubernetes overrides (HashiCorp Vault, Prometheus/Grafana, PostgreSQL)</w:t>
      </w:r>
    </w:p>
    <w:p w14:paraId="3C9C8DC2" w14:textId="77777777" w:rsidR="00F54D23" w:rsidRDefault="007B17EF">
      <w:pPr>
        <w:pStyle w:val="ListBullet"/>
        <w:spacing w:after="80"/>
      </w:pPr>
      <w:r>
        <w:rPr>
          <w:sz w:val="24"/>
        </w:rPr>
        <w:t>values-azure-local.yaml: Azure Local overrides (local HSM, air-gap support, local governance)</w:t>
      </w:r>
    </w:p>
    <w:p w14:paraId="5CF72816" w14:textId="77777777" w:rsidR="00F54D23" w:rsidRDefault="007B17EF">
      <w:pPr>
        <w:spacing w:after="120"/>
      </w:pPr>
      <w:r>
        <w:rPr>
          <w:sz w:val="24"/>
        </w:rPr>
        <w:t>Resource requirements vary by deployment target and agent class. A Meta-Governance agent (Ring 0) requires more CPU and memory because its decisions are critical and latency is intolerable. A Digital Twin agent (Ring 4) can be resource-constrained because it is a simulator, not a live executor. Here are typical per-agent resource requirements:</w:t>
      </w:r>
    </w:p>
    <w:tbl>
      <w:tblPr>
        <w:tblStyle w:val="LightGrid-Accent1"/>
        <w:tblW w:w="0" w:type="auto"/>
        <w:tblLook w:val="04A0" w:firstRow="1" w:lastRow="0" w:firstColumn="1" w:lastColumn="0" w:noHBand="0" w:noVBand="1"/>
      </w:tblPr>
      <w:tblGrid>
        <w:gridCol w:w="2160"/>
        <w:gridCol w:w="2160"/>
        <w:gridCol w:w="2160"/>
        <w:gridCol w:w="2160"/>
      </w:tblGrid>
      <w:tr w:rsidR="00F54D23" w14:paraId="5266A888"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10C9C151" w14:textId="77777777" w:rsidR="00F54D23" w:rsidRDefault="007B17EF">
            <w:r>
              <w:rPr>
                <w:color w:val="FFFFFF"/>
              </w:rPr>
              <w:t>Agent Class</w:t>
            </w:r>
          </w:p>
        </w:tc>
        <w:tc>
          <w:tcPr>
            <w:tcW w:w="2160" w:type="dxa"/>
            <w:shd w:val="clear" w:color="auto" w:fill="1F4E79"/>
          </w:tcPr>
          <w:p w14:paraId="2709F46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CPU Request</w:t>
            </w:r>
          </w:p>
        </w:tc>
        <w:tc>
          <w:tcPr>
            <w:tcW w:w="2160" w:type="dxa"/>
            <w:shd w:val="clear" w:color="auto" w:fill="1F4E79"/>
          </w:tcPr>
          <w:p w14:paraId="43F2D5AF"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Memory Request</w:t>
            </w:r>
          </w:p>
        </w:tc>
        <w:tc>
          <w:tcPr>
            <w:tcW w:w="2160" w:type="dxa"/>
            <w:shd w:val="clear" w:color="auto" w:fill="1F4E79"/>
          </w:tcPr>
          <w:p w14:paraId="55FC7D7B"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Storage (Flight Recorder)</w:t>
            </w:r>
          </w:p>
        </w:tc>
      </w:tr>
      <w:tr w:rsidR="00F54D23" w14:paraId="4FF1594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75C42DF" w14:textId="77777777" w:rsidR="00F54D23" w:rsidRDefault="007B17EF">
            <w:r>
              <w:t>Meta-Governance</w:t>
            </w:r>
          </w:p>
        </w:tc>
        <w:tc>
          <w:tcPr>
            <w:tcW w:w="2160" w:type="dxa"/>
            <w:shd w:val="clear" w:color="auto" w:fill="F2F7FB"/>
          </w:tcPr>
          <w:p w14:paraId="397E3A35" w14:textId="77777777" w:rsidR="00F54D23" w:rsidRDefault="007B17EF">
            <w:pPr>
              <w:cnfStyle w:val="000000100000" w:firstRow="0" w:lastRow="0" w:firstColumn="0" w:lastColumn="0" w:oddVBand="0" w:evenVBand="0" w:oddHBand="1" w:evenHBand="0" w:firstRowFirstColumn="0" w:firstRowLastColumn="0" w:lastRowFirstColumn="0" w:lastRowLastColumn="0"/>
            </w:pPr>
            <w:r>
              <w:t>2.0 vCPU</w:t>
            </w:r>
          </w:p>
        </w:tc>
        <w:tc>
          <w:tcPr>
            <w:tcW w:w="2160" w:type="dxa"/>
            <w:shd w:val="clear" w:color="auto" w:fill="F2F7FB"/>
          </w:tcPr>
          <w:p w14:paraId="3A8BCAE3" w14:textId="77777777" w:rsidR="00F54D23" w:rsidRDefault="007B17EF">
            <w:pPr>
              <w:cnfStyle w:val="000000100000" w:firstRow="0" w:lastRow="0" w:firstColumn="0" w:lastColumn="0" w:oddVBand="0" w:evenVBand="0" w:oddHBand="1" w:evenHBand="0" w:firstRowFirstColumn="0" w:firstRowLastColumn="0" w:lastRowFirstColumn="0" w:lastRowLastColumn="0"/>
            </w:pPr>
            <w:r>
              <w:t>4 GB</w:t>
            </w:r>
          </w:p>
        </w:tc>
        <w:tc>
          <w:tcPr>
            <w:tcW w:w="2160" w:type="dxa"/>
            <w:shd w:val="clear" w:color="auto" w:fill="F2F7FB"/>
          </w:tcPr>
          <w:p w14:paraId="1FF332D2" w14:textId="77777777" w:rsidR="00F54D23" w:rsidRDefault="007B17EF">
            <w:pPr>
              <w:cnfStyle w:val="000000100000" w:firstRow="0" w:lastRow="0" w:firstColumn="0" w:lastColumn="0" w:oddVBand="0" w:evenVBand="0" w:oddHBand="1" w:evenHBand="0" w:firstRowFirstColumn="0" w:firstRowLastColumn="0" w:lastRowFirstColumn="0" w:lastRowLastColumn="0"/>
            </w:pPr>
            <w:r>
              <w:t>100 GB/month</w:t>
            </w:r>
          </w:p>
        </w:tc>
      </w:tr>
      <w:tr w:rsidR="00F54D23" w14:paraId="74C2943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FB2BCB" w14:textId="77777777" w:rsidR="00F54D23" w:rsidRDefault="007B17EF">
            <w:r>
              <w:t>Governor Agents</w:t>
            </w:r>
          </w:p>
        </w:tc>
        <w:tc>
          <w:tcPr>
            <w:tcW w:w="2160" w:type="dxa"/>
          </w:tcPr>
          <w:p w14:paraId="56CC08A0" w14:textId="77777777" w:rsidR="00F54D23" w:rsidRDefault="007B17EF">
            <w:pPr>
              <w:cnfStyle w:val="000000010000" w:firstRow="0" w:lastRow="0" w:firstColumn="0" w:lastColumn="0" w:oddVBand="0" w:evenVBand="0" w:oddHBand="0" w:evenHBand="1" w:firstRowFirstColumn="0" w:firstRowLastColumn="0" w:lastRowFirstColumn="0" w:lastRowLastColumn="0"/>
            </w:pPr>
            <w:r>
              <w:t>1.0 vCPU</w:t>
            </w:r>
          </w:p>
        </w:tc>
        <w:tc>
          <w:tcPr>
            <w:tcW w:w="2160" w:type="dxa"/>
          </w:tcPr>
          <w:p w14:paraId="6C73C1F5" w14:textId="77777777" w:rsidR="00F54D23" w:rsidRDefault="007B17EF">
            <w:pPr>
              <w:cnfStyle w:val="000000010000" w:firstRow="0" w:lastRow="0" w:firstColumn="0" w:lastColumn="0" w:oddVBand="0" w:evenVBand="0" w:oddHBand="0" w:evenHBand="1" w:firstRowFirstColumn="0" w:firstRowLastColumn="0" w:lastRowFirstColumn="0" w:lastRowLastColumn="0"/>
            </w:pPr>
            <w:r>
              <w:t>2 GB</w:t>
            </w:r>
          </w:p>
        </w:tc>
        <w:tc>
          <w:tcPr>
            <w:tcW w:w="2160" w:type="dxa"/>
          </w:tcPr>
          <w:p w14:paraId="2FE4BA0F" w14:textId="77777777" w:rsidR="00F54D23" w:rsidRDefault="007B17EF">
            <w:pPr>
              <w:cnfStyle w:val="000000010000" w:firstRow="0" w:lastRow="0" w:firstColumn="0" w:lastColumn="0" w:oddVBand="0" w:evenVBand="0" w:oddHBand="0" w:evenHBand="1" w:firstRowFirstColumn="0" w:firstRowLastColumn="0" w:lastRowFirstColumn="0" w:lastRowLastColumn="0"/>
            </w:pPr>
            <w:r>
              <w:t>50 GB/month</w:t>
            </w:r>
          </w:p>
        </w:tc>
      </w:tr>
      <w:tr w:rsidR="00F54D23" w14:paraId="0D3B01BD"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7BCAF63" w14:textId="77777777" w:rsidR="00F54D23" w:rsidRDefault="007B17EF">
            <w:r>
              <w:t>Orchestration</w:t>
            </w:r>
          </w:p>
        </w:tc>
        <w:tc>
          <w:tcPr>
            <w:tcW w:w="2160" w:type="dxa"/>
            <w:shd w:val="clear" w:color="auto" w:fill="F2F7FB"/>
          </w:tcPr>
          <w:p w14:paraId="4CA145CD" w14:textId="77777777" w:rsidR="00F54D23" w:rsidRDefault="007B17EF">
            <w:pPr>
              <w:cnfStyle w:val="000000100000" w:firstRow="0" w:lastRow="0" w:firstColumn="0" w:lastColumn="0" w:oddVBand="0" w:evenVBand="0" w:oddHBand="1" w:evenHBand="0" w:firstRowFirstColumn="0" w:firstRowLastColumn="0" w:lastRowFirstColumn="0" w:lastRowLastColumn="0"/>
            </w:pPr>
            <w:r>
              <w:t>0.5 vCPU</w:t>
            </w:r>
          </w:p>
        </w:tc>
        <w:tc>
          <w:tcPr>
            <w:tcW w:w="2160" w:type="dxa"/>
            <w:shd w:val="clear" w:color="auto" w:fill="F2F7FB"/>
          </w:tcPr>
          <w:p w14:paraId="61FFA555" w14:textId="77777777" w:rsidR="00F54D23" w:rsidRDefault="007B17EF">
            <w:pPr>
              <w:cnfStyle w:val="000000100000" w:firstRow="0" w:lastRow="0" w:firstColumn="0" w:lastColumn="0" w:oddVBand="0" w:evenVBand="0" w:oddHBand="1" w:evenHBand="0" w:firstRowFirstColumn="0" w:firstRowLastColumn="0" w:lastRowFirstColumn="0" w:lastRowLastColumn="0"/>
            </w:pPr>
            <w:r>
              <w:t>1 GB</w:t>
            </w:r>
          </w:p>
        </w:tc>
        <w:tc>
          <w:tcPr>
            <w:tcW w:w="2160" w:type="dxa"/>
            <w:shd w:val="clear" w:color="auto" w:fill="F2F7FB"/>
          </w:tcPr>
          <w:p w14:paraId="2776A23F" w14:textId="77777777" w:rsidR="00F54D23" w:rsidRDefault="007B17EF">
            <w:pPr>
              <w:cnfStyle w:val="000000100000" w:firstRow="0" w:lastRow="0" w:firstColumn="0" w:lastColumn="0" w:oddVBand="0" w:evenVBand="0" w:oddHBand="1" w:evenHBand="0" w:firstRowFirstColumn="0" w:firstRowLastColumn="0" w:lastRowFirstColumn="0" w:lastRowLastColumn="0"/>
            </w:pPr>
            <w:r>
              <w:t>30 GB/month</w:t>
            </w:r>
          </w:p>
        </w:tc>
      </w:tr>
      <w:tr w:rsidR="00F54D23" w14:paraId="29F57FE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E61A4" w14:textId="77777777" w:rsidR="00F54D23" w:rsidRDefault="007B17EF">
            <w:r>
              <w:t>Work Groups</w:t>
            </w:r>
          </w:p>
        </w:tc>
        <w:tc>
          <w:tcPr>
            <w:tcW w:w="2160" w:type="dxa"/>
          </w:tcPr>
          <w:p w14:paraId="41B489F9" w14:textId="77777777" w:rsidR="00F54D23" w:rsidRDefault="007B17EF">
            <w:pPr>
              <w:cnfStyle w:val="000000010000" w:firstRow="0" w:lastRow="0" w:firstColumn="0" w:lastColumn="0" w:oddVBand="0" w:evenVBand="0" w:oddHBand="0" w:evenHBand="1" w:firstRowFirstColumn="0" w:firstRowLastColumn="0" w:lastRowFirstColumn="0" w:lastRowLastColumn="0"/>
            </w:pPr>
            <w:r>
              <w:t>0.25 vCPU</w:t>
            </w:r>
          </w:p>
        </w:tc>
        <w:tc>
          <w:tcPr>
            <w:tcW w:w="2160" w:type="dxa"/>
          </w:tcPr>
          <w:p w14:paraId="461DF48A" w14:textId="77777777" w:rsidR="00F54D23" w:rsidRDefault="007B17EF">
            <w:pPr>
              <w:cnfStyle w:val="000000010000" w:firstRow="0" w:lastRow="0" w:firstColumn="0" w:lastColumn="0" w:oddVBand="0" w:evenVBand="0" w:oddHBand="0" w:evenHBand="1" w:firstRowFirstColumn="0" w:firstRowLastColumn="0" w:lastRowFirstColumn="0" w:lastRowLastColumn="0"/>
            </w:pPr>
            <w:r>
              <w:t>512 MB</w:t>
            </w:r>
          </w:p>
        </w:tc>
        <w:tc>
          <w:tcPr>
            <w:tcW w:w="2160" w:type="dxa"/>
          </w:tcPr>
          <w:p w14:paraId="063B3F3B" w14:textId="77777777" w:rsidR="00F54D23" w:rsidRDefault="007B17EF">
            <w:pPr>
              <w:cnfStyle w:val="000000010000" w:firstRow="0" w:lastRow="0" w:firstColumn="0" w:lastColumn="0" w:oddVBand="0" w:evenVBand="0" w:oddHBand="0" w:evenHBand="1" w:firstRowFirstColumn="0" w:firstRowLastColumn="0" w:lastRowFirstColumn="0" w:lastRowLastColumn="0"/>
            </w:pPr>
            <w:r>
              <w:t>10 GB/month</w:t>
            </w:r>
          </w:p>
        </w:tc>
      </w:tr>
      <w:tr w:rsidR="00F54D23" w14:paraId="2F868B43"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A383647" w14:textId="77777777" w:rsidR="00F54D23" w:rsidRDefault="007B17EF">
            <w:r>
              <w:t>Digital Twins</w:t>
            </w:r>
          </w:p>
        </w:tc>
        <w:tc>
          <w:tcPr>
            <w:tcW w:w="2160" w:type="dxa"/>
            <w:shd w:val="clear" w:color="auto" w:fill="F2F7FB"/>
          </w:tcPr>
          <w:p w14:paraId="69872392" w14:textId="77777777" w:rsidR="00F54D23" w:rsidRDefault="007B17EF">
            <w:pPr>
              <w:cnfStyle w:val="000000100000" w:firstRow="0" w:lastRow="0" w:firstColumn="0" w:lastColumn="0" w:oddVBand="0" w:evenVBand="0" w:oddHBand="1" w:evenHBand="0" w:firstRowFirstColumn="0" w:firstRowLastColumn="0" w:lastRowFirstColumn="0" w:lastRowLastColumn="0"/>
            </w:pPr>
            <w:r>
              <w:t>0.1 vCPU</w:t>
            </w:r>
          </w:p>
        </w:tc>
        <w:tc>
          <w:tcPr>
            <w:tcW w:w="2160" w:type="dxa"/>
            <w:shd w:val="clear" w:color="auto" w:fill="F2F7FB"/>
          </w:tcPr>
          <w:p w14:paraId="006C99D2" w14:textId="77777777" w:rsidR="00F54D23" w:rsidRDefault="007B17EF">
            <w:pPr>
              <w:cnfStyle w:val="000000100000" w:firstRow="0" w:lastRow="0" w:firstColumn="0" w:lastColumn="0" w:oddVBand="0" w:evenVBand="0" w:oddHBand="1" w:evenHBand="0" w:firstRowFirstColumn="0" w:firstRowLastColumn="0" w:lastRowFirstColumn="0" w:lastRowLastColumn="0"/>
            </w:pPr>
            <w:r>
              <w:t>256 MB</w:t>
            </w:r>
          </w:p>
        </w:tc>
        <w:tc>
          <w:tcPr>
            <w:tcW w:w="2160" w:type="dxa"/>
            <w:shd w:val="clear" w:color="auto" w:fill="F2F7FB"/>
          </w:tcPr>
          <w:p w14:paraId="6155B17A" w14:textId="77777777" w:rsidR="00F54D23" w:rsidRDefault="007B17EF">
            <w:pPr>
              <w:cnfStyle w:val="000000100000" w:firstRow="0" w:lastRow="0" w:firstColumn="0" w:lastColumn="0" w:oddVBand="0" w:evenVBand="0" w:oddHBand="1" w:evenHBand="0" w:firstRowFirstColumn="0" w:firstRowLastColumn="0" w:lastRowFirstColumn="0" w:lastRowLastColumn="0"/>
            </w:pPr>
            <w:r>
              <w:t>5 GB/month</w:t>
            </w:r>
          </w:p>
        </w:tc>
      </w:tr>
    </w:tbl>
    <w:p w14:paraId="57994488" w14:textId="77777777" w:rsidR="00F54D23" w:rsidRDefault="007B17EF">
      <w:pPr>
        <w:spacing w:after="120"/>
      </w:pPr>
      <w:r>
        <w:rPr>
          <w:sz w:val="24"/>
        </w:rPr>
        <w:t>Deployment comparison matrix:</w:t>
      </w:r>
    </w:p>
    <w:tbl>
      <w:tblPr>
        <w:tblStyle w:val="LightGrid-Accent1"/>
        <w:tblW w:w="0" w:type="auto"/>
        <w:tblLook w:val="04A0" w:firstRow="1" w:lastRow="0" w:firstColumn="1" w:lastColumn="0" w:noHBand="0" w:noVBand="1"/>
      </w:tblPr>
      <w:tblGrid>
        <w:gridCol w:w="2071"/>
        <w:gridCol w:w="2720"/>
        <w:gridCol w:w="2719"/>
        <w:gridCol w:w="2066"/>
      </w:tblGrid>
      <w:tr w:rsidR="00F54D23" w14:paraId="0715A9DC"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2DE70247" w14:textId="77777777" w:rsidR="00F54D23" w:rsidRDefault="007B17EF">
            <w:r>
              <w:rPr>
                <w:color w:val="FFFFFF"/>
              </w:rPr>
              <w:t>Aspect</w:t>
            </w:r>
          </w:p>
        </w:tc>
        <w:tc>
          <w:tcPr>
            <w:tcW w:w="2880" w:type="dxa"/>
            <w:shd w:val="clear" w:color="auto" w:fill="1F4E79"/>
          </w:tcPr>
          <w:p w14:paraId="124F34B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Azure AKS</w:t>
            </w:r>
          </w:p>
        </w:tc>
        <w:tc>
          <w:tcPr>
            <w:tcW w:w="2880" w:type="dxa"/>
            <w:shd w:val="clear" w:color="auto" w:fill="1F4E79"/>
          </w:tcPr>
          <w:p w14:paraId="03A5F89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K8s Generic</w:t>
            </w:r>
          </w:p>
        </w:tc>
        <w:tc>
          <w:tcPr>
            <w:tcW w:w="2160" w:type="dxa"/>
            <w:shd w:val="clear" w:color="auto" w:fill="1F4E79"/>
          </w:tcPr>
          <w:p w14:paraId="113DB356"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Azure Local</w:t>
            </w:r>
          </w:p>
        </w:tc>
      </w:tr>
      <w:tr w:rsidR="00F54D23" w14:paraId="07F86F3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5221890" w14:textId="77777777" w:rsidR="00F54D23" w:rsidRDefault="007B17EF">
            <w:r>
              <w:t>Key Storage</w:t>
            </w:r>
          </w:p>
        </w:tc>
        <w:tc>
          <w:tcPr>
            <w:tcW w:w="2880" w:type="dxa"/>
            <w:shd w:val="clear" w:color="auto" w:fill="F2F7FB"/>
          </w:tcPr>
          <w:p w14:paraId="68153CA1" w14:textId="77777777" w:rsidR="00F54D23" w:rsidRDefault="007B17EF">
            <w:pPr>
              <w:cnfStyle w:val="000000100000" w:firstRow="0" w:lastRow="0" w:firstColumn="0" w:lastColumn="0" w:oddVBand="0" w:evenVBand="0" w:oddHBand="1" w:evenHBand="0" w:firstRowFirstColumn="0" w:firstRowLastColumn="0" w:lastRowFirstColumn="0" w:lastRowLastColumn="0"/>
            </w:pPr>
            <w:r>
              <w:t>Azure Key Vault (cloud)</w:t>
            </w:r>
          </w:p>
        </w:tc>
        <w:tc>
          <w:tcPr>
            <w:tcW w:w="2880" w:type="dxa"/>
            <w:shd w:val="clear" w:color="auto" w:fill="F2F7FB"/>
          </w:tcPr>
          <w:p w14:paraId="11C3D10C" w14:textId="77777777" w:rsidR="00F54D23" w:rsidRDefault="007B17EF">
            <w:pPr>
              <w:cnfStyle w:val="000000100000" w:firstRow="0" w:lastRow="0" w:firstColumn="0" w:lastColumn="0" w:oddVBand="0" w:evenVBand="0" w:oddHBand="1" w:evenHBand="0" w:firstRowFirstColumn="0" w:firstRowLastColumn="0" w:lastRowFirstColumn="0" w:lastRowLastColumn="0"/>
            </w:pPr>
            <w:r>
              <w:t>HashiCorp Vault (on-prem)</w:t>
            </w:r>
          </w:p>
        </w:tc>
        <w:tc>
          <w:tcPr>
            <w:tcW w:w="2160" w:type="dxa"/>
            <w:shd w:val="clear" w:color="auto" w:fill="F2F7FB"/>
          </w:tcPr>
          <w:p w14:paraId="203763B2" w14:textId="77777777" w:rsidR="00F54D23" w:rsidRDefault="007B17EF">
            <w:pPr>
              <w:cnfStyle w:val="000000100000" w:firstRow="0" w:lastRow="0" w:firstColumn="0" w:lastColumn="0" w:oddVBand="0" w:evenVBand="0" w:oddHBand="1" w:evenHBand="0" w:firstRowFirstColumn="0" w:firstRowLastColumn="0" w:lastRowFirstColumn="0" w:lastRowLastColumn="0"/>
            </w:pPr>
            <w:r>
              <w:t>Local HSM (on-prem)</w:t>
            </w:r>
          </w:p>
        </w:tc>
      </w:tr>
      <w:tr w:rsidR="00F54D23" w14:paraId="44F7D62C"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CE883C" w14:textId="77777777" w:rsidR="00F54D23" w:rsidRDefault="007B17EF">
            <w:r>
              <w:t>Flight Recorder</w:t>
            </w:r>
          </w:p>
        </w:tc>
        <w:tc>
          <w:tcPr>
            <w:tcW w:w="2880" w:type="dxa"/>
          </w:tcPr>
          <w:p w14:paraId="6E4D530A" w14:textId="77777777" w:rsidR="00F54D23" w:rsidRDefault="007B17EF">
            <w:pPr>
              <w:cnfStyle w:val="000000010000" w:firstRow="0" w:lastRow="0" w:firstColumn="0" w:lastColumn="0" w:oddVBand="0" w:evenVBand="0" w:oddHBand="0" w:evenHBand="1" w:firstRowFirstColumn="0" w:firstRowLastColumn="0" w:lastRowFirstColumn="0" w:lastRowLastColumn="0"/>
            </w:pPr>
            <w:r>
              <w:t>Azure Confidential Ledger (cloud)</w:t>
            </w:r>
          </w:p>
        </w:tc>
        <w:tc>
          <w:tcPr>
            <w:tcW w:w="2880" w:type="dxa"/>
          </w:tcPr>
          <w:p w14:paraId="2777A065" w14:textId="77777777" w:rsidR="00F54D23" w:rsidRDefault="007B17EF">
            <w:pPr>
              <w:cnfStyle w:val="000000010000" w:firstRow="0" w:lastRow="0" w:firstColumn="0" w:lastColumn="0" w:oddVBand="0" w:evenVBand="0" w:oddHBand="0" w:evenHBand="1" w:firstRowFirstColumn="0" w:firstRowLastColumn="0" w:lastRowFirstColumn="0" w:lastRowLastColumn="0"/>
            </w:pPr>
            <w:r>
              <w:t>PostgreSQL (on-prem)</w:t>
            </w:r>
          </w:p>
        </w:tc>
        <w:tc>
          <w:tcPr>
            <w:tcW w:w="2160" w:type="dxa"/>
          </w:tcPr>
          <w:p w14:paraId="3350FC9D" w14:textId="77777777" w:rsidR="00F54D23" w:rsidRDefault="007B17EF">
            <w:pPr>
              <w:cnfStyle w:val="000000010000" w:firstRow="0" w:lastRow="0" w:firstColumn="0" w:lastColumn="0" w:oddVBand="0" w:evenVBand="0" w:oddHBand="0" w:evenHBand="1" w:firstRowFirstColumn="0" w:firstRowLastColumn="0" w:lastRowFirstColumn="0" w:lastRowLastColumn="0"/>
            </w:pPr>
            <w:r>
              <w:t>Local database (on-prem)</w:t>
            </w:r>
          </w:p>
        </w:tc>
      </w:tr>
      <w:tr w:rsidR="00F54D23" w14:paraId="549A638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2E0263B" w14:textId="77777777" w:rsidR="00F54D23" w:rsidRDefault="007B17EF">
            <w:r>
              <w:t>Monitoring</w:t>
            </w:r>
          </w:p>
        </w:tc>
        <w:tc>
          <w:tcPr>
            <w:tcW w:w="2880" w:type="dxa"/>
            <w:shd w:val="clear" w:color="auto" w:fill="F2F7FB"/>
          </w:tcPr>
          <w:p w14:paraId="1C2793E1" w14:textId="77777777" w:rsidR="00F54D23" w:rsidRDefault="007B17EF">
            <w:pPr>
              <w:cnfStyle w:val="000000100000" w:firstRow="0" w:lastRow="0" w:firstColumn="0" w:lastColumn="0" w:oddVBand="0" w:evenVBand="0" w:oddHBand="1" w:evenHBand="0" w:firstRowFirstColumn="0" w:firstRowLastColumn="0" w:lastRowFirstColumn="0" w:lastRowLastColumn="0"/>
            </w:pPr>
            <w:r>
              <w:t>Azure Monitor + Application Insights</w:t>
            </w:r>
          </w:p>
        </w:tc>
        <w:tc>
          <w:tcPr>
            <w:tcW w:w="2880" w:type="dxa"/>
            <w:shd w:val="clear" w:color="auto" w:fill="F2F7FB"/>
          </w:tcPr>
          <w:p w14:paraId="3560EEB0" w14:textId="77777777" w:rsidR="00F54D23" w:rsidRDefault="007B17EF">
            <w:pPr>
              <w:cnfStyle w:val="000000100000" w:firstRow="0" w:lastRow="0" w:firstColumn="0" w:lastColumn="0" w:oddVBand="0" w:evenVBand="0" w:oddHBand="1" w:evenHBand="0" w:firstRowFirstColumn="0" w:firstRowLastColumn="0" w:lastRowFirstColumn="0" w:lastRowLastColumn="0"/>
            </w:pPr>
            <w:r>
              <w:t>Prometheus + Grafana (on-prem)</w:t>
            </w:r>
          </w:p>
        </w:tc>
        <w:tc>
          <w:tcPr>
            <w:tcW w:w="2160" w:type="dxa"/>
            <w:shd w:val="clear" w:color="auto" w:fill="F2F7FB"/>
          </w:tcPr>
          <w:p w14:paraId="62B1A882" w14:textId="77777777" w:rsidR="00F54D23" w:rsidRDefault="007B17EF">
            <w:pPr>
              <w:cnfStyle w:val="000000100000" w:firstRow="0" w:lastRow="0" w:firstColumn="0" w:lastColumn="0" w:oddVBand="0" w:evenVBand="0" w:oddHBand="1" w:evenHBand="0" w:firstRowFirstColumn="0" w:firstRowLastColumn="0" w:lastRowFirstColumn="0" w:lastRowLastColumn="0"/>
            </w:pPr>
            <w:r>
              <w:t>Local monitoring (on-prem)</w:t>
            </w:r>
          </w:p>
        </w:tc>
      </w:tr>
      <w:tr w:rsidR="00F54D23" w14:paraId="718513B2"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E85BBA" w14:textId="77777777" w:rsidR="00F54D23" w:rsidRDefault="007B17EF">
            <w:r>
              <w:t>Governance</w:t>
            </w:r>
          </w:p>
        </w:tc>
        <w:tc>
          <w:tcPr>
            <w:tcW w:w="2880" w:type="dxa"/>
          </w:tcPr>
          <w:p w14:paraId="0A13BED2" w14:textId="77777777" w:rsidR="00F54D23" w:rsidRDefault="007B17EF">
            <w:pPr>
              <w:cnfStyle w:val="000000010000" w:firstRow="0" w:lastRow="0" w:firstColumn="0" w:lastColumn="0" w:oddVBand="0" w:evenVBand="0" w:oddHBand="0" w:evenHBand="1" w:firstRowFirstColumn="0" w:firstRowLastColumn="0" w:lastRowFirstColumn="0" w:lastRowLastColumn="0"/>
            </w:pPr>
            <w:r>
              <w:t>Cloud-first, global</w:t>
            </w:r>
          </w:p>
        </w:tc>
        <w:tc>
          <w:tcPr>
            <w:tcW w:w="2880" w:type="dxa"/>
          </w:tcPr>
          <w:p w14:paraId="328C465F" w14:textId="77777777" w:rsidR="00F54D23" w:rsidRDefault="007B17EF">
            <w:pPr>
              <w:cnfStyle w:val="000000010000" w:firstRow="0" w:lastRow="0" w:firstColumn="0" w:lastColumn="0" w:oddVBand="0" w:evenVBand="0" w:oddHBand="0" w:evenHBand="1" w:firstRowFirstColumn="0" w:firstRowLastColumn="0" w:lastRowFirstColumn="0" w:lastRowLastColumn="0"/>
            </w:pPr>
            <w:r>
              <w:t>Enterprise on-prem</w:t>
            </w:r>
          </w:p>
        </w:tc>
        <w:tc>
          <w:tcPr>
            <w:tcW w:w="2160" w:type="dxa"/>
          </w:tcPr>
          <w:p w14:paraId="4A747A4F" w14:textId="77777777" w:rsidR="00F54D23" w:rsidRDefault="007B17EF">
            <w:pPr>
              <w:cnfStyle w:val="000000010000" w:firstRow="0" w:lastRow="0" w:firstColumn="0" w:lastColumn="0" w:oddVBand="0" w:evenVBand="0" w:oddHBand="0" w:evenHBand="1" w:firstRowFirstColumn="0" w:firstRowLastColumn="0" w:lastRowFirstColumn="0" w:lastRowLastColumn="0"/>
            </w:pPr>
            <w:r>
              <w:t>Sovereign, air-gappable</w:t>
            </w:r>
          </w:p>
        </w:tc>
      </w:tr>
    </w:tbl>
    <w:p w14:paraId="19517C31" w14:textId="77777777" w:rsidR="00F54D23" w:rsidRDefault="007B17EF">
      <w:pPr>
        <w:spacing w:after="120"/>
      </w:pPr>
      <w:r>
        <w:rPr>
          <w:i/>
          <w:sz w:val="24"/>
        </w:rPr>
        <w:t>See: DNA Deployment Specification (Section 2.1)</w:t>
      </w:r>
    </w:p>
    <w:p w14:paraId="66162643" w14:textId="77777777" w:rsidR="00F54D23" w:rsidRDefault="007B17EF">
      <w:pPr>
        <w:pStyle w:val="Heading1"/>
        <w:spacing w:before="240" w:after="240"/>
      </w:pPr>
      <w:r>
        <w:rPr>
          <w:sz w:val="32"/>
        </w:rPr>
        <w:t>Section 12: Cross-Reference Index</w:t>
      </w:r>
    </w:p>
    <w:p w14:paraId="7AC6B699" w14:textId="77777777" w:rsidR="00F54D23" w:rsidRDefault="007B17EF">
      <w:pPr>
        <w:spacing w:after="120"/>
      </w:pPr>
      <w:r>
        <w:rPr>
          <w:sz w:val="24"/>
        </w:rPr>
        <w:t>This section provides a comprehensive mapping table. Every ADAM concept mentioned in this plugin document is listed here with its location in the main book. Every AGT component is mapped to the ADAM architectural layer it implements. Use this section as your "find it" guide when navigating between this plugin and the main doctrine.</w:t>
      </w:r>
    </w:p>
    <w:p w14:paraId="3457F8C1" w14:textId="77777777" w:rsidR="00F54D23" w:rsidRDefault="007B17EF">
      <w:pPr>
        <w:spacing w:after="120"/>
      </w:pPr>
      <w:r>
        <w:rPr>
          <w:b/>
          <w:sz w:val="24"/>
        </w:rPr>
        <w:t>ADAM Concepts to Main Book Locations:</w:t>
      </w:r>
    </w:p>
    <w:tbl>
      <w:tblPr>
        <w:tblStyle w:val="LightGrid-Accent1"/>
        <w:tblW w:w="0" w:type="auto"/>
        <w:tblLook w:val="04A0" w:firstRow="1" w:lastRow="0" w:firstColumn="1" w:lastColumn="0" w:noHBand="0" w:noVBand="1"/>
      </w:tblPr>
      <w:tblGrid>
        <w:gridCol w:w="2880"/>
        <w:gridCol w:w="2160"/>
        <w:gridCol w:w="2880"/>
      </w:tblGrid>
      <w:tr w:rsidR="00F54D23" w14:paraId="6E4A6D4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2DEED09E" w14:textId="77777777" w:rsidR="00F54D23" w:rsidRDefault="007B17EF">
            <w:r>
              <w:rPr>
                <w:color w:val="FFFFFF"/>
              </w:rPr>
              <w:t>ADAM Concept</w:t>
            </w:r>
          </w:p>
        </w:tc>
        <w:tc>
          <w:tcPr>
            <w:tcW w:w="2160" w:type="dxa"/>
            <w:shd w:val="clear" w:color="auto" w:fill="1F4E79"/>
          </w:tcPr>
          <w:p w14:paraId="3DC6025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Location</w:t>
            </w:r>
          </w:p>
        </w:tc>
        <w:tc>
          <w:tcPr>
            <w:tcW w:w="2880" w:type="dxa"/>
            <w:shd w:val="clear" w:color="auto" w:fill="1F4E79"/>
          </w:tcPr>
          <w:p w14:paraId="705454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Equivalent</w:t>
            </w:r>
          </w:p>
        </w:tc>
      </w:tr>
      <w:tr w:rsidR="00F54D23" w14:paraId="26FF7C6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84EEF5F" w14:textId="77777777" w:rsidR="00F54D23" w:rsidRDefault="007B17EF">
            <w:r>
              <w:t>CORE Engine</w:t>
            </w:r>
          </w:p>
        </w:tc>
        <w:tc>
          <w:tcPr>
            <w:tcW w:w="2160" w:type="dxa"/>
            <w:shd w:val="clear" w:color="auto" w:fill="F2F7FB"/>
          </w:tcPr>
          <w:p w14:paraId="4741DA5D"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III.1</w:t>
            </w:r>
          </w:p>
        </w:tc>
        <w:tc>
          <w:tcPr>
            <w:tcW w:w="2880" w:type="dxa"/>
            <w:shd w:val="clear" w:color="auto" w:fill="F2F7FB"/>
          </w:tcPr>
          <w:p w14:paraId="44630D3B"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policy language</w:t>
            </w:r>
          </w:p>
        </w:tc>
      </w:tr>
      <w:tr w:rsidR="00F54D23" w14:paraId="7A67D34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471CE" w14:textId="77777777" w:rsidR="00F54D23" w:rsidRDefault="007B17EF">
            <w:r>
              <w:t>BOSS Score (7 Dimensions)</w:t>
            </w:r>
          </w:p>
        </w:tc>
        <w:tc>
          <w:tcPr>
            <w:tcW w:w="2160" w:type="dxa"/>
          </w:tcPr>
          <w:p w14:paraId="6C9EC55F" w14:textId="77777777" w:rsidR="00F54D23" w:rsidRDefault="007B17EF">
            <w:pPr>
              <w:cnfStyle w:val="000000010000" w:firstRow="0" w:lastRow="0" w:firstColumn="0" w:lastColumn="0" w:oddVBand="0" w:evenVBand="0" w:oddHBand="0" w:evenHBand="1" w:firstRowFirstColumn="0" w:firstRowLastColumn="0" w:lastRowFirstColumn="0" w:lastRowLastColumn="0"/>
            </w:pPr>
            <w:r>
              <w:t>Section 5.4</w:t>
            </w:r>
          </w:p>
        </w:tc>
        <w:tc>
          <w:tcPr>
            <w:tcW w:w="2880" w:type="dxa"/>
          </w:tcPr>
          <w:p w14:paraId="2206D00A"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OS escalation scoring</w:t>
            </w:r>
          </w:p>
        </w:tc>
      </w:tr>
      <w:tr w:rsidR="00F54D23" w14:paraId="545047E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C21BEE8" w14:textId="77777777" w:rsidR="00F54D23" w:rsidRDefault="007B17EF">
            <w:r>
              <w:t>Exception Economy</w:t>
            </w:r>
          </w:p>
        </w:tc>
        <w:tc>
          <w:tcPr>
            <w:tcW w:w="2160" w:type="dxa"/>
            <w:shd w:val="clear" w:color="auto" w:fill="F2F7FB"/>
          </w:tcPr>
          <w:p w14:paraId="35A5C264"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V.1</w:t>
            </w:r>
          </w:p>
        </w:tc>
        <w:tc>
          <w:tcPr>
            <w:tcW w:w="2880" w:type="dxa"/>
            <w:shd w:val="clear" w:color="auto" w:fill="F2F7FB"/>
          </w:tcPr>
          <w:p w14:paraId="331F56C3"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Autonomy budget enforcement</w:t>
            </w:r>
          </w:p>
        </w:tc>
      </w:tr>
      <w:tr w:rsidR="00F54D23" w14:paraId="7B99C09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3A404" w14:textId="77777777" w:rsidR="00F54D23" w:rsidRDefault="007B17EF">
            <w:r>
              <w:t>Flight Recorder</w:t>
            </w:r>
          </w:p>
        </w:tc>
        <w:tc>
          <w:tcPr>
            <w:tcW w:w="2160" w:type="dxa"/>
          </w:tcPr>
          <w:p w14:paraId="0617F64A" w14:textId="77777777" w:rsidR="00F54D23" w:rsidRDefault="007B17EF">
            <w:pPr>
              <w:cnfStyle w:val="000000010000" w:firstRow="0" w:lastRow="0" w:firstColumn="0" w:lastColumn="0" w:oddVBand="0" w:evenVBand="0" w:oddHBand="0" w:evenHBand="1" w:firstRowFirstColumn="0" w:firstRowLastColumn="0" w:lastRowFirstColumn="0" w:lastRowLastColumn="0"/>
            </w:pPr>
            <w:r>
              <w:t>Part V.2</w:t>
            </w:r>
          </w:p>
        </w:tc>
        <w:tc>
          <w:tcPr>
            <w:tcW w:w="2880" w:type="dxa"/>
          </w:tcPr>
          <w:p w14:paraId="60501746" w14:textId="77777777" w:rsidR="00F54D23" w:rsidRDefault="007B17EF">
            <w:pPr>
              <w:cnfStyle w:val="000000010000" w:firstRow="0" w:lastRow="0" w:firstColumn="0" w:lastColumn="0" w:oddVBand="0" w:evenVBand="0" w:oddHBand="0" w:evenHBand="1" w:firstRowFirstColumn="0" w:firstRowLastColumn="0" w:lastRowFirstColumn="0" w:lastRowLastColumn="0"/>
            </w:pPr>
            <w:r>
              <w:t>Audit event capture</w:t>
            </w:r>
          </w:p>
        </w:tc>
      </w:tr>
      <w:tr w:rsidR="00F54D23" w14:paraId="22EFB56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47DDA09" w14:textId="77777777" w:rsidR="00F54D23" w:rsidRDefault="007B17EF">
            <w:r>
              <w:t>5-Director Constitution</w:t>
            </w:r>
          </w:p>
        </w:tc>
        <w:tc>
          <w:tcPr>
            <w:tcW w:w="2160" w:type="dxa"/>
            <w:shd w:val="clear" w:color="auto" w:fill="F2F7FB"/>
          </w:tcPr>
          <w:p w14:paraId="7B22773D" w14:textId="77777777" w:rsidR="00F54D23" w:rsidRDefault="007B17EF">
            <w:pPr>
              <w:cnfStyle w:val="000000100000" w:firstRow="0" w:lastRow="0" w:firstColumn="0" w:lastColumn="0" w:oddVBand="0" w:evenVBand="0" w:oddHBand="1" w:evenHBand="0" w:firstRowFirstColumn="0" w:firstRowLastColumn="0" w:lastRowFirstColumn="0" w:lastRowLastColumn="0"/>
            </w:pPr>
            <w:r>
              <w:t>Section II.5</w:t>
            </w:r>
          </w:p>
        </w:tc>
        <w:tc>
          <w:tcPr>
            <w:tcW w:w="2880" w:type="dxa"/>
            <w:shd w:val="clear" w:color="auto" w:fill="F2F7FB"/>
          </w:tcPr>
          <w:p w14:paraId="7445558B" w14:textId="77777777" w:rsidR="00F54D23" w:rsidRDefault="007B17EF">
            <w:pPr>
              <w:cnfStyle w:val="000000100000" w:firstRow="0" w:lastRow="0" w:firstColumn="0" w:lastColumn="0" w:oddVBand="0" w:evenVBand="0" w:oddHBand="1" w:evenHBand="0" w:firstRowFirstColumn="0" w:firstRowLastColumn="0" w:lastRowFirstColumn="0" w:lastRowLastColumn="0"/>
            </w:pPr>
            <w:r>
              <w:t>Ring 0 authority model</w:t>
            </w:r>
          </w:p>
        </w:tc>
      </w:tr>
      <w:tr w:rsidR="00F54D23" w14:paraId="58CB9D8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EE64A" w14:textId="77777777" w:rsidR="00F54D23" w:rsidRDefault="007B17EF">
            <w:r>
              <w:lastRenderedPageBreak/>
              <w:t>81+ Agent Mesh</w:t>
            </w:r>
          </w:p>
        </w:tc>
        <w:tc>
          <w:tcPr>
            <w:tcW w:w="2160" w:type="dxa"/>
          </w:tcPr>
          <w:p w14:paraId="13A595BA"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Org Chart</w:t>
            </w:r>
          </w:p>
        </w:tc>
        <w:tc>
          <w:tcPr>
            <w:tcW w:w="2880" w:type="dxa"/>
          </w:tcPr>
          <w:p w14:paraId="526DC92D"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Mesh (cryptographic layer)</w:t>
            </w:r>
          </w:p>
        </w:tc>
      </w:tr>
      <w:tr w:rsidR="00F54D23" w14:paraId="69F227B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16686B77" w14:textId="77777777" w:rsidR="00F54D23" w:rsidRDefault="007B17EF">
            <w:r>
              <w:t>Policy &amp; Risk Plane</w:t>
            </w:r>
          </w:p>
        </w:tc>
        <w:tc>
          <w:tcPr>
            <w:tcW w:w="2160" w:type="dxa"/>
            <w:shd w:val="clear" w:color="auto" w:fill="F2F7FB"/>
          </w:tcPr>
          <w:p w14:paraId="3EEF7904"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IV.2</w:t>
            </w:r>
          </w:p>
        </w:tc>
        <w:tc>
          <w:tcPr>
            <w:tcW w:w="2880" w:type="dxa"/>
            <w:shd w:val="clear" w:color="auto" w:fill="F2F7FB"/>
          </w:tcPr>
          <w:p w14:paraId="04025E8E"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enforcement</w:t>
            </w:r>
          </w:p>
        </w:tc>
      </w:tr>
      <w:tr w:rsidR="00F54D23" w14:paraId="02399C9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B08FA" w14:textId="77777777" w:rsidR="00F54D23" w:rsidRDefault="007B17EF">
            <w:r>
              <w:t>Security &amp; Trust Plane</w:t>
            </w:r>
          </w:p>
        </w:tc>
        <w:tc>
          <w:tcPr>
            <w:tcW w:w="2160" w:type="dxa"/>
          </w:tcPr>
          <w:p w14:paraId="18C422B5" w14:textId="77777777" w:rsidR="00F54D23" w:rsidRDefault="007B17EF">
            <w:pPr>
              <w:cnfStyle w:val="000000010000" w:firstRow="0" w:lastRow="0" w:firstColumn="0" w:lastColumn="0" w:oddVBand="0" w:evenVBand="0" w:oddHBand="0" w:evenHBand="1" w:firstRowFirstColumn="0" w:firstRowLastColumn="0" w:lastRowFirstColumn="0" w:lastRowLastColumn="0"/>
            </w:pPr>
            <w:r>
              <w:t>Part IV.4</w:t>
            </w:r>
          </w:p>
        </w:tc>
        <w:tc>
          <w:tcPr>
            <w:tcW w:w="2880" w:type="dxa"/>
          </w:tcPr>
          <w:p w14:paraId="377442F6"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Mesh (DIDs + trust scoring)</w:t>
            </w:r>
          </w:p>
        </w:tc>
      </w:tr>
      <w:tr w:rsidR="00F54D23" w14:paraId="45884BB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739937D" w14:textId="77777777" w:rsidR="00F54D23" w:rsidRDefault="007B17EF">
            <w:r>
              <w:t>Orchestration Plane</w:t>
            </w:r>
          </w:p>
        </w:tc>
        <w:tc>
          <w:tcPr>
            <w:tcW w:w="2160" w:type="dxa"/>
            <w:shd w:val="clear" w:color="auto" w:fill="F2F7FB"/>
          </w:tcPr>
          <w:p w14:paraId="76DC108E"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III.2</w:t>
            </w:r>
          </w:p>
        </w:tc>
        <w:tc>
          <w:tcPr>
            <w:tcW w:w="2880" w:type="dxa"/>
            <w:shd w:val="clear" w:color="auto" w:fill="F2F7FB"/>
          </w:tcPr>
          <w:p w14:paraId="737408F3"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Runtime (saga orchestration)</w:t>
            </w:r>
          </w:p>
        </w:tc>
      </w:tr>
    </w:tbl>
    <w:p w14:paraId="18CE5613" w14:textId="77777777" w:rsidR="00F54D23" w:rsidRDefault="007B17EF">
      <w:pPr>
        <w:spacing w:after="120"/>
      </w:pPr>
      <w:r>
        <w:rPr>
          <w:b/>
          <w:sz w:val="24"/>
        </w:rPr>
        <w:t>AGT Components to ADAM Layers:</w:t>
      </w:r>
    </w:p>
    <w:tbl>
      <w:tblPr>
        <w:tblStyle w:val="LightGrid-Accent1"/>
        <w:tblW w:w="0" w:type="auto"/>
        <w:tblLook w:val="04A0" w:firstRow="1" w:lastRow="0" w:firstColumn="1" w:lastColumn="0" w:noHBand="0" w:noVBand="1"/>
      </w:tblPr>
      <w:tblGrid>
        <w:gridCol w:w="2880"/>
        <w:gridCol w:w="2880"/>
        <w:gridCol w:w="2592"/>
      </w:tblGrid>
      <w:tr w:rsidR="00F54D23" w14:paraId="3669F6AA"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3EC8C429" w14:textId="77777777" w:rsidR="00F54D23" w:rsidRDefault="007B17EF">
            <w:r>
              <w:rPr>
                <w:color w:val="FFFFFF"/>
              </w:rPr>
              <w:t>AGT Component</w:t>
            </w:r>
          </w:p>
        </w:tc>
        <w:tc>
          <w:tcPr>
            <w:tcW w:w="2880" w:type="dxa"/>
            <w:shd w:val="clear" w:color="auto" w:fill="1F4E79"/>
          </w:tcPr>
          <w:p w14:paraId="371A27A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Config File</w:t>
            </w:r>
          </w:p>
        </w:tc>
        <w:tc>
          <w:tcPr>
            <w:tcW w:w="2592" w:type="dxa"/>
            <w:shd w:val="clear" w:color="auto" w:fill="1F4E79"/>
          </w:tcPr>
          <w:p w14:paraId="016FBB1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Layer</w:t>
            </w:r>
          </w:p>
        </w:tc>
      </w:tr>
      <w:tr w:rsidR="00F54D23" w14:paraId="425CEF0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1A28BB44" w14:textId="77777777" w:rsidR="00F54D23" w:rsidRDefault="007B17EF">
            <w:r>
              <w:t>Agent OS enforcer</w:t>
            </w:r>
          </w:p>
        </w:tc>
        <w:tc>
          <w:tcPr>
            <w:tcW w:w="2880" w:type="dxa"/>
            <w:shd w:val="clear" w:color="auto" w:fill="F2F7FB"/>
          </w:tcPr>
          <w:p w14:paraId="27A4E709"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config/agent-os/</w:t>
            </w:r>
          </w:p>
        </w:tc>
        <w:tc>
          <w:tcPr>
            <w:tcW w:w="2592" w:type="dxa"/>
            <w:shd w:val="clear" w:color="auto" w:fill="F2F7FB"/>
          </w:tcPr>
          <w:p w14:paraId="7C401B1C"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&amp; Risk Plane</w:t>
            </w:r>
          </w:p>
        </w:tc>
      </w:tr>
      <w:tr w:rsidR="00F54D23" w14:paraId="447AA81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A5163" w14:textId="77777777" w:rsidR="00F54D23" w:rsidRDefault="007B17EF">
            <w:r>
              <w:t>Agent Mesh controller</w:t>
            </w:r>
          </w:p>
        </w:tc>
        <w:tc>
          <w:tcPr>
            <w:tcW w:w="2880" w:type="dxa"/>
          </w:tcPr>
          <w:p w14:paraId="7820E9C6"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config/agent-mesh/</w:t>
            </w:r>
          </w:p>
        </w:tc>
        <w:tc>
          <w:tcPr>
            <w:tcW w:w="2592" w:type="dxa"/>
          </w:tcPr>
          <w:p w14:paraId="21B55495" w14:textId="77777777" w:rsidR="00F54D23" w:rsidRDefault="007B17EF">
            <w:pPr>
              <w:cnfStyle w:val="000000010000" w:firstRow="0" w:lastRow="0" w:firstColumn="0" w:lastColumn="0" w:oddVBand="0" w:evenVBand="0" w:oddHBand="0" w:evenHBand="1" w:firstRowFirstColumn="0" w:firstRowLastColumn="0" w:lastRowFirstColumn="0" w:lastRowLastColumn="0"/>
            </w:pPr>
            <w:r>
              <w:t>Security &amp; Trust Plane</w:t>
            </w:r>
          </w:p>
        </w:tc>
      </w:tr>
      <w:tr w:rsidR="00F54D23" w14:paraId="762B557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08ED9D6" w14:textId="77777777" w:rsidR="00F54D23" w:rsidRDefault="007B17EF">
            <w:r>
              <w:t>Agent Runtime executor</w:t>
            </w:r>
          </w:p>
        </w:tc>
        <w:tc>
          <w:tcPr>
            <w:tcW w:w="2880" w:type="dxa"/>
            <w:shd w:val="clear" w:color="auto" w:fill="F2F7FB"/>
          </w:tcPr>
          <w:p w14:paraId="7347C706"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config/agent-runtime/</w:t>
            </w:r>
          </w:p>
        </w:tc>
        <w:tc>
          <w:tcPr>
            <w:tcW w:w="2592" w:type="dxa"/>
            <w:shd w:val="clear" w:color="auto" w:fill="F2F7FB"/>
          </w:tcPr>
          <w:p w14:paraId="23AB1AAE"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 Plane</w:t>
            </w:r>
          </w:p>
        </w:tc>
      </w:tr>
      <w:tr w:rsidR="00F54D23" w14:paraId="393F27B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A57F2" w14:textId="77777777" w:rsidR="00F54D23" w:rsidRDefault="007B17EF">
            <w:r>
              <w:t>Agent SRE monitor</w:t>
            </w:r>
          </w:p>
        </w:tc>
        <w:tc>
          <w:tcPr>
            <w:tcW w:w="2880" w:type="dxa"/>
          </w:tcPr>
          <w:p w14:paraId="2B8CD53A"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config/agent-sre/</w:t>
            </w:r>
          </w:p>
        </w:tc>
        <w:tc>
          <w:tcPr>
            <w:tcW w:w="2592" w:type="dxa"/>
          </w:tcPr>
          <w:p w14:paraId="54DCE4B7" w14:textId="77777777" w:rsidR="00F54D23" w:rsidRDefault="007B17EF">
            <w:pPr>
              <w:cnfStyle w:val="000000010000" w:firstRow="0" w:lastRow="0" w:firstColumn="0" w:lastColumn="0" w:oddVBand="0" w:evenVBand="0" w:oddHBand="0" w:evenHBand="1" w:firstRowFirstColumn="0" w:firstRowLastColumn="0" w:lastRowFirstColumn="0" w:lastRowLastColumn="0"/>
            </w:pPr>
            <w:r>
              <w:t>Stability &amp; Drift Plane</w:t>
            </w:r>
          </w:p>
        </w:tc>
      </w:tr>
      <w:tr w:rsidR="00F54D23" w14:paraId="062660B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6E41650" w14:textId="77777777" w:rsidR="00F54D23" w:rsidRDefault="007B17EF">
            <w:r>
              <w:t>Agent Compliance validator</w:t>
            </w:r>
          </w:p>
        </w:tc>
        <w:tc>
          <w:tcPr>
            <w:tcW w:w="2880" w:type="dxa"/>
            <w:shd w:val="clear" w:color="auto" w:fill="F2F7FB"/>
          </w:tcPr>
          <w:p w14:paraId="3738CBB0"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config/agent-compliance/</w:t>
            </w:r>
          </w:p>
        </w:tc>
        <w:tc>
          <w:tcPr>
            <w:tcW w:w="2592" w:type="dxa"/>
            <w:shd w:val="clear" w:color="auto" w:fill="F2F7FB"/>
          </w:tcPr>
          <w:p w14:paraId="18EAE380" w14:textId="77777777" w:rsidR="00F54D23" w:rsidRDefault="007B17EF">
            <w:pPr>
              <w:cnfStyle w:val="000000100000" w:firstRow="0" w:lastRow="0" w:firstColumn="0" w:lastColumn="0" w:oddVBand="0" w:evenVBand="0" w:oddHBand="1" w:evenHBand="0" w:firstRowFirstColumn="0" w:firstRowLastColumn="0" w:lastRowFirstColumn="0" w:lastRowLastColumn="0"/>
            </w:pPr>
            <w:r>
              <w:t>Legal &amp; Arbitration</w:t>
            </w:r>
          </w:p>
        </w:tc>
      </w:tr>
      <w:tr w:rsidR="00F54D23" w14:paraId="4A662FCE"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8532D" w14:textId="77777777" w:rsidR="00F54D23" w:rsidRDefault="007B17EF">
            <w:r>
              <w:t>Agent Marketplace loader</w:t>
            </w:r>
          </w:p>
        </w:tc>
        <w:tc>
          <w:tcPr>
            <w:tcW w:w="2880" w:type="dxa"/>
          </w:tcPr>
          <w:p w14:paraId="1C7B95E7"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config/agent-marketplace/</w:t>
            </w:r>
          </w:p>
        </w:tc>
        <w:tc>
          <w:tcPr>
            <w:tcW w:w="2592" w:type="dxa"/>
          </w:tcPr>
          <w:p w14:paraId="4C328D5E" w14:textId="77777777" w:rsidR="00F54D23" w:rsidRDefault="007B17EF">
            <w:pPr>
              <w:cnfStyle w:val="000000010000" w:firstRow="0" w:lastRow="0" w:firstColumn="0" w:lastColumn="0" w:oddVBand="0" w:evenVBand="0" w:oddHBand="0" w:evenHBand="1" w:firstRowFirstColumn="0" w:firstRowLastColumn="0" w:lastRowFirstColumn="0" w:lastRowLastColumn="0"/>
            </w:pPr>
            <w:r>
              <w:t>MCP-Ready Control Surfaces</w:t>
            </w:r>
          </w:p>
        </w:tc>
      </w:tr>
      <w:tr w:rsidR="00F54D23" w14:paraId="29861ED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D44D7D0" w14:textId="77777777" w:rsidR="00F54D23" w:rsidRDefault="007B17EF">
            <w:r>
              <w:t>Agent Lightning supervisor</w:t>
            </w:r>
          </w:p>
        </w:tc>
        <w:tc>
          <w:tcPr>
            <w:tcW w:w="2880" w:type="dxa"/>
            <w:shd w:val="clear" w:color="auto" w:fill="F2F7FB"/>
          </w:tcPr>
          <w:p w14:paraId="65182891"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config/agent-lightning/</w:t>
            </w:r>
          </w:p>
        </w:tc>
        <w:tc>
          <w:tcPr>
            <w:tcW w:w="2592" w:type="dxa"/>
            <w:shd w:val="clear" w:color="auto" w:fill="F2F7FB"/>
          </w:tcPr>
          <w:p w14:paraId="6AD932FE" w14:textId="77777777" w:rsidR="00F54D23" w:rsidRDefault="007B17EF">
            <w:pPr>
              <w:cnfStyle w:val="000000100000" w:firstRow="0" w:lastRow="0" w:firstColumn="0" w:lastColumn="0" w:oddVBand="0" w:evenVBand="0" w:oddHBand="1" w:evenHBand="0" w:firstRowFirstColumn="0" w:firstRowLastColumn="0" w:lastRowFirstColumn="0" w:lastRowLastColumn="0"/>
            </w:pPr>
            <w:r>
              <w:t>Model Lifecycle Management</w:t>
            </w:r>
          </w:p>
        </w:tc>
      </w:tr>
      <w:tr w:rsidR="00F54D23" w14:paraId="7D73538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97BDE" w14:textId="77777777" w:rsidR="00F54D23" w:rsidRDefault="007B17EF">
            <w:r>
              <w:t>Agent OS sidecar</w:t>
            </w:r>
          </w:p>
        </w:tc>
        <w:tc>
          <w:tcPr>
            <w:tcW w:w="2880" w:type="dxa"/>
          </w:tcPr>
          <w:p w14:paraId="18F1A6C1" w14:textId="77777777" w:rsidR="00F54D23" w:rsidRDefault="007B17EF">
            <w:pPr>
              <w:cnfStyle w:val="000000010000" w:firstRow="0" w:lastRow="0" w:firstColumn="0" w:lastColumn="0" w:oddVBand="0" w:evenVBand="0" w:oddHBand="0" w:evenHBand="1" w:firstRowFirstColumn="0" w:firstRowLastColumn="0" w:lastRowFirstColumn="0" w:lastRowLastColumn="0"/>
            </w:pPr>
            <w:r>
              <w:t>helm/templates/agent-os-sidecar.yaml</w:t>
            </w:r>
          </w:p>
        </w:tc>
        <w:tc>
          <w:tcPr>
            <w:tcW w:w="2592" w:type="dxa"/>
          </w:tcPr>
          <w:p w14:paraId="0996E8F2" w14:textId="77777777" w:rsidR="00F54D23" w:rsidRDefault="007B17EF">
            <w:pPr>
              <w:cnfStyle w:val="000000010000" w:firstRow="0" w:lastRow="0" w:firstColumn="0" w:lastColumn="0" w:oddVBand="0" w:evenVBand="0" w:oddHBand="0" w:evenHBand="1" w:firstRowFirstColumn="0" w:firstRowLastColumn="0" w:lastRowFirstColumn="0" w:lastRowLastColumn="0"/>
            </w:pPr>
            <w:r>
              <w:t>All layers (enforcement layer)</w:t>
            </w:r>
          </w:p>
        </w:tc>
      </w:tr>
    </w:tbl>
    <w:p w14:paraId="4C58EE36" w14:textId="77777777" w:rsidR="00F54D23" w:rsidRDefault="007B17EF">
      <w:r>
        <w:br w:type="page"/>
      </w:r>
    </w:p>
    <w:p w14:paraId="0AB76B0E" w14:textId="77777777" w:rsidR="00F54D23" w:rsidRDefault="007B17EF">
      <w:pPr>
        <w:pStyle w:val="Heading1"/>
        <w:spacing w:before="240" w:after="240"/>
      </w:pPr>
      <w:r>
        <w:rPr>
          <w:sz w:val="32"/>
        </w:rPr>
        <w:lastRenderedPageBreak/>
        <w:t>Appendix A: Disambiguation Guide</w:t>
      </w:r>
    </w:p>
    <w:p w14:paraId="3992BEF8" w14:textId="77777777" w:rsidR="00F54D23" w:rsidRDefault="007B17EF">
      <w:pPr>
        <w:spacing w:after="120"/>
      </w:pPr>
      <w:r>
        <w:rPr>
          <w:sz w:val="24"/>
        </w:rPr>
        <w:t>In this plugin and in the main ADAM documentation, certain terms are used in both the ADAM conceptual framework and in the AGT runtime implementation. This appendix clarifies which term means which concept in which context.</w:t>
      </w:r>
    </w:p>
    <w:p w14:paraId="4DB5037D" w14:textId="77777777" w:rsidR="00F54D23" w:rsidRDefault="007B17EF">
      <w:pPr>
        <w:spacing w:after="120"/>
      </w:pPr>
      <w:r>
        <w:rPr>
          <w:b/>
          <w:sz w:val="24"/>
        </w:rPr>
        <w:t>When you see "Agent Mesh" in the main ADAM book:</w:t>
      </w:r>
    </w:p>
    <w:p w14:paraId="3453B29E" w14:textId="77777777" w:rsidR="00F54D23" w:rsidRDefault="007B17EF">
      <w:pPr>
        <w:spacing w:after="120"/>
      </w:pPr>
      <w:r>
        <w:rPr>
          <w:sz w:val="24"/>
        </w:rPr>
        <w:t>It refers to the conceptual organization of the 81-agent ecosystem. The agents, their roles, their relationships, and how they fit together.</w:t>
      </w:r>
    </w:p>
    <w:p w14:paraId="09F839EF" w14:textId="77777777" w:rsidR="00F54D23" w:rsidRDefault="007B17EF">
      <w:pPr>
        <w:spacing w:after="120"/>
      </w:pPr>
      <w:r>
        <w:rPr>
          <w:b/>
          <w:sz w:val="24"/>
        </w:rPr>
        <w:t>When you see "Agent Mesh" in this plugin (in the context of cryptographic identity):</w:t>
      </w:r>
    </w:p>
    <w:p w14:paraId="12D333D5" w14:textId="77777777" w:rsidR="00F54D23" w:rsidRDefault="007B17EF">
      <w:pPr>
        <w:spacing w:after="120"/>
      </w:pPr>
      <w:r>
        <w:rPr>
          <w:sz w:val="24"/>
        </w:rPr>
        <w:t>It refers to the runtime implementation. The DIDs, Ed25519 keypairs, IATP protocol, and trust scoring system that enforces and verifies those relationships.</w:t>
      </w:r>
    </w:p>
    <w:p w14:paraId="4B783A16" w14:textId="77777777" w:rsidR="00F54D23" w:rsidRDefault="007B17EF">
      <w:pPr>
        <w:spacing w:after="120"/>
      </w:pPr>
      <w:r>
        <w:rPr>
          <w:b/>
          <w:sz w:val="24"/>
        </w:rPr>
        <w:t>When you see "Agent OS":</w:t>
      </w:r>
    </w:p>
    <w:p w14:paraId="5E593150" w14:textId="77777777" w:rsidR="00F54D23" w:rsidRDefault="007B17EF">
      <w:pPr>
        <w:spacing w:after="120"/>
      </w:pPr>
      <w:r>
        <w:rPr>
          <w:sz w:val="24"/>
        </w:rPr>
        <w:t>In the plugin, Agent OS is a specific runtime component (the policy decision point). It is not the entire operating system. It is the policy engine that sits in front of the 4 Enforcement Hooks.</w:t>
      </w:r>
    </w:p>
    <w:p w14:paraId="1EC5A34E" w14:textId="77777777" w:rsidR="00F54D23" w:rsidRDefault="007B17EF">
      <w:pPr>
        <w:spacing w:after="120"/>
      </w:pPr>
      <w:r>
        <w:rPr>
          <w:b/>
          <w:sz w:val="24"/>
        </w:rPr>
        <w:t>When you see "CORE Engine":</w:t>
      </w:r>
    </w:p>
    <w:p w14:paraId="1F16A7A0" w14:textId="77777777" w:rsidR="00F54D23" w:rsidRDefault="007B17EF">
      <w:pPr>
        <w:spacing w:after="120"/>
      </w:pPr>
      <w:r>
        <w:rPr>
          <w:sz w:val="24"/>
        </w:rPr>
        <w:t>In the main book, CORE Engine is ADAM's values, principles, and decision framework. In this plugin, CORE Engine rules are translated into policy language (Rego, Cedar, YAML) that Agent OS can evaluate.</w:t>
      </w:r>
    </w:p>
    <w:p w14:paraId="4329791F" w14:textId="77777777" w:rsidR="00F54D23" w:rsidRDefault="007B17EF">
      <w:pPr>
        <w:spacing w:after="120"/>
      </w:pPr>
      <w:r>
        <w:rPr>
          <w:b/>
          <w:sz w:val="24"/>
        </w:rPr>
        <w:t>When you see "Exception Economy":</w:t>
      </w:r>
    </w:p>
    <w:p w14:paraId="2918657E" w14:textId="77777777" w:rsidR="00F54D23" w:rsidRDefault="007B17EF">
      <w:pPr>
        <w:spacing w:after="120"/>
      </w:pPr>
      <w:r>
        <w:rPr>
          <w:sz w:val="24"/>
        </w:rPr>
        <w:t>In the main book, Exception Economy is the governance concept. In this plugin, Exception Economy is implemented through autonomy budget enforcement in Agent OS and autonomy throttling in Agent SRE.</w:t>
      </w:r>
    </w:p>
    <w:p w14:paraId="27FA5456" w14:textId="77777777" w:rsidR="00F54D23" w:rsidRDefault="007B17EF">
      <w:pPr>
        <w:spacing w:after="120"/>
      </w:pPr>
      <w:r>
        <w:rPr>
          <w:b/>
          <w:sz w:val="24"/>
        </w:rPr>
        <w:t>When you see "Orchestration Plane":</w:t>
      </w:r>
    </w:p>
    <w:p w14:paraId="49823E9C" w14:textId="77777777" w:rsidR="00F54D23" w:rsidRDefault="007B17EF">
      <w:pPr>
        <w:spacing w:after="120"/>
      </w:pPr>
      <w:r>
        <w:rPr>
          <w:sz w:val="24"/>
        </w:rPr>
        <w:t>In the main book, Orchestration Plane is an architectural layer that coordinates agents. In this plugin, Orchestration Plane is implemented through Agent Runtime's saga orchestration and the 4 Enforcement Hooks.</w:t>
      </w:r>
    </w:p>
    <w:p w14:paraId="24A8B892" w14:textId="77777777" w:rsidR="00F54D23" w:rsidRDefault="007B17EF">
      <w:pPr>
        <w:spacing w:after="120"/>
      </w:pPr>
      <w:r>
        <w:rPr>
          <w:b/>
          <w:sz w:val="24"/>
        </w:rPr>
        <w:t>When you see "Flight Recorder":</w:t>
      </w:r>
    </w:p>
    <w:p w14:paraId="77BD80F8" w14:textId="77777777" w:rsidR="00F54D23" w:rsidRDefault="007B17EF">
      <w:pPr>
        <w:spacing w:after="120"/>
      </w:pPr>
      <w:r>
        <w:rPr>
          <w:sz w:val="24"/>
        </w:rPr>
        <w:t>In the main book, Flight Recorder is the immutable record of agent decisions and outcomes. In this plugin, Flight Recorder is implemented as distributed audit logs (Azure Confidential Ledger, PostgreSQL, or local database depending on deployment target).</w:t>
      </w:r>
    </w:p>
    <w:p w14:paraId="3C099252" w14:textId="77777777" w:rsidR="00F54D23" w:rsidRDefault="007B17EF">
      <w:pPr>
        <w:pStyle w:val="Heading1"/>
        <w:spacing w:before="240" w:after="240"/>
      </w:pPr>
      <w:r>
        <w:rPr>
          <w:sz w:val="32"/>
        </w:rPr>
        <w:lastRenderedPageBreak/>
        <w:t>Appendix B: Configuration Reference</w:t>
      </w:r>
    </w:p>
    <w:p w14:paraId="563F20BD" w14:textId="77777777" w:rsidR="00F54D23" w:rsidRDefault="007B17EF">
      <w:pPr>
        <w:spacing w:after="120"/>
      </w:pPr>
      <w:r>
        <w:rPr>
          <w:sz w:val="24"/>
        </w:rPr>
        <w:t>This appendix summarizes all configuration files and JSON schemas in the plugin. It is a reference for operators deploying and configuring AGT.</w:t>
      </w:r>
    </w:p>
    <w:p w14:paraId="4ED7E167" w14:textId="77777777" w:rsidR="00F54D23" w:rsidRDefault="007B17EF">
      <w:pPr>
        <w:spacing w:after="120"/>
      </w:pPr>
      <w:r>
        <w:rPr>
          <w:b/>
          <w:sz w:val="24"/>
        </w:rPr>
        <w:t>Configuration Files (YAML):</w:t>
      </w:r>
    </w:p>
    <w:tbl>
      <w:tblPr>
        <w:tblStyle w:val="LightGrid-Accent1"/>
        <w:tblW w:w="0" w:type="auto"/>
        <w:tblLook w:val="04A0" w:firstRow="1" w:lastRow="0" w:firstColumn="1" w:lastColumn="0" w:noHBand="0" w:noVBand="1"/>
      </w:tblPr>
      <w:tblGrid>
        <w:gridCol w:w="2880"/>
        <w:gridCol w:w="2592"/>
        <w:gridCol w:w="3168"/>
      </w:tblGrid>
      <w:tr w:rsidR="00F54D23" w14:paraId="5B147B2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4AEF1817" w14:textId="77777777" w:rsidR="00F54D23" w:rsidRDefault="007B17EF">
            <w:r>
              <w:rPr>
                <w:color w:val="FFFFFF"/>
              </w:rPr>
              <w:t>Config File</w:t>
            </w:r>
          </w:p>
        </w:tc>
        <w:tc>
          <w:tcPr>
            <w:tcW w:w="2592" w:type="dxa"/>
            <w:shd w:val="clear" w:color="auto" w:fill="1F4E79"/>
          </w:tcPr>
          <w:p w14:paraId="517C04D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3168" w:type="dxa"/>
            <w:shd w:val="clear" w:color="auto" w:fill="1F4E79"/>
          </w:tcPr>
          <w:p w14:paraId="1DD3A2A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Key Parameters</w:t>
            </w:r>
          </w:p>
        </w:tc>
      </w:tr>
      <w:tr w:rsidR="00F54D23" w14:paraId="3E0CD28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BC53267" w14:textId="77777777" w:rsidR="00F54D23" w:rsidRDefault="007B17EF">
            <w:r>
              <w:t>agent-os/default-policies.yaml</w:t>
            </w:r>
          </w:p>
        </w:tc>
        <w:tc>
          <w:tcPr>
            <w:tcW w:w="2592" w:type="dxa"/>
            <w:shd w:val="clear" w:color="auto" w:fill="F2F7FB"/>
          </w:tcPr>
          <w:p w14:paraId="172B6BD8"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rules for Agent OS</w:t>
            </w:r>
          </w:p>
        </w:tc>
        <w:tc>
          <w:tcPr>
            <w:tcW w:w="3168" w:type="dxa"/>
            <w:shd w:val="clear" w:color="auto" w:fill="F2F7FB"/>
          </w:tcPr>
          <w:p w14:paraId="77D4E973"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policy_decision_timeout_ms, default_deny, escalation_threshold</w:t>
            </w:r>
          </w:p>
        </w:tc>
      </w:tr>
      <w:tr w:rsidR="00F54D23" w14:paraId="23933AC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507F8" w14:textId="77777777" w:rsidR="00F54D23" w:rsidRDefault="007B17EF">
            <w:r>
              <w:t>agent-os/boss-score-mapping.yaml</w:t>
            </w:r>
          </w:p>
        </w:tc>
        <w:tc>
          <w:tcPr>
            <w:tcW w:w="2592" w:type="dxa"/>
          </w:tcPr>
          <w:p w14:paraId="2F3F6BCB"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score dimension weights</w:t>
            </w:r>
          </w:p>
        </w:tc>
        <w:tc>
          <w:tcPr>
            <w:tcW w:w="3168" w:type="dxa"/>
          </w:tcPr>
          <w:p w14:paraId="2F171527" w14:textId="77777777" w:rsidR="00F54D23" w:rsidRDefault="007B17EF">
            <w:pPr>
              <w:cnfStyle w:val="000000010000" w:firstRow="0" w:lastRow="0" w:firstColumn="0" w:lastColumn="0" w:oddVBand="0" w:evenVBand="0" w:oddHBand="0" w:evenHBand="1" w:firstRowFirstColumn="0" w:firstRowLastColumn="0" w:lastRowFirstColumn="0" w:lastRowLastColumn="0"/>
            </w:pPr>
            <w:r>
              <w:t>security_weight, sovereignty_weight, financial_weight, regulatory_weight, reputational_weight, rights_weight, doctrinal_weight, composite_method</w:t>
            </w:r>
          </w:p>
        </w:tc>
      </w:tr>
      <w:tr w:rsidR="00F54D23" w14:paraId="2651252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243CF2B" w14:textId="77777777" w:rsidR="00F54D23" w:rsidRDefault="007B17EF">
            <w:r>
              <w:t>agent-mesh/trust-scoring.yaml</w:t>
            </w:r>
          </w:p>
        </w:tc>
        <w:tc>
          <w:tcPr>
            <w:tcW w:w="2592" w:type="dxa"/>
            <w:shd w:val="clear" w:color="auto" w:fill="F2F7FB"/>
          </w:tcPr>
          <w:p w14:paraId="5E6F98C2" w14:textId="77777777" w:rsidR="00F54D23" w:rsidRDefault="007B17EF">
            <w:pPr>
              <w:cnfStyle w:val="000000100000" w:firstRow="0" w:lastRow="0" w:firstColumn="0" w:lastColumn="0" w:oddVBand="0" w:evenVBand="0" w:oddHBand="1" w:evenHBand="0" w:firstRowFirstColumn="0" w:firstRowLastColumn="0" w:lastRowFirstColumn="0" w:lastRowLastColumn="0"/>
            </w:pPr>
            <w:r>
              <w:t>Trust score calculation rules</w:t>
            </w:r>
          </w:p>
        </w:tc>
        <w:tc>
          <w:tcPr>
            <w:tcW w:w="3168" w:type="dxa"/>
            <w:shd w:val="clear" w:color="auto" w:fill="F2F7FB"/>
          </w:tcPr>
          <w:p w14:paraId="7A443924" w14:textId="77777777" w:rsidR="00F54D23" w:rsidRDefault="007B17EF">
            <w:pPr>
              <w:cnfStyle w:val="000000100000" w:firstRow="0" w:lastRow="0" w:firstColumn="0" w:lastColumn="0" w:oddVBand="0" w:evenVBand="0" w:oddHBand="1" w:evenHBand="0" w:firstRowFirstColumn="0" w:firstRowLastColumn="0" w:lastRowFirstColumn="0" w:lastRowLastColumn="0"/>
            </w:pPr>
            <w:r>
              <w:t>success_increment, failure_decrement, tier_thresholds, decay_rate</w:t>
            </w:r>
          </w:p>
        </w:tc>
      </w:tr>
      <w:tr w:rsidR="00F54D23" w14:paraId="7837B7F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ADB14" w14:textId="77777777" w:rsidR="00F54D23" w:rsidRDefault="007B17EF">
            <w:r>
              <w:t>agent-runtime/execution-rings.yaml</w:t>
            </w:r>
          </w:p>
        </w:tc>
        <w:tc>
          <w:tcPr>
            <w:tcW w:w="2592" w:type="dxa"/>
          </w:tcPr>
          <w:p w14:paraId="4583518D" w14:textId="77777777" w:rsidR="00F54D23" w:rsidRDefault="007B17EF">
            <w:pPr>
              <w:cnfStyle w:val="000000010000" w:firstRow="0" w:lastRow="0" w:firstColumn="0" w:lastColumn="0" w:oddVBand="0" w:evenVBand="0" w:oddHBand="0" w:evenHBand="1" w:firstRowFirstColumn="0" w:firstRowLastColumn="0" w:lastRowFirstColumn="0" w:lastRowLastColumn="0"/>
            </w:pPr>
            <w:r>
              <w:t>Ring privilege assignments</w:t>
            </w:r>
          </w:p>
        </w:tc>
        <w:tc>
          <w:tcPr>
            <w:tcW w:w="3168" w:type="dxa"/>
          </w:tcPr>
          <w:p w14:paraId="59DC6C68" w14:textId="77777777" w:rsidR="00F54D23" w:rsidRDefault="007B17EF">
            <w:pPr>
              <w:cnfStyle w:val="000000010000" w:firstRow="0" w:lastRow="0" w:firstColumn="0" w:lastColumn="0" w:oddVBand="0" w:evenVBand="0" w:oddHBand="0" w:evenHBand="1" w:firstRowFirstColumn="0" w:firstRowLastColumn="0" w:lastRowFirstColumn="0" w:lastRowLastColumn="0"/>
            </w:pPr>
            <w:r>
              <w:t>ring_definitions, privilege_matrix, cross_ring_rules</w:t>
            </w:r>
          </w:p>
        </w:tc>
      </w:tr>
      <w:tr w:rsidR="00F54D23" w14:paraId="0B259E4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0C9A0F19" w14:textId="77777777" w:rsidR="00F54D23" w:rsidRDefault="007B17EF">
            <w:r>
              <w:t>agent-sre/slos.yaml</w:t>
            </w:r>
          </w:p>
        </w:tc>
        <w:tc>
          <w:tcPr>
            <w:tcW w:w="2592" w:type="dxa"/>
            <w:shd w:val="clear" w:color="auto" w:fill="F2F7FB"/>
          </w:tcPr>
          <w:p w14:paraId="0D41EFC0" w14:textId="77777777" w:rsidR="00F54D23" w:rsidRDefault="007B17EF">
            <w:pPr>
              <w:cnfStyle w:val="000000100000" w:firstRow="0" w:lastRow="0" w:firstColumn="0" w:lastColumn="0" w:oddVBand="0" w:evenVBand="0" w:oddHBand="1" w:evenHBand="0" w:firstRowFirstColumn="0" w:firstRowLastColumn="0" w:lastRowFirstColumn="0" w:lastRowLastColumn="0"/>
            </w:pPr>
            <w:r>
              <w:t>Service Level Objectives</w:t>
            </w:r>
          </w:p>
        </w:tc>
        <w:tc>
          <w:tcPr>
            <w:tcW w:w="3168" w:type="dxa"/>
            <w:shd w:val="clear" w:color="auto" w:fill="F2F7FB"/>
          </w:tcPr>
          <w:p w14:paraId="35975F09" w14:textId="77777777" w:rsidR="00F54D23" w:rsidRDefault="007B17EF">
            <w:pPr>
              <w:cnfStyle w:val="000000100000" w:firstRow="0" w:lastRow="0" w:firstColumn="0" w:lastColumn="0" w:oddVBand="0" w:evenVBand="0" w:oddHBand="1" w:evenHBand="0" w:firstRowFirstColumn="0" w:firstRowLastColumn="0" w:lastRowFirstColumn="0" w:lastRowLastColumn="0"/>
            </w:pPr>
            <w:r>
              <w:t>meta_governance_slo, domain_governor_slo, work_group_slo, error_budget_period</w:t>
            </w:r>
          </w:p>
        </w:tc>
      </w:tr>
      <w:tr w:rsidR="00F54D23" w14:paraId="1C17B838"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60AF8" w14:textId="77777777" w:rsidR="00F54D23" w:rsidRDefault="007B17EF">
            <w:r>
              <w:t>agent-compliance/regulatory-frameworks.yaml</w:t>
            </w:r>
          </w:p>
        </w:tc>
        <w:tc>
          <w:tcPr>
            <w:tcW w:w="2592" w:type="dxa"/>
          </w:tcPr>
          <w:p w14:paraId="5D4FABA0"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framework rules</w:t>
            </w:r>
          </w:p>
        </w:tc>
        <w:tc>
          <w:tcPr>
            <w:tcW w:w="3168" w:type="dxa"/>
          </w:tcPr>
          <w:p w14:paraId="547809AB" w14:textId="77777777" w:rsidR="00F54D23" w:rsidRDefault="007B17EF">
            <w:pPr>
              <w:cnfStyle w:val="000000010000" w:firstRow="0" w:lastRow="0" w:firstColumn="0" w:lastColumn="0" w:oddVBand="0" w:evenVBand="0" w:oddHBand="0" w:evenHBand="1" w:firstRowFirstColumn="0" w:firstRowLastColumn="0" w:lastRowFirstColumn="0" w:lastRowLastColumn="0"/>
            </w:pPr>
            <w:r>
              <w:t>eu_ai_act_rules, hipaa_rules, dora_rules, nist_framework</w:t>
            </w:r>
          </w:p>
        </w:tc>
      </w:tr>
      <w:tr w:rsidR="00F54D23" w14:paraId="32C0787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50300AD" w14:textId="77777777" w:rsidR="00F54D23" w:rsidRDefault="007B17EF">
            <w:r>
              <w:t>agent-marketplace/plugin-signing.yaml</w:t>
            </w:r>
          </w:p>
        </w:tc>
        <w:tc>
          <w:tcPr>
            <w:tcW w:w="2592" w:type="dxa"/>
            <w:shd w:val="clear" w:color="auto" w:fill="F2F7FB"/>
          </w:tcPr>
          <w:p w14:paraId="6F3DDFDC" w14:textId="77777777" w:rsidR="00F54D23" w:rsidRDefault="007B17EF">
            <w:pPr>
              <w:cnfStyle w:val="000000100000" w:firstRow="0" w:lastRow="0" w:firstColumn="0" w:lastColumn="0" w:oddVBand="0" w:evenVBand="0" w:oddHBand="1" w:evenHBand="0" w:firstRowFirstColumn="0" w:firstRowLastColumn="0" w:lastRowFirstColumn="0" w:lastRowLastColumn="0"/>
            </w:pPr>
            <w:r>
              <w:t>Plugin signing configuration</w:t>
            </w:r>
          </w:p>
        </w:tc>
        <w:tc>
          <w:tcPr>
            <w:tcW w:w="3168" w:type="dxa"/>
            <w:shd w:val="clear" w:color="auto" w:fill="F2F7FB"/>
          </w:tcPr>
          <w:p w14:paraId="33C1F428" w14:textId="77777777" w:rsidR="00F54D23" w:rsidRDefault="007B17EF">
            <w:pPr>
              <w:cnfStyle w:val="000000100000" w:firstRow="0" w:lastRow="0" w:firstColumn="0" w:lastColumn="0" w:oddVBand="0" w:evenVBand="0" w:oddHBand="1" w:evenHBand="0" w:firstRowFirstColumn="0" w:firstRowLastColumn="0" w:lastRowFirstColumn="0" w:lastRowLastColumn="0"/>
            </w:pPr>
            <w:r>
              <w:t>signing_key_id, approved_publishers, key_rotation_days</w:t>
            </w:r>
          </w:p>
        </w:tc>
      </w:tr>
    </w:tbl>
    <w:p w14:paraId="1CDAA0E9" w14:textId="77777777" w:rsidR="00F54D23" w:rsidRDefault="007B17EF">
      <w:pPr>
        <w:spacing w:after="120"/>
      </w:pPr>
      <w:r>
        <w:rPr>
          <w:b/>
          <w:sz w:val="24"/>
        </w:rPr>
        <w:t>JSON Schemas:</w:t>
      </w:r>
    </w:p>
    <w:tbl>
      <w:tblPr>
        <w:tblStyle w:val="LightGrid-Accent1"/>
        <w:tblW w:w="0" w:type="auto"/>
        <w:tblLook w:val="04A0" w:firstRow="1" w:lastRow="0" w:firstColumn="1" w:lastColumn="0" w:noHBand="0" w:noVBand="1"/>
      </w:tblPr>
      <w:tblGrid>
        <w:gridCol w:w="2592"/>
        <w:gridCol w:w="2880"/>
        <w:gridCol w:w="3168"/>
      </w:tblGrid>
      <w:tr w:rsidR="00F54D23" w14:paraId="27B145E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1F4E79"/>
          </w:tcPr>
          <w:p w14:paraId="0A5BD427" w14:textId="77777777" w:rsidR="00F54D23" w:rsidRDefault="007B17EF">
            <w:r>
              <w:rPr>
                <w:color w:val="FFFFFF"/>
              </w:rPr>
              <w:t>Schema File</w:t>
            </w:r>
          </w:p>
        </w:tc>
        <w:tc>
          <w:tcPr>
            <w:tcW w:w="2880" w:type="dxa"/>
            <w:shd w:val="clear" w:color="auto" w:fill="1F4E79"/>
          </w:tcPr>
          <w:p w14:paraId="7FE696E8"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3168" w:type="dxa"/>
            <w:shd w:val="clear" w:color="auto" w:fill="1F4E79"/>
          </w:tcPr>
          <w:p w14:paraId="4C385211"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Fields</w:t>
            </w:r>
          </w:p>
        </w:tc>
      </w:tr>
      <w:tr w:rsidR="00F54D23" w14:paraId="4443C5B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56D3355C" w14:textId="77777777" w:rsidR="00F54D23" w:rsidRDefault="007B17EF">
            <w:r>
              <w:t>policy.schema.json</w:t>
            </w:r>
          </w:p>
        </w:tc>
        <w:tc>
          <w:tcPr>
            <w:tcW w:w="2880" w:type="dxa"/>
            <w:shd w:val="clear" w:color="auto" w:fill="F2F7FB"/>
          </w:tcPr>
          <w:p w14:paraId="7FB2FC16" w14:textId="77777777" w:rsidR="00F54D23" w:rsidRDefault="007B17EF">
            <w:pPr>
              <w:cnfStyle w:val="000000100000" w:firstRow="0" w:lastRow="0" w:firstColumn="0" w:lastColumn="0" w:oddVBand="0" w:evenVBand="0" w:oddHBand="1" w:evenHBand="0" w:firstRowFirstColumn="0" w:firstRowLastColumn="0" w:lastRowFirstColumn="0" w:lastRowLastColumn="0"/>
            </w:pPr>
            <w:r>
              <w:t>Defines policy document structure</w:t>
            </w:r>
          </w:p>
        </w:tc>
        <w:tc>
          <w:tcPr>
            <w:tcW w:w="3168" w:type="dxa"/>
            <w:shd w:val="clear" w:color="auto" w:fill="F2F7FB"/>
          </w:tcPr>
          <w:p w14:paraId="107DC6E4"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policy_name, version, rules[], metadata</w:t>
            </w:r>
          </w:p>
        </w:tc>
      </w:tr>
      <w:tr w:rsidR="00F54D23" w14:paraId="5C5A53C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04A963" w14:textId="77777777" w:rsidR="00F54D23" w:rsidRDefault="007B17EF">
            <w:r>
              <w:t>capability-token.schema.json</w:t>
            </w:r>
          </w:p>
        </w:tc>
        <w:tc>
          <w:tcPr>
            <w:tcW w:w="2880" w:type="dxa"/>
          </w:tcPr>
          <w:p w14:paraId="08E325BE" w14:textId="77777777" w:rsidR="00F54D23" w:rsidRDefault="007B17EF">
            <w:pPr>
              <w:cnfStyle w:val="000000010000" w:firstRow="0" w:lastRow="0" w:firstColumn="0" w:lastColumn="0" w:oddVBand="0" w:evenVBand="0" w:oddHBand="0" w:evenHBand="1" w:firstRowFirstColumn="0" w:firstRowLastColumn="0" w:lastRowFirstColumn="0" w:lastRowLastColumn="0"/>
            </w:pPr>
            <w:r>
              <w:t>JWT structure for plugin capabilities</w:t>
            </w:r>
          </w:p>
        </w:tc>
        <w:tc>
          <w:tcPr>
            <w:tcW w:w="3168" w:type="dxa"/>
          </w:tcPr>
          <w:p w14:paraId="0D2B975C" w14:textId="77777777" w:rsidR="00F54D23" w:rsidRDefault="007B17EF">
            <w:pPr>
              <w:cnfStyle w:val="000000010000" w:firstRow="0" w:lastRow="0" w:firstColumn="0" w:lastColumn="0" w:oddVBand="0" w:evenVBand="0" w:oddHBand="0" w:evenHBand="1" w:firstRowFirstColumn="0" w:firstRowLastColumn="0" w:lastRowFirstColumn="0" w:lastRowLastColumn="0"/>
            </w:pPr>
            <w:r>
              <w:t>plugin_id, capability_name, scope, expiration, signature</w:t>
            </w:r>
          </w:p>
        </w:tc>
      </w:tr>
      <w:tr w:rsidR="00F54D23" w14:paraId="72A5564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104CCB58" w14:textId="77777777" w:rsidR="00F54D23" w:rsidRDefault="007B17EF">
            <w:r>
              <w:t>agent-identity.schema.json</w:t>
            </w:r>
          </w:p>
        </w:tc>
        <w:tc>
          <w:tcPr>
            <w:tcW w:w="2880" w:type="dxa"/>
            <w:shd w:val="clear" w:color="auto" w:fill="F2F7FB"/>
          </w:tcPr>
          <w:p w14:paraId="6D219E79"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DID and identity metadata</w:t>
            </w:r>
          </w:p>
        </w:tc>
        <w:tc>
          <w:tcPr>
            <w:tcW w:w="3168" w:type="dxa"/>
            <w:shd w:val="clear" w:color="auto" w:fill="F2F7FB"/>
          </w:tcPr>
          <w:p w14:paraId="3DC967F1" w14:textId="77777777" w:rsidR="00F54D23" w:rsidRDefault="007B17EF">
            <w:pPr>
              <w:cnfStyle w:val="000000100000" w:firstRow="0" w:lastRow="0" w:firstColumn="0" w:lastColumn="0" w:oddVBand="0" w:evenVBand="0" w:oddHBand="1" w:evenHBand="0" w:firstRowFirstColumn="0" w:firstRowLastColumn="0" w:lastRowFirstColumn="0" w:lastRowLastColumn="0"/>
            </w:pPr>
            <w:r>
              <w:t>did, public_key, agent_class, ring_assignment</w:t>
            </w:r>
          </w:p>
        </w:tc>
      </w:tr>
      <w:tr w:rsidR="00F54D23" w14:paraId="70A7948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EABCF3" w14:textId="77777777" w:rsidR="00F54D23" w:rsidRDefault="007B17EF">
            <w:r>
              <w:t>audit-evidence.schema.json</w:t>
            </w:r>
          </w:p>
        </w:tc>
        <w:tc>
          <w:tcPr>
            <w:tcW w:w="2880" w:type="dxa"/>
          </w:tcPr>
          <w:p w14:paraId="075F9F1B" w14:textId="77777777" w:rsidR="00F54D23" w:rsidRDefault="007B17EF">
            <w:pPr>
              <w:cnfStyle w:val="000000010000" w:firstRow="0" w:lastRow="0" w:firstColumn="0" w:lastColumn="0" w:oddVBand="0" w:evenVBand="0" w:oddHBand="0" w:evenHBand="1" w:firstRowFirstColumn="0" w:firstRowLastColumn="0" w:lastRowFirstColumn="0" w:lastRowLastColumn="0"/>
            </w:pPr>
            <w:r>
              <w:t>Flight Recorder entry structure</w:t>
            </w:r>
          </w:p>
        </w:tc>
        <w:tc>
          <w:tcPr>
            <w:tcW w:w="3168" w:type="dxa"/>
          </w:tcPr>
          <w:p w14:paraId="7A6786B4" w14:textId="77777777" w:rsidR="00F54D23" w:rsidRDefault="007B17EF">
            <w:pPr>
              <w:cnfStyle w:val="000000010000" w:firstRow="0" w:lastRow="0" w:firstColumn="0" w:lastColumn="0" w:oddVBand="0" w:evenVBand="0" w:oddHBand="0" w:evenHBand="1" w:firstRowFirstColumn="0" w:firstRowLastColumn="0" w:lastRowFirstColumn="0" w:lastRowLastColumn="0"/>
            </w:pPr>
            <w:r>
              <w:t>timestamp, agent_id, action, decision, evidence_chain</w:t>
            </w:r>
          </w:p>
        </w:tc>
      </w:tr>
      <w:tr w:rsidR="00F54D23" w14:paraId="6A9F542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67FB24D0" w14:textId="77777777" w:rsidR="00F54D23" w:rsidRDefault="007B17EF">
            <w:r>
              <w:t>compliance-report.schema.json</w:t>
            </w:r>
          </w:p>
        </w:tc>
        <w:tc>
          <w:tcPr>
            <w:tcW w:w="2880" w:type="dxa"/>
            <w:shd w:val="clear" w:color="auto" w:fill="F2F7FB"/>
          </w:tcPr>
          <w:p w14:paraId="28C02AF0"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Automated compliance report</w:t>
            </w:r>
          </w:p>
        </w:tc>
        <w:tc>
          <w:tcPr>
            <w:tcW w:w="3168" w:type="dxa"/>
            <w:shd w:val="clear" w:color="auto" w:fill="F2F7FB"/>
          </w:tcPr>
          <w:p w14:paraId="6F3BF7D3" w14:textId="77777777" w:rsidR="00F54D23" w:rsidRDefault="007B17EF">
            <w:pPr>
              <w:cnfStyle w:val="000000100000" w:firstRow="0" w:lastRow="0" w:firstColumn="0" w:lastColumn="0" w:oddVBand="0" w:evenVBand="0" w:oddHBand="1" w:evenHBand="0" w:firstRowFirstColumn="0" w:firstRowLastColumn="0" w:lastRowFirstColumn="0" w:lastRowLastColumn="0"/>
            </w:pPr>
            <w:r>
              <w:t xml:space="preserve">report_period, framework, controls[], violations[], </w:t>
              <w:lastRenderedPageBreak/>
              <w:t>attestation</w:t>
            </w:r>
          </w:p>
        </w:tc>
      </w:tr>
    </w:tbl>
    <w:p w14:paraId="7D6C8221" w14:textId="77777777" w:rsidR="00F54D23" w:rsidRDefault="007B17EF">
      <w:pPr>
        <w:spacing w:after="120"/>
      </w:pPr>
      <w:r>
        <w:rPr>
          <w:b/>
          <w:sz w:val="24"/>
        </w:rPr>
        <w:lastRenderedPageBreak/>
        <w:t>Configuration best practices:</w:t>
      </w:r>
    </w:p>
    <w:p w14:paraId="46C93901" w14:textId="77777777" w:rsidR="00F54D23" w:rsidRDefault="007B17EF">
      <w:pPr>
        <w:pStyle w:val="ListBullet"/>
        <w:spacing w:after="80"/>
      </w:pPr>
      <w:r>
        <w:rPr>
          <w:sz w:val="24"/>
        </w:rPr>
        <w:t>Always version control YAML configs in git. Use semantic versioning (v1.0.0, v1.1.0, etc.).</w:t>
      </w:r>
    </w:p>
    <w:p w14:paraId="309CAF82" w14:textId="77777777" w:rsidR="00F54D23" w:rsidRDefault="007B17EF">
      <w:pPr>
        <w:pStyle w:val="ListBullet"/>
        <w:spacing w:after="80"/>
      </w:pPr>
      <w:r>
        <w:rPr>
          <w:sz w:val="24"/>
        </w:rPr>
        <w:t>Test configuration changes in a staging environment before production deployment.</w:t>
      </w:r>
    </w:p>
    <w:p w14:paraId="0605E765" w14:textId="77777777" w:rsidR="00F54D23" w:rsidRDefault="007B17EF">
      <w:pPr>
        <w:pStyle w:val="ListBullet"/>
        <w:spacing w:after="80"/>
      </w:pPr>
      <w:r>
        <w:rPr>
          <w:sz w:val="24"/>
        </w:rPr>
        <w:t>Use environment-specific value files (values-aks.yaml, values-local.yaml) rather than hardcoding environment-specific values in the base values.yaml.</w:t>
      </w:r>
    </w:p>
    <w:p w14:paraId="2B8AC703" w14:textId="77777777" w:rsidR="00F54D23" w:rsidRDefault="007B17EF">
      <w:pPr>
        <w:pStyle w:val="ListBullet"/>
        <w:spacing w:after="80"/>
      </w:pPr>
      <w:r>
        <w:rPr>
          <w:sz w:val="24"/>
        </w:rPr>
        <w:t>Keep Vault keys and signing keys secure. Never commit secrets to git. Use a secrets management tool (Azure Key Vault, HashiCorp Vault).</w:t>
      </w:r>
    </w:p>
    <w:p w14:paraId="06019636" w14:textId="77777777" w:rsidR="00F54D23" w:rsidRDefault="007B17EF">
      <w:pPr>
        <w:pStyle w:val="ListBullet"/>
        <w:spacing w:after="80"/>
      </w:pPr>
      <w:r>
        <w:rPr>
          <w:sz w:val="24"/>
        </w:rPr>
        <w:t>Rotate trust scores, autonomy budgets, and SLO thresholds quarterly. Monitor agent behavior and adjust if patterns indicate need for changes.</w:t>
      </w:r>
    </w:p>
    <w:p w14:paraId="05EC3A1C" w14:textId="77777777" w:rsidR="00F54D23" w:rsidRDefault="007B17EF">
      <w:pPr>
        <w:pStyle w:val="ListBullet"/>
        <w:spacing w:after="80"/>
      </w:pPr>
      <w:r>
        <w:rPr>
          <w:sz w:val="24"/>
        </w:rPr>
        <w:t>Audit policy changes. When a policy is modified, capture the change in Flight Recorder and notify governance stakeholders.</w:t>
      </w:r>
    </w:p>
    <w:sectPr w:rsidR="00F54D2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6B291" w14:textId="77777777" w:rsidR="007B17EF" w:rsidRDefault="007B17EF">
      <w:pPr>
        <w:spacing w:after="0" w:line="240" w:lineRule="auto"/>
      </w:pPr>
      <w:r>
        <w:separator/>
      </w:r>
    </w:p>
  </w:endnote>
  <w:endnote w:type="continuationSeparator" w:id="0">
    <w:p w14:paraId="05C94E30" w14:textId="77777777" w:rsidR="007B17EF" w:rsidRDefault="007B1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FB14" w14:textId="77777777" w:rsidR="00F54D23" w:rsidRDefault="007B17EF">
    <w:pPr>
      <w:pStyle w:val="Footer"/>
      <w:jc w:val="center"/>
    </w:pPr>
    <w:r>
      <w:rPr>
        <w:sz w:val="20"/>
      </w:rPr>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B5EC" w14:textId="77777777" w:rsidR="007B17EF" w:rsidRDefault="007B17EF">
      <w:pPr>
        <w:spacing w:after="0" w:line="240" w:lineRule="auto"/>
      </w:pPr>
      <w:r>
        <w:separator/>
      </w:r>
    </w:p>
  </w:footnote>
  <w:footnote w:type="continuationSeparator" w:id="0">
    <w:p w14:paraId="636D9A0D" w14:textId="77777777" w:rsidR="007B17EF" w:rsidRDefault="007B1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2385">
    <w:abstractNumId w:val="8"/>
  </w:num>
  <w:num w:numId="2" w16cid:durableId="240868526">
    <w:abstractNumId w:val="6"/>
  </w:num>
  <w:num w:numId="3" w16cid:durableId="814300715">
    <w:abstractNumId w:val="5"/>
  </w:num>
  <w:num w:numId="4" w16cid:durableId="1484077968">
    <w:abstractNumId w:val="4"/>
  </w:num>
  <w:num w:numId="5" w16cid:durableId="55013677">
    <w:abstractNumId w:val="7"/>
  </w:num>
  <w:num w:numId="6" w16cid:durableId="489685210">
    <w:abstractNumId w:val="3"/>
  </w:num>
  <w:num w:numId="7" w16cid:durableId="148713776">
    <w:abstractNumId w:val="2"/>
  </w:num>
  <w:num w:numId="8" w16cid:durableId="1666127913">
    <w:abstractNumId w:val="1"/>
  </w:num>
  <w:num w:numId="9" w16cid:durableId="211867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915"/>
    <w:rsid w:val="007B17EF"/>
    <w:rsid w:val="007F72BA"/>
    <w:rsid w:val="00AA1D8D"/>
    <w:rsid w:val="00B47730"/>
    <w:rsid w:val="00CB0664"/>
    <w:rsid w:val="00F54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393B01-E0B2-454E-90D3-B9578A52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8312</Words>
  <Characters>47381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Lamb</cp:lastModifiedBy>
  <cp:revision>2</cp:revision>
  <dcterms:created xsi:type="dcterms:W3CDTF">2013-12-23T23:15:00Z</dcterms:created>
  <dcterms:modified xsi:type="dcterms:W3CDTF">2026-04-11T19:43:00Z</dcterms:modified>
  <cp:category/>
</cp:coreProperties>
</file>