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BOSS Engine v3.3</w:t>
      </w:r>
    </w:p>
    <w:p>
      <w:pPr>
        <w:pStyle w:val="Subtitle"/>
      </w:pPr>
      <w:r>
        <w:t xml:space="preserve">Reference Manual — Change Notes from v3.2</w:t>
      </w:r>
    </w:p>
    <w:p>
      <w:pPr>
        <w:spacing w:after="120"/>
      </w:pPr>
      <w:r>
        <w:rPr>
          <w:i/>
          <w:iCs/>
          <w:color w:val="5A6678"/>
        </w:rPr>
        <w:t xml:space="preserve">Version 3.3  ·  26 April 2026  ·  Aligned with ADAM book v1.7</w:t>
      </w:r>
    </w:p>
    <w:p>
      <w:pPr>
        <w:pBdr>
          <w:bottom w:val="single" w:color="AAAAAA" w:sz="6" w:space="1"/>
        </w:pBdr>
        <w:spacing w:after="200" w:before="80"/>
      </w:pPr>
    </w:p>
    <w:p>
      <w:pPr>
        <w:pStyle w:val="Heading1"/>
      </w:pPr>
      <w:r>
        <w:t xml:space="preserve">Summary of Change</w:t>
      </w:r>
    </w:p>
    <w:p>
      <w:pPr>
        <w:spacing w:after="120"/>
      </w:pPr>
      <w:r>
        <w:t xml:space="preserve">BOSS v3.3 is a doctrine-preserving update. No formula, no weight, no tier threshold, no override condition, and no penalty value has changed. The 7-dimension priority weighting still sums to 24.0; the four tier breakpoints still sit at &gt;75, &gt;50, &gt;30, &gt;10; the critical-dimension override still floors the composite at (max_dim − 10) when max_dim &gt; 75; the non-idempotent additive penalty is still +15; the hard ceiling is still 100. Every existing BOSS calibration carries through to v3.3 unchanged.</w:t>
      </w:r>
    </w:p>
    <w:p>
      <w:pPr>
        <w:spacing w:after="120"/>
      </w:pPr>
      <w:r>
        <w:t xml:space="preserve">What v3.3 changes is the REFERENCE rego module that ships alongside the engine. v3.2 shipped a rego module that worked correctly under OPA v1 mode but silently mis-parsed under the OPA 0.64.x default v0 grammar — surfaced during the NetStreamX initial deployment as a sequence of seven OPA restart-loop failures (audit log Sections 0210 → 0210.G). v3.3 canonises the rego module on Rego v1, adds an in-file authoring-discipline header, and ships the canonical OPA invocation (--v1-compatible) in the reference docker-compose.</w:t>
      </w:r>
    </w:p>
    <w:p>
      <w:pPr>
        <w:pStyle w:val="Heading1"/>
      </w:pPr>
      <w:r>
        <w:t xml:space="preserve">What stayed the same (canonical, doctrinal, immutable)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3120"/>
        <w:gridCol w:w="6240"/>
      </w:tblGrid>
      <w:tr>
        <w:tc>
          <w:tcPr>
            <w:tcW w:type="dxa" w:w="3120"/>
            <w:shd w:fill="E6EC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Element</w:t>
            </w:r>
          </w:p>
        </w:tc>
        <w:tc>
          <w:tcPr>
            <w:tcW w:type="dxa" w:w="6240"/>
            <w:shd w:fill="E6EC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Value (unchanged from v3.2)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Dimensions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security_impact, sovereignty_action, financial_exposure, regulatory_impact, reputational_risk, rights_certainty, doctrinal_alignment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Weights (sum = 24.0)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5.0, 4.0, 4.0, 3.0, 3.0, 3.0, 2.0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Composite formula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weighted_average over Σ=24.0; min(base + penalty, 100)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Critical-dim override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if max_dim &gt; 75 AND (max_dim − 10) &gt; raw, base = max_dim − 10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Non-idempotent penalty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+15 flat additive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Tier breakpoints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&gt;75 OHSHAT · &gt;50 HIGH · &gt;30 ELEVATED · &gt;10 MODERATE · default SOAP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Sacred-boundary precedence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engaged ⇒ OHSHAT, regardless of composite</w:t>
            </w:r>
          </w:p>
        </w:tc>
      </w:tr>
    </w:tbl>
    <w:p>
      <w:pPr>
        <w:pStyle w:val="Heading1"/>
      </w:pPr>
      <w:r>
        <w:t xml:space="preserve">What changed (rego module + deployment posture)</w:t>
      </w:r>
    </w:p>
    <w:p>
      <w:pPr>
        <w:pStyle w:val="ListParagraph"/>
        <w:numPr>
          <w:ilvl w:val="0"/>
          <w:numId w:val="2"/>
        </w:numPr>
      </w:pPr>
      <w:r>
        <w:t xml:space="preserve">boss-routing.rego now begins with `import rego.v1` and uses v1 idioms throughout (partial rules with `contains`, modern `if`/`else`, explicit per-tier guards).</w:t>
      </w:r>
    </w:p>
    <w:p>
      <w:pPr>
        <w:pStyle w:val="ListParagraph"/>
        <w:numPr>
          <w:ilvl w:val="0"/>
          <w:numId w:val="2"/>
        </w:numPr>
      </w:pPr>
      <w:r>
        <w:t xml:space="preserve">weighted_sum and max_dim are unrolled to explicit per-dimension expressions (no comprehensions). This is bulletproof against the comprehension-body grammar booby-traps documented in audit log 0210.E and 0210.F, and remains valid in both v0 and v1 grammars.</w:t>
      </w:r>
    </w:p>
    <w:p>
      <w:pPr>
        <w:pStyle w:val="ListParagraph"/>
        <w:numPr>
          <w:ilvl w:val="0"/>
          <w:numId w:val="2"/>
        </w:numPr>
      </w:pPr>
      <w:r>
        <w:t xml:space="preserve">weight_total is now a literal constant (24.0) rather than a `sum(...)` over `weights.values` — eliminates an unnecessary per-evaluation computation and makes the doctrine value explicit at the policy level.</w:t>
      </w:r>
    </w:p>
    <w:p>
      <w:pPr>
        <w:pStyle w:val="ListParagraph"/>
        <w:numPr>
          <w:ilvl w:val="0"/>
          <w:numId w:val="2"/>
        </w:numPr>
      </w:pPr>
      <w:r>
        <w:t xml:space="preserve">routing_tier is restructured as five mutually-exclusive guarded rules (rather than an `else` chain), with sacred-boundary precedence enforced structurally — eliminating any risk of eval_conflict_error.</w:t>
      </w:r>
    </w:p>
    <w:p>
      <w:pPr>
        <w:pStyle w:val="ListParagraph"/>
        <w:numPr>
          <w:ilvl w:val="0"/>
          <w:numId w:val="2"/>
        </w:numPr>
      </w:pPr>
      <w:r>
        <w:t xml:space="preserve">Reference docker-compose.opa.yml now invokes OPA with --v1-compatible and includes a one-shot rego-preflight job that runs `opa check --v1-compatible` on the bundle before the main service starts.</w:t>
      </w:r>
    </w:p>
    <w:p>
      <w:pPr>
        <w:pStyle w:val="Heading1"/>
      </w:pPr>
      <w:r>
        <w:t xml:space="preserve">Migration from v3.2</w:t>
      </w:r>
    </w:p>
    <w:p>
      <w:pPr>
        <w:spacing w:after="120"/>
      </w:pPr>
      <w:r>
        <w:t xml:space="preserve">No data migration is required. If your existing deployment is running the v3.2 rego module under OPA v1-compatible mode and has not encountered parse failures, you can adopt v3.3 by:</w:t>
      </w:r>
    </w:p>
    <w:p>
      <w:pPr>
        <w:pStyle w:val="ListParagraph"/>
        <w:numPr>
          <w:ilvl w:val="0"/>
          <w:numId w:val="3"/>
        </w:numPr>
      </w:pPr>
      <w:r>
        <w:t xml:space="preserve">Replacing the rego/boss-routing.rego file with the v3.3 reference (preserving any company-specific weights or thresholds — there should be none if you stayed canonical).</w:t>
      </w:r>
    </w:p>
    <w:p>
      <w:pPr>
        <w:pStyle w:val="ListParagraph"/>
        <w:numPr>
          <w:ilvl w:val="0"/>
          <w:numId w:val="3"/>
        </w:numPr>
      </w:pPr>
      <w:r>
        <w:t xml:space="preserve">Verifying your OPA invocation includes --v1-compatible.</w:t>
      </w:r>
    </w:p>
    <w:p>
      <w:pPr>
        <w:pStyle w:val="ListParagraph"/>
        <w:numPr>
          <w:ilvl w:val="0"/>
          <w:numId w:val="3"/>
        </w:numPr>
      </w:pPr>
      <w:r>
        <w:t xml:space="preserve">Running scripts/preflight/validate-rego.ps1 (or .sh) from Sovereignty Connector 1.2 against the new bundle before the next bootstrap.</w:t>
      </w:r>
    </w:p>
    <w:p>
      <w:pPr>
        <w:pStyle w:val="ListParagraph"/>
        <w:numPr>
          <w:ilvl w:val="0"/>
          <w:numId w:val="3"/>
        </w:numPr>
      </w:pPr>
      <w:r>
        <w:t xml:space="preserve">Running the parity test in boss/boss_score.py against the canonical 5 sample intents — expected output: SOAP 1.62, MODERATE 13.12, ELEVATED 32.71, HIGH 50.21, OHSHAT 100.00.</w:t>
      </w:r>
    </w:p>
    <w:p>
      <w:pPr>
        <w:pStyle w:val="Heading1"/>
      </w:pPr>
      <w:r>
        <w:t xml:space="preserve">Companion documents</w:t>
      </w:r>
    </w:p>
    <w:p>
      <w:pPr>
        <w:pStyle w:val="ListParagraph"/>
        <w:numPr>
          <w:ilvl w:val="0"/>
          <w:numId w:val="2"/>
        </w:numPr>
      </w:pPr>
      <w:r>
        <w:t xml:space="preserve">ADAM book v1.7 — Appendix L "OPA Rego Authoring Standards" (summary).</w:t>
      </w:r>
    </w:p>
    <w:p>
      <w:pPr>
        <w:pStyle w:val="ListParagraph"/>
        <w:numPr>
          <w:ilvl w:val="0"/>
          <w:numId w:val="2"/>
        </w:numPr>
      </w:pPr>
      <w:r>
        <w:t xml:space="preserve">ADAM - OPA Rego Authoring Standards v1.0.docx (long-form support document).</w:t>
      </w:r>
    </w:p>
    <w:p>
      <w:pPr>
        <w:pStyle w:val="ListParagraph"/>
        <w:numPr>
          <w:ilvl w:val="0"/>
          <w:numId w:val="2"/>
        </w:numPr>
      </w:pPr>
      <w:r>
        <w:t xml:space="preserve">ADAM - BOSS Score Formulas v3.2.docx — superseded; companion v3.3 carries identical formulas.</w:t>
      </w:r>
    </w:p>
    <w:p>
      <w:pPr>
        <w:pStyle w:val="ListParagraph"/>
        <w:numPr>
          <w:ilvl w:val="0"/>
          <w:numId w:val="2"/>
        </w:numPr>
      </w:pPr>
      <w:r>
        <w:t xml:space="preserve">Audit log Sections 0210 → 0210.G (NetStreamX initial deployment, 23–24 April 2026) for the full provenance of these changes.</w:t>
      </w:r>
    </w:p>
    <w:p>
      <w:pPr>
        <w:pBdr>
          <w:bottom w:val="single" w:color="AAAAAA" w:sz="6" w:space="1"/>
        </w:pBdr>
        <w:spacing w:after="200" w:before="80"/>
      </w:pPr>
    </w:p>
    <w:p>
      <w:pPr>
        <w:spacing w:after="120"/>
      </w:pPr>
      <w:r>
        <w:rPr>
          <w:i/>
          <w:iCs/>
          <w:color w:val="777777"/>
        </w:rPr>
        <w:t xml:space="preserve">— End of BOSS Engine v3.3 Change Notes —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BOSS Engine v3.3 · Change Notes · ADAM v1.7 — 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 w:before="0"/>
    </w:pPr>
    <w:rPr>
      <w:rFonts w:ascii="Calibri" w:cs="Calibri" w:eastAsia="Calibri" w:hAnsi="Calibri"/>
      <w:b/>
      <w:bCs/>
      <w:color w:val="1F2A44"/>
      <w:sz w:val="44"/>
      <w:szCs w:val="44"/>
    </w:rPr>
  </w:style>
  <w:style w:type="paragraph" w:styleId="Subtitle">
    <w:name w:val="Subtitle"/>
    <w:basedOn w:val="Normal"/>
    <w:next w:val="Normal"/>
    <w:qFormat/>
    <w:pPr>
      <w:spacing w:after="360" w:before="0"/>
    </w:pPr>
    <w:rPr>
      <w:rFonts w:ascii="Calibri" w:cs="Calibri" w:eastAsia="Calibri" w:hAnsi="Calibri"/>
      <w:i/>
      <w:iCs/>
      <w:color w:val="5A6678"/>
      <w:sz w:val="26"/>
      <w:szCs w:val="26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2A4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507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E5077"/>
      <w:sz w:val="22"/>
      <w:szCs w:val="22"/>
    </w:rPr>
  </w:style>
  <w:style w:type="paragraph" w:styleId="Code">
    <w:name w:val="Code"/>
    <w:basedOn w:val="Normal"/>
    <w:next w:val="Normal"/>
    <w:qFormat w:val="false"/>
    <w:pPr>
      <w:spacing w:after="60" w:before="60"/>
      <w:ind w:left="360"/>
    </w:pPr>
    <w:rPr>
      <w:rFonts w:ascii="Consolas" w:cs="Consolas" w:eastAsia="Consolas" w:hAnsi="Consolas"/>
      <w:color w:val="1A1A1A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2026-04-26T09:56:47.525Z</dcterms:created>
  <dcterms:modified xsi:type="dcterms:W3CDTF">2026-04-26T09:56:47.525Z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