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ADAM Sovereignty Connector 1.2</w:t>
      </w:r>
    </w:p>
    <w:p>
      <w:pPr>
        <w:pStyle w:val="Subtitle"/>
      </w:pPr>
      <w:r>
        <w:t xml:space="preserve">Connector README and Change Notes from 1.1</w:t>
      </w:r>
    </w:p>
    <w:p>
      <w:pPr>
        <w:spacing w:after="120"/>
      </w:pPr>
      <w:r>
        <w:rPr>
          <w:i/>
          <w:iCs/>
          <w:color w:val="5A6678"/>
        </w:rPr>
        <w:t xml:space="preserve">Version 1.2  ·  26 April 2026  ·  Aligned with ADAM book v1.7</w:t>
      </w:r>
    </w:p>
    <w:p>
      <w:pPr>
        <w:pBdr>
          <w:bottom w:val="single" w:color="AAAAAA" w:sz="6" w:space="1"/>
        </w:pBdr>
        <w:spacing w:after="200" w:before="80"/>
      </w:pPr>
    </w:p>
    <w:p>
      <w:pPr>
        <w:pStyle w:val="Heading1"/>
      </w:pPr>
      <w:r>
        <w:t xml:space="preserve">What this connector does (unchanged from 1.1)</w:t>
      </w:r>
    </w:p>
    <w:p>
      <w:pPr>
        <w:spacing w:after="120"/>
      </w:pPr>
      <w:r>
        <w:t xml:space="preserve">The Sovereignty Connector packages an ADAM SpecPack into a deployable unit for fully sovereign on-prem hosts — Windows-single-exe + k3d for development/test, Helm + manifests for production. The `minimal` shape (100 vCPU / 100 GB RAM / 9 agents) is the canonical test footprint.</w:t>
      </w:r>
    </w:p>
    <w:p>
      <w:pPr>
        <w:pStyle w:val="Heading1"/>
      </w:pPr>
      <w:r>
        <w:t xml:space="preserve">What changed in 1.2</w:t>
      </w:r>
    </w:p>
    <w:p>
      <w:pPr>
        <w:pStyle w:val="ListParagraph"/>
        <w:numPr>
          <w:ilvl w:val="0"/>
          <w:numId w:val="2"/>
        </w:numPr>
      </w:pPr>
      <w:r>
        <w:t xml:space="preserve">NEW scripts/preflight/validate-rego.ps1 — PowerShell preflight validator that runs `opa parse` per file and `opa check --v1-compatible` over the whole bundle BEFORE the bootstrap script applies it. Fails fast with the offending file:line. Optional Flight Recorder integration emits preflight_passed / preflight_failed events for audit.</w:t>
      </w:r>
    </w:p>
    <w:p>
      <w:pPr>
        <w:pStyle w:val="ListParagraph"/>
        <w:numPr>
          <w:ilvl w:val="0"/>
          <w:numId w:val="2"/>
        </w:numPr>
      </w:pPr>
      <w:r>
        <w:t xml:space="preserve">NEW scripts/preflight/validate-rego.sh — Bash equivalent for WSL / Linux hosts.</w:t>
      </w:r>
    </w:p>
    <w:p>
      <w:pPr>
        <w:pStyle w:val="ListParagraph"/>
        <w:numPr>
          <w:ilvl w:val="0"/>
          <w:numId w:val="2"/>
        </w:numPr>
      </w:pPr>
      <w:r>
        <w:t xml:space="preserve">NEW scripts/status.ps1 — canonical status dashboard with the Write-Host array-join discipline baked in (`-join [Environment]::NewLine`). Prevents the multi-row-collapsed-to-one-line defect from audit log Section 0210 / Issue A.</w:t>
      </w:r>
    </w:p>
    <w:p>
      <w:pPr>
        <w:pStyle w:val="ListParagraph"/>
        <w:numPr>
          <w:ilvl w:val="0"/>
          <w:numId w:val="2"/>
        </w:numPr>
      </w:pPr>
      <w:r>
        <w:t xml:space="preserve">OPA service definitions in deploy/manifests and deploy/helm now invoke OPA with --v1-compatible by default. Image pin: openpolicyagent/opa:0.64.1.</w:t>
      </w:r>
    </w:p>
    <w:p>
      <w:pPr>
        <w:pStyle w:val="ListParagraph"/>
        <w:numPr>
          <w:ilvl w:val="0"/>
          <w:numId w:val="2"/>
        </w:numPr>
      </w:pPr>
      <w:r>
        <w:t xml:space="preserve">Bootstrap script gated on preflight: bootstrap.ps1 will refuse to apply the rego bundle if validate-rego.ps1 returns non-zero.</w:t>
      </w:r>
    </w:p>
    <w:p>
      <w:pPr>
        <w:pStyle w:val="ListParagraph"/>
        <w:numPr>
          <w:ilvl w:val="0"/>
          <w:numId w:val="2"/>
        </w:numPr>
      </w:pPr>
      <w:r>
        <w:t xml:space="preserve">Documentation updated to point at ADAM book v1.7 Appendix L and the OPA Rego Authoring Standards v1.0 support document.</w:t>
      </w:r>
    </w:p>
    <w:p>
      <w:pPr>
        <w:pStyle w:val="Heading1"/>
      </w:pPr>
      <w:r>
        <w:t xml:space="preserve">Migration from 1.1</w:t>
      </w:r>
    </w:p>
    <w:p>
      <w:pPr>
        <w:pStyle w:val="ListParagraph"/>
        <w:numPr>
          <w:ilvl w:val="0"/>
          <w:numId w:val="3"/>
        </w:numPr>
      </w:pPr>
      <w:r>
        <w:t xml:space="preserve">Copy scripts/preflight/* and scripts/status.ps1 from this 1.2 release into your existing deployment.</w:t>
      </w:r>
    </w:p>
    <w:p>
      <w:pPr>
        <w:pStyle w:val="ListParagraph"/>
        <w:numPr>
          <w:ilvl w:val="0"/>
          <w:numId w:val="3"/>
        </w:numPr>
      </w:pPr>
      <w:r>
        <w:t xml:space="preserve">Update bootstrap.ps1 to invoke validate-rego.ps1 as a pre-apply gate (the 1.2 bootstrap shows the canonical hook).</w:t>
      </w:r>
    </w:p>
    <w:p>
      <w:pPr>
        <w:pStyle w:val="ListParagraph"/>
        <w:numPr>
          <w:ilvl w:val="0"/>
          <w:numId w:val="3"/>
        </w:numPr>
      </w:pPr>
      <w:r>
        <w:t xml:space="preserve">Add --v1-compatible to the OPA command in your existing docker-compose or k3d manifests.</w:t>
      </w:r>
    </w:p>
    <w:p>
      <w:pPr>
        <w:pStyle w:val="ListParagraph"/>
        <w:numPr>
          <w:ilvl w:val="0"/>
          <w:numId w:val="3"/>
        </w:numPr>
      </w:pPr>
      <w:r>
        <w:t xml:space="preserve">Ensure every .rego file in your deployment begins with `import rego.v1`.</w:t>
      </w:r>
    </w:p>
    <w:p>
      <w:pPr>
        <w:pStyle w:val="ListParagraph"/>
        <w:numPr>
          <w:ilvl w:val="0"/>
          <w:numId w:val="3"/>
        </w:numPr>
      </w:pPr>
      <w:r>
        <w:t xml:space="preserve">Re-run the bootstrap. Expected: preflight passes; OPA boots cleanly; status.ps1 shows OPA endpoint OK.</w:t>
      </w:r>
    </w:p>
    <w:p>
      <w:pPr>
        <w:pBdr>
          <w:bottom w:val="single" w:color="AAAAAA" w:sz="6" w:space="1"/>
        </w:pBdr>
        <w:spacing w:after="200" w:before="80"/>
      </w:pPr>
    </w:p>
    <w:p>
      <w:pPr>
        <w:spacing w:after="120"/>
      </w:pPr>
      <w:r>
        <w:rPr>
          <w:i/>
          <w:iCs/>
          <w:color w:val="777777"/>
        </w:rPr>
        <w:t xml:space="preserve">— End of Sovereignty Connector 1.2 README —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Sovereignty Connector 1.2 · ADAM v1.7 —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1F2A44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Calibri" w:cs="Calibri" w:eastAsia="Calibri" w:hAnsi="Calibri"/>
      <w:i/>
      <w:iCs/>
      <w:color w:val="5A6678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0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5077"/>
      <w:sz w:val="22"/>
      <w:szCs w:val="22"/>
    </w:rPr>
  </w:style>
  <w:style w:type="paragraph" w:styleId="Code">
    <w:name w:val="Code"/>
    <w:basedOn w:val="Normal"/>
    <w:next w:val="Normal"/>
    <w:qFormat w:val="false"/>
    <w:pPr>
      <w:spacing w:after="60" w:before="60"/>
      <w:ind w:left="360"/>
    </w:pPr>
    <w:rPr>
      <w:rFonts w:ascii="Consolas" w:cs="Consolas" w:eastAsia="Consolas" w:hAnsi="Consolas"/>
      <w:color w:val="1A1A1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2026-04-26T09:56:47.613Z</dcterms:created>
  <dcterms:modified xsi:type="dcterms:W3CDTF">2026-04-26T09:56:47.613Z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