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ADAM</w:t>
      </w:r>
    </w:p>
    <w:p>
      <w:pPr>
        <w:jc w:val="center"/>
      </w:pPr>
      <w:r>
        <w:rPr>
          <w:color w:val="003366"/>
          <w:sz w:val="36"/>
        </w:rPr>
        <w:t>Autonomy Doctrine &amp; Architecture Model</w:t>
      </w:r>
    </w:p>
    <w:p/>
    <w:p>
      <w:pPr>
        <w:jc w:val="center"/>
      </w:pPr>
      <w:r>
        <w:rPr>
          <w:b/>
          <w:sz w:val="48"/>
        </w:rPr>
        <w:t>DNA Deployment Specification</w:t>
      </w:r>
    </w:p>
    <w:p>
      <w:pPr>
        <w:jc w:val="center"/>
      </w:pPr>
      <w:r>
        <w:rPr>
          <w:color w:val="666666"/>
          <w:sz w:val="32"/>
        </w:rPr>
        <w:t>Azure Local (On-Premises Failover)</w:t>
      </w:r>
    </w:p>
    <w:p/>
    <w:p/>
    <w:p>
      <w:pPr>
        <w:jc w:val="center"/>
      </w:pPr>
      <w:r>
        <w:rPr>
          <w:b/>
          <w:sz w:val="28"/>
        </w:rPr>
        <w:t>Company: NetStreamX</w:t>
      </w:r>
    </w:p>
    <w:p>
      <w:pPr>
        <w:jc w:val="center"/>
      </w:pPr>
      <w:r>
        <w:rPr>
          <w:color w:val="666666"/>
          <w:sz w:val="24"/>
        </w:rPr>
        <w:t>Version 1.0 | March 2026</w:t>
      </w:r>
    </w:p>
    <w:p>
      <w:pPr>
        <w:jc w:val="center"/>
      </w:pPr>
      <w:r>
        <w:rPr>
          <w:i/>
          <w:sz w:val="20"/>
        </w:rPr>
        <w:t>Generated by ADAM DNA Deployment Tool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— update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is the ADAM DNA Deployment Specification for NetStreamX, targeting Azure Local (On-Premises Failover). It was auto-generated from the completed ADAM DNA Questionnaire and contains all infrastructure, agent configuration, governance parameters, and deployment instructions needed to provision the full ADAM autonomous operating model.</w:t>
      </w:r>
    </w:p>
    <w:p>
      <w:r>
        <w:t>ADAM Version: 0.4 | DNA Questionnaire Version: 1.0 | Total Agents: 82 | Platform: Azure Local (On-Premises Failover)</w:t>
      </w:r>
    </w:p>
    <w:p>
      <w:pPr>
        <w:pStyle w:val="Heading1"/>
      </w:pPr>
      <w:r>
        <w:t>2. Company Doctrine Summary</w:t>
      </w:r>
    </w:p>
    <w:p>
      <w:pPr>
        <w:pStyle w:val="Heading2"/>
      </w:pPr>
      <w:r>
        <w:t>2.1 Mission</w:t>
      </w:r>
    </w:p>
    <w:p>
      <w:r>
        <w:t>To entertain the world — giving every person on earth access to the stories, ideas, and experiences that move them.</w:t>
      </w:r>
    </w:p>
    <w:p>
      <w:pPr>
        <w:pStyle w:val="Heading2"/>
      </w:pPr>
      <w:r>
        <w:t>2.2 Vision</w:t>
      </w:r>
    </w:p>
    <w:p>
      <w:r>
        <w:t>To become the world’s leading entertainment platform where any human, in any language, on any device, can find a story that changes their perspective.</w:t>
      </w:r>
    </w:p>
    <w:p>
      <w:pPr>
        <w:pStyle w:val="Heading2"/>
      </w:pPr>
      <w:r>
        <w:t>2.3 Permanent Principles</w:t>
      </w:r>
    </w:p>
    <w:p>
      <w:pPr>
        <w:pStyle w:val="ListBullet"/>
      </w:pPr>
      <w:r>
        <w:t>Creator Freedom — We never override creative vision for commercial pressure.</w:t>
      </w:r>
    </w:p>
    <w:p>
      <w:pPr>
        <w:pStyle w:val="ListBullet"/>
      </w:pPr>
      <w:r>
        <w:t>Customer Trust as Foundation — Every decision starts with ‘does this protect or enhance the viewer’s trust?’</w:t>
      </w:r>
    </w:p>
    <w:p>
      <w:pPr>
        <w:pStyle w:val="ListBullet"/>
      </w:pPr>
      <w:r>
        <w:t>Evidence Over Opinion — Data informs, evidence proves, opinion yields.</w:t>
      </w:r>
    </w:p>
    <w:p>
      <w:pPr>
        <w:pStyle w:val="ListBullet"/>
      </w:pPr>
      <w:r>
        <w:t>Radical Transparency Internally — Information flows freely; hoarding information is a fireable offense.</w:t>
      </w:r>
    </w:p>
    <w:p>
      <w:pPr>
        <w:pStyle w:val="ListBullet"/>
      </w:pPr>
      <w:r>
        <w:t>Compliance Is Not Optional — Regulatory obligations are mandates, never soft constraints.</w:t>
      </w:r>
    </w:p>
    <w:p>
      <w:pPr>
        <w:pStyle w:val="Heading2"/>
      </w:pPr>
      <w:r>
        <w:t>2.4 Human Governance Structure</w:t>
      </w:r>
    </w:p>
    <w:p>
      <w:r>
        <w:t>ADAM operates with a 5-Director Constitution. Directors do not manage workflows — they govern intent, constraints, and exceptions. They interact with ADAM exclusively through the Intent Interpretation Agent, Trust Gateway Agent, and Explain-Back Agent.</w:t>
      </w:r>
    </w:p>
    <w:p>
      <w:r>
        <w:t>CEO (Primary Accountability) — Owns overall enterprise intent, final arbiter for irreconcilable doctrine conflicts, sole authority for mission/vision changes. CFO (Financial Stewardship) — Owns financial doctrine, spending thresholds, capital allocation, autonomy budget caps. Legal Director — Owns regulatory compliance doctrine, jurisdictional rules, legal personality boundary enforcement. Market Director — Owns external posture, brand doctrine, competitive strategy constraints. CISO — Owns secu...</w:t>
      </w:r>
    </w:p>
    <w:p>
      <w:pPr>
        <w:pStyle w:val="Heading1"/>
      </w:pPr>
      <w:r>
        <w:t>3. Platform Architecture</w:t>
      </w:r>
    </w:p>
    <w:p>
      <w:pPr>
        <w:pStyle w:val="Heading2"/>
      </w:pPr>
      <w:r>
        <w:t>3.1 Platform Service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ADAM Component</w:t>
            </w:r>
          </w:p>
        </w:tc>
        <w:tc>
          <w:tcPr>
            <w:tcW w:type="dxa" w:w="4320"/>
          </w:tcPr>
          <w:p>
            <w:r>
              <w:t>Azure Local (On-Premises Failover) Service</w:t>
            </w:r>
          </w:p>
        </w:tc>
      </w:tr>
      <w:tr>
        <w:tc>
          <w:tcPr>
            <w:tcW w:type="dxa" w:w="4320"/>
          </w:tcPr>
          <w:p>
            <w:r>
              <w:t>CORE Graph Database</w:t>
            </w:r>
          </w:p>
        </w:tc>
        <w:tc>
          <w:tcPr>
            <w:tcW w:type="dxa" w:w="4320"/>
          </w:tcPr>
          <w:p>
            <w:r>
              <w:t>CORE Graph (Read-Only Cache)</w:t>
            </w:r>
          </w:p>
        </w:tc>
      </w:tr>
      <w:tr>
        <w:tc>
          <w:tcPr>
            <w:tcW w:type="dxa" w:w="4320"/>
          </w:tcPr>
          <w:p>
            <w:r>
              <w:t>Container Orchestration</w:t>
            </w:r>
          </w:p>
        </w:tc>
        <w:tc>
          <w:tcPr>
            <w:tcW w:type="dxa" w:w="4320"/>
          </w:tcPr>
          <w:p>
            <w:r>
              <w:t>AKS-HCI (Arc-enabled)</w:t>
            </w:r>
          </w:p>
        </w:tc>
      </w:tr>
      <w:tr>
        <w:tc>
          <w:tcPr>
            <w:tcW w:type="dxa" w:w="4320"/>
          </w:tcPr>
          <w:p>
            <w:r>
              <w:t>AI/LLM Services</w:t>
            </w:r>
          </w:p>
        </w:tc>
        <w:tc>
          <w:tcPr>
            <w:tcW w:type="dxa" w:w="4320"/>
          </w:tcPr>
          <w:p>
            <w:r>
              <w:t>Cached Models / Edge AI</w:t>
            </w:r>
          </w:p>
        </w:tc>
      </w:tr>
      <w:tr>
        <w:tc>
          <w:tcPr>
            <w:tcW w:type="dxa" w:w="4320"/>
          </w:tcPr>
          <w:p>
            <w:r>
              <w:t>Flight Recorder (Evidence)</w:t>
            </w:r>
          </w:p>
        </w:tc>
        <w:tc>
          <w:tcPr>
            <w:tcW w:type="dxa" w:w="4320"/>
          </w:tcPr>
          <w:p>
            <w:r>
              <w:t>Local Flight Recorder (sync on reconnect)</w:t>
            </w:r>
          </w:p>
        </w:tc>
      </w:tr>
      <w:tr>
        <w:tc>
          <w:tcPr>
            <w:tcW w:type="dxa" w:w="4320"/>
          </w:tcPr>
          <w:p>
            <w:r>
              <w:t>Cryptographic Vault</w:t>
            </w:r>
          </w:p>
        </w:tc>
        <w:tc>
          <w:tcPr>
            <w:tcW w:type="dxa" w:w="4320"/>
          </w:tcPr>
          <w:p>
            <w:r>
              <w:t>Local HSM + Azure Key Vault (cached)</w:t>
            </w:r>
          </w:p>
        </w:tc>
      </w:tr>
      <w:tr>
        <w:tc>
          <w:tcPr>
            <w:tcW w:type="dxa" w:w="4320"/>
          </w:tcPr>
          <w:p>
            <w:r>
              <w:t>Messaging/Orchestration</w:t>
            </w:r>
          </w:p>
        </w:tc>
        <w:tc>
          <w:tcPr>
            <w:tcW w:type="dxa" w:w="4320"/>
          </w:tcPr>
          <w:p>
            <w:r>
              <w:t>Local Service Bus</w:t>
            </w:r>
          </w:p>
        </w:tc>
      </w:tr>
      <w:tr>
        <w:tc>
          <w:tcPr>
            <w:tcW w:type="dxa" w:w="4320"/>
          </w:tcPr>
          <w:p>
            <w:r>
              <w:t>Monitoring/Observability</w:t>
            </w:r>
          </w:p>
        </w:tc>
        <w:tc>
          <w:tcPr>
            <w:tcW w:type="dxa" w:w="4320"/>
          </w:tcPr>
          <w:p>
            <w:r>
              <w:t>Azure Arc Monitor</w:t>
            </w:r>
          </w:p>
        </w:tc>
      </w:tr>
      <w:tr>
        <w:tc>
          <w:tcPr>
            <w:tcW w:type="dxa" w:w="4320"/>
          </w:tcPr>
          <w:p>
            <w:r>
              <w:t>BOSS Score History</w:t>
            </w:r>
          </w:p>
        </w:tc>
        <w:tc>
          <w:tcPr>
            <w:tcW w:type="dxa" w:w="4320"/>
          </w:tcPr>
          <w:p>
            <w:r>
              <w:t>Cached BOSS Weights</w:t>
            </w:r>
          </w:p>
        </w:tc>
      </w:tr>
    </w:tbl>
    <w:p>
      <w:pPr>
        <w:pStyle w:val="Heading2"/>
      </w:pPr>
      <w:r>
        <w:t>3.2 Architecture Principles</w:t>
      </w:r>
    </w:p>
    <w:p>
      <w:r>
        <w:t>Sovereignty-First: The governance layer (CORE Engine, policy enforcement, BOSS scoring, Flight Recorder, Cryptographic Vault) must remain under jurisdictional control. Control planes are sovereign; data planes can be distributed.</w:t>
      </w:r>
    </w:p>
    <w:p>
      <w:pPr>
        <w:pStyle w:val="Heading1"/>
      </w:pPr>
      <w:r>
        <w:t>4. CORE Engine Configuration</w:t>
      </w:r>
    </w:p>
    <w:p>
      <w:pPr>
        <w:pStyle w:val="Heading2"/>
      </w:pPr>
      <w:r>
        <w:t>4.1 Graph Database</w:t>
      </w:r>
    </w:p>
    <w:p>
      <w:r>
        <w:t>Primary: CORE Graph (Read-Only Cache)</w:t>
      </w:r>
    </w:p>
    <w:p>
      <w:r>
        <w:t>The CORE Graph stores the company's Culture, Objectives, Rules, and Expectations as interconnected machine-checkable context. It contains 11 vertex types and 10 edge types.</w:t>
      </w:r>
    </w:p>
    <w:p>
      <w:pPr>
        <w:pStyle w:val="Heading2"/>
      </w:pPr>
      <w:r>
        <w:t>4.2 Vertex Types</w:t>
      </w:r>
    </w:p>
    <w:p>
      <w:pPr>
        <w:pStyle w:val="ListBullet"/>
      </w:pPr>
      <w:r>
        <w:t>Doctrine (root, immutable)</w:t>
      </w:r>
    </w:p>
    <w:p>
      <w:pPr>
        <w:pStyle w:val="ListBullet"/>
      </w:pPr>
      <w:r>
        <w:t>Culture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Rules</w:t>
      </w:r>
    </w:p>
    <w:p>
      <w:pPr>
        <w:pStyle w:val="ListBullet"/>
      </w:pPr>
      <w:r>
        <w:t>Expectations</w:t>
      </w:r>
    </w:p>
    <w:p>
      <w:pPr>
        <w:pStyle w:val="ListBullet"/>
      </w:pPr>
      <w:r>
        <w:t>Financials Subgraph</w:t>
      </w:r>
    </w:p>
    <w:p>
      <w:pPr>
        <w:pStyle w:val="ListBullet"/>
      </w:pPr>
      <w:r>
        <w:t>Rights &amp; Licensing Subgraph</w:t>
      </w:r>
    </w:p>
    <w:p>
      <w:pPr>
        <w:pStyle w:val="ListBullet"/>
      </w:pPr>
      <w:r>
        <w:t>Customer &amp; Reputation Subgraph</w:t>
      </w:r>
    </w:p>
    <w:p>
      <w:pPr>
        <w:pStyle w:val="ListBullet"/>
      </w:pPr>
      <w:r>
        <w:t>Regulatory &amp; Jurisdiction Subgraph</w:t>
      </w:r>
    </w:p>
    <w:p>
      <w:pPr>
        <w:pStyle w:val="ListBullet"/>
      </w:pPr>
      <w:r>
        <w:t>Strategy Drift Subgraph</w:t>
      </w:r>
    </w:p>
    <w:p>
      <w:pPr>
        <w:pStyle w:val="ListBullet"/>
      </w:pPr>
      <w:r>
        <w:t>Intent Objects</w:t>
      </w:r>
    </w:p>
    <w:p>
      <w:pPr>
        <w:pStyle w:val="Heading1"/>
      </w:pPr>
      <w:r>
        <w:t>5. BOSS Scoring Configuration</w:t>
      </w:r>
    </w:p>
    <w:p>
      <w:pPr>
        <w:pStyle w:val="Heading2"/>
      </w:pPr>
      <w:r>
        <w:t>5.1 BOSS Dimensions &amp; Weights</w:t>
      </w:r>
    </w:p>
    <w:p>
      <w:r>
        <w:t>The BOSS (Business Operations Sovereignty Score) evaluates every proposed action across seven dimensions. Composite Score = Sum(Score_d x Weight_d) / Sum(Weight_d).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Rights Certainty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Doctrinal Alignment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Reputational Risk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5.2 Routing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SOAP</w:t>
            </w:r>
          </w:p>
        </w:tc>
        <w:tc>
          <w:tcPr>
            <w:tcW w:type="dxa" w:w="2880"/>
          </w:tcPr>
          <w:p>
            <w:r>
              <w:t>Full autonomous execution</w:t>
            </w:r>
          </w:p>
        </w:tc>
      </w:tr>
      <w:tr>
        <w:tc>
          <w:tcPr>
            <w:tcW w:type="dxa" w:w="2880"/>
          </w:tcPr>
          <w:p>
            <w:r>
              <w:t>11-30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Autonomous with enhanced logging</w:t>
            </w:r>
          </w:p>
        </w:tc>
      </w:tr>
      <w:tr>
        <w:tc>
          <w:tcPr>
            <w:tcW w:type="dxa" w:w="2880"/>
          </w:tcPr>
          <w:p>
            <w:r>
              <w:t>31-50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Execution paused, governor review</w:t>
            </w:r>
          </w:p>
        </w:tc>
      </w:tr>
      <w:tr>
        <w:tc>
          <w:tcPr>
            <w:tcW w:type="dxa" w:w="2880"/>
          </w:tcPr>
          <w:p>
            <w:r>
              <w:t>51-75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Mandatory director review</w:t>
            </w:r>
          </w:p>
        </w:tc>
      </w:tr>
      <w:tr>
        <w:tc>
          <w:tcPr>
            <w:tcW w:type="dxa" w:w="2880"/>
          </w:tcPr>
          <w:p>
            <w:r>
              <w:t>76-100</w:t>
            </w:r>
          </w:p>
        </w:tc>
        <w:tc>
          <w:tcPr>
            <w:tcW w:type="dxa" w:w="2880"/>
          </w:tcPr>
          <w:p>
            <w:r>
              <w:t>OHSHAT</w:t>
            </w:r>
          </w:p>
        </w:tc>
        <w:tc>
          <w:tcPr>
            <w:tcW w:type="dxa" w:w="2880"/>
          </w:tcPr>
          <w:p>
            <w:r>
              <w:t>Immediate CEO + all directors escalation</w:t>
            </w:r>
          </w:p>
        </w:tc>
      </w:tr>
    </w:tbl>
    <w:p>
      <w:pPr>
        <w:pStyle w:val="Heading1"/>
      </w:pPr>
      <w:r>
        <w:t>6. Agent Mesh Deployment</w:t>
      </w:r>
    </w:p>
    <w:p>
      <w:pPr>
        <w:pStyle w:val="Heading2"/>
      </w:pPr>
      <w:r>
        <w:t>6.1 Agent Mesh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Agents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Domain Governance - evaluate intent against domain constraints</w:t>
            </w:r>
          </w:p>
        </w:tc>
      </w:tr>
      <w:tr>
        <w:tc>
          <w:tcPr>
            <w:tcW w:type="dxa" w:w="2880"/>
          </w:tcPr>
          <w:p>
            <w:r>
              <w:t>Orchestration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Decompose authorized intent into deterministic executable plans</w:t>
            </w:r>
          </w:p>
        </w:tc>
      </w:tr>
      <w:tr>
        <w:tc>
          <w:tcPr>
            <w:tcW w:type="dxa" w:w="2880"/>
          </w:tcPr>
          <w:p>
            <w:r>
              <w:t>Human Interface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Human-ADAM interaction layer</w:t>
            </w:r>
          </w:p>
        </w:tc>
      </w:tr>
      <w:tr>
        <w:tc>
          <w:tcPr>
            <w:tcW w:type="dxa" w:w="2880"/>
          </w:tcPr>
          <w:p>
            <w:r>
              <w:t>Corporate Work Groups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Corporate Functions Domain - end-to-end corporate concerns</w:t>
            </w:r>
          </w:p>
        </w:tc>
      </w:tr>
      <w:tr>
        <w:tc>
          <w:tcPr>
            <w:tcW w:type="dxa" w:w="2880"/>
          </w:tcPr>
          <w:p>
            <w:r>
              <w:t>Ai Centric Division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AI-Centric Division - continuous monitoring and governance</w:t>
            </w:r>
          </w:p>
        </w:tc>
      </w:tr>
      <w:tr>
        <w:tc>
          <w:tcPr>
            <w:tcW w:type="dxa" w:w="2880"/>
          </w:tcPr>
          <w:p>
            <w:r>
              <w:t>Digital Twin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Digital Twins - live self-models consulted before/during/after execution</w:t>
            </w:r>
          </w:p>
        </w:tc>
      </w:tr>
      <w:tr>
        <w:tc>
          <w:tcPr>
            <w:tcW w:type="dxa" w:w="2880"/>
          </w:tcPr>
          <w:p>
            <w:r>
              <w:t>Meta Governance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Meta-Governance - what makes ADAM autonomous instead of automated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6.2 Container Orchestration</w:t>
      </w:r>
    </w:p>
    <w:p>
      <w:r>
        <w:t>Platform: AKS-HCI (Arc-enabled)</w:t>
      </w:r>
    </w:p>
    <w:p>
      <w:pPr>
        <w:pStyle w:val="Heading1"/>
      </w:pPr>
      <w:r>
        <w:t>7. Governance &amp; Exception Economy</w:t>
      </w:r>
    </w:p>
    <w:p>
      <w:pPr>
        <w:pStyle w:val="Heading2"/>
      </w:pPr>
      <w:r>
        <w:t>7.1 Exception Economy</w:t>
      </w:r>
    </w:p>
    <w:p>
      <w:r>
        <w:t>ADAM operates on the Exception Economy principle: autonomy is the default state, and human involvement is earned by consequence. Directors manage exceptions, not workflows.</w:t>
      </w:r>
    </w:p>
    <w:p>
      <w:pPr>
        <w:pStyle w:val="Heading2"/>
      </w:pPr>
      <w:r>
        <w:t>7.2 Intent Object Pipeline</w:t>
      </w:r>
    </w:p>
    <w:p>
      <w:r>
        <w:t>The six-stage intent-to-execution pipeline: 1) Intent Interpretation, 2) Trust Gateway validation, 3) Super Agent governance evaluation, 4) BOSS scoring, 5) Orchestration decomposition, 6) Evidence-first execution.</w:t>
      </w:r>
    </w:p>
    <w:p>
      <w:pPr>
        <w:pStyle w:val="Heading2"/>
      </w:pPr>
      <w:r>
        <w:t>7.3 Doctrine Conflict Arbitration</w:t>
      </w:r>
    </w:p>
    <w:p>
      <w:r>
        <w:t>When irreconcilable tensions emerge between doctrine elements, ADAM formalizes them as governance events routed to human directors. ADAM never silently resolves doctrine conflicts.</w:t>
      </w:r>
    </w:p>
    <w:p>
      <w:pPr>
        <w:pStyle w:val="Heading1"/>
      </w:pPr>
      <w:r>
        <w:t>8. Flight Recorder &amp; Evidence Architecture</w:t>
      </w:r>
    </w:p>
    <w:p>
      <w:r>
        <w:t>Evidence Store: Local Flight Recorder (sync on reconnect)</w:t>
      </w:r>
    </w:p>
    <w:p>
      <w:r>
        <w:t>Every action produces governance-grade evidence by construction, not by after-the-fact reconstruction. All entries are cryptographically signed, hash-chained, and immutable. Audit = playback, not archaeology.</w:t>
      </w:r>
    </w:p>
    <w:p>
      <w:pPr>
        <w:pStyle w:val="Heading1"/>
      </w:pPr>
      <w:r>
        <w:t>9. Security &amp; Resilience</w:t>
      </w:r>
    </w:p>
    <w:p>
      <w:pPr>
        <w:pStyle w:val="Heading2"/>
      </w:pPr>
      <w:r>
        <w:t>9.1 Resilience Tiers</w:t>
      </w:r>
    </w:p>
    <w:p>
      <w:r>
        <w:t>Tier 0 (Normal): Full autonomy. Standard BOSS thresholds. All agents operational. Tier 1 (Degraded): 1+ non-critical agents offline. Autonomy budget reduced 20%. Enhanced logging. Human notification. Tier 2 (Impaired): Critical service degradation. Autonomy budget reduced 50%. Only essential agents execute. Directors notified within 15 minutes. Tier 3 (Crisis): Major outage or security incident. Autonomy budget at minimum (mandates only). All non-essential execution halted. CISO + CEO actively directing. Tier 4 (Catastrophic): Azure Stack failover activated. ADAM operates in survival mode. Human directors physically present. Governance evidence capture prioritized above execution.</w:t>
      </w:r>
    </w:p>
    <w:p>
      <w:pPr>
        <w:pStyle w:val="Heading2"/>
      </w:pPr>
      <w:r>
        <w:t>9.2 Security Posture</w:t>
      </w:r>
    </w:p>
    <w:p>
      <w:r>
        <w:t>Agent identity: Every agent has a unique cryptographic identity. No agent can impersonate another. Access: Agents have scoped permissions matching their domain (principle of least privilege). Financial agents cannot access content systems. Content agents cannot access financial systems. Cross-domain access requires Orchestration Plane mediation. Behavior: Agent behavior is bounded by policy, not by trust in the agent’s model. Prompt manipulation resistance: Prompts influence reasoning but never override execution constraints. Anomaly detection: Statistical monitoring of agent request patterns. Unusual patterns trigger security exception. Agent promotion/demotion: Performance-based. Unreliable agents get reduced authority automatically.</w:t>
      </w:r>
    </w:p>
    <w:p>
      <w:pPr>
        <w:pStyle w:val="Heading1"/>
      </w:pPr>
      <w:r>
        <w:t>10. Deployment Procedure</w:t>
      </w:r>
    </w:p>
    <w:p>
      <w:r>
        <w:t>The ADAM deployment follows a 7-phase bootstrap procedure with validation gates, cost estimation, and rollback capabilities at each phase.</w:t>
      </w:r>
    </w:p>
    <w:p>
      <w:pPr>
        <w:pStyle w:val="ListNumber"/>
      </w:pPr>
      <w:r>
        <w:t>Phase 1: Infrastructure provisioning (networking, identity, storage)</w:t>
      </w:r>
    </w:p>
    <w:p>
      <w:pPr>
        <w:pStyle w:val="ListNumber"/>
      </w:pPr>
      <w:r>
        <w:t>Phase 2: CORE Engine deployment (graph database, policy engine)</w:t>
      </w:r>
    </w:p>
    <w:p>
      <w:pPr>
        <w:pStyle w:val="ListNumber"/>
      </w:pPr>
      <w:r>
        <w:t>Phase 3: Governance plane activation (BOSS scoring, Flight Recorder, Crypto Vault)</w:t>
      </w:r>
    </w:p>
    <w:p>
      <w:pPr>
        <w:pStyle w:val="ListNumber"/>
      </w:pPr>
      <w:r>
        <w:t>Phase 4: Agent mesh deployment (81 agents across 6 classes)</w:t>
      </w:r>
    </w:p>
    <w:p>
      <w:pPr>
        <w:pStyle w:val="ListNumber"/>
      </w:pPr>
      <w:r>
        <w:t>Phase 5: CORE Graph seeding (doctrine, culture, objectives, rules from DNA Questionnaire)</w:t>
      </w:r>
    </w:p>
    <w:p>
      <w:pPr>
        <w:pStyle w:val="ListNumber"/>
      </w:pPr>
      <w:r>
        <w:t>Phase 6: Digital Twin initialization and calibration</w:t>
      </w:r>
    </w:p>
    <w:p>
      <w:pPr>
        <w:pStyle w:val="ListNumber"/>
      </w:pPr>
      <w:r>
        <w:t>Phase 7: Validation, human interface testing, and go-live</w:t>
      </w:r>
    </w:p>
    <w:p>
      <w:r>
        <w:br w:type="page"/>
      </w:r>
    </w:p>
    <w:p>
      <w:pPr>
        <w:pStyle w:val="Heading1"/>
      </w:pPr>
      <w:r>
        <w:t>Appendix A: Complete Agent Registry</w:t>
      </w:r>
    </w:p>
    <w:p>
      <w:pPr>
        <w:pStyle w:val="Heading2"/>
      </w:pPr>
      <w:r>
        <w:t>Super Agents (5 agents)</w:t>
      </w:r>
    </w:p>
    <w:p>
      <w:r>
        <w:t>Domain Governance - evaluate intent against domain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sa-financial</w:t>
            </w:r>
          </w:p>
        </w:tc>
        <w:tc>
          <w:tcPr>
            <w:tcW w:type="dxa" w:w="2160"/>
          </w:tcPr>
          <w:p>
            <w:r>
              <w:t>Financial Governance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sa-legal</w:t>
            </w:r>
          </w:p>
        </w:tc>
        <w:tc>
          <w:tcPr>
            <w:tcW w:type="dxa" w:w="2160"/>
          </w:tcPr>
          <w:p>
            <w:r>
              <w:t>Legal &amp; Compliance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sa-risk</w:t>
            </w:r>
          </w:p>
        </w:tc>
        <w:tc>
          <w:tcPr>
            <w:tcW w:type="dxa" w:w="2160"/>
          </w:tcPr>
          <w:p>
            <w:r>
              <w:t>Enterprise Risk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sa-market</w:t>
            </w:r>
          </w:p>
        </w:tc>
        <w:tc>
          <w:tcPr>
            <w:tcW w:type="dxa" w:w="2160"/>
          </w:tcPr>
          <w:p>
            <w:r>
              <w:t>Market &amp; Ecosystem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sa-strategy</w:t>
            </w:r>
          </w:p>
        </w:tc>
        <w:tc>
          <w:tcPr>
            <w:tcW w:type="dxa" w:w="2160"/>
          </w:tcPr>
          <w:p>
            <w:r>
              <w:t>Enterprise Strategy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Orchestration Agents (4 agents)</w:t>
      </w:r>
    </w:p>
    <w:p>
      <w:r>
        <w:t>Decompose authorized intent into deterministic executable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orch-global</w:t>
            </w:r>
          </w:p>
        </w:tc>
        <w:tc>
          <w:tcPr>
            <w:tcW w:type="dxa" w:w="2160"/>
          </w:tcPr>
          <w:p>
            <w:r>
              <w:t>Global Orchestration Agent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orch-policy</w:t>
            </w:r>
          </w:p>
        </w:tc>
        <w:tc>
          <w:tcPr>
            <w:tcW w:type="dxa" w:w="2160"/>
          </w:tcPr>
          <w:p>
            <w:r>
              <w:t>Policy Enforcement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orch-exception</w:t>
            </w:r>
          </w:p>
        </w:tc>
        <w:tc>
          <w:tcPr>
            <w:tcW w:type="dxa" w:w="2160"/>
          </w:tcPr>
          <w:p>
            <w:r>
              <w:t>Exception &amp; Escalation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orch-evidence</w:t>
            </w:r>
          </w:p>
        </w:tc>
        <w:tc>
          <w:tcPr>
            <w:tcW w:type="dxa" w:w="2160"/>
          </w:tcPr>
          <w:p>
            <w:r>
              <w:t>Evidence-First Execution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</w:tbl>
    <w:p/>
    <w:p>
      <w:pPr>
        <w:pStyle w:val="Heading2"/>
      </w:pPr>
      <w:r>
        <w:t>Human Interface Agents (3 agents)</w:t>
      </w:r>
    </w:p>
    <w:p>
      <w:r>
        <w:t>Human-ADAM interaction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hi-intent</w:t>
            </w:r>
          </w:p>
        </w:tc>
        <w:tc>
          <w:tcPr>
            <w:tcW w:type="dxa" w:w="2160"/>
          </w:tcPr>
          <w:p>
            <w:r>
              <w:t>Intent Interpretation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hi-gateway</w:t>
            </w:r>
          </w:p>
        </w:tc>
        <w:tc>
          <w:tcPr>
            <w:tcW w:type="dxa" w:w="2160"/>
          </w:tcPr>
          <w:p>
            <w:r>
              <w:t>Human Trust Gateway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hi-explain</w:t>
            </w:r>
          </w:p>
        </w:tc>
        <w:tc>
          <w:tcPr>
            <w:tcW w:type="dxa" w:w="2160"/>
          </w:tcPr>
          <w:p>
            <w:r>
              <w:t>Explain-Back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Corporate Work Groups (40 agents)</w:t>
      </w:r>
    </w:p>
    <w:p>
      <w:r>
        <w:t>Corporate Functions Domain - end-to-end corporate concerns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wg-fin-txn</w:t>
            </w:r>
          </w:p>
        </w:tc>
        <w:tc>
          <w:tcPr>
            <w:tcW w:type="dxa" w:w="2160"/>
          </w:tcPr>
          <w:p>
            <w:r>
              <w:t>Transaction Processing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wg-fin-recon</w:t>
            </w:r>
          </w:p>
        </w:tc>
        <w:tc>
          <w:tcPr>
            <w:tcW w:type="dxa" w:w="2160"/>
          </w:tcPr>
          <w:p>
            <w:r>
              <w:t>Reconciliation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wg-fin-budget</w:t>
            </w:r>
          </w:p>
        </w:tc>
        <w:tc>
          <w:tcPr>
            <w:tcW w:type="dxa" w:w="2160"/>
          </w:tcPr>
          <w:p>
            <w:r>
              <w:t>Budget &amp; Forecasting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wg-fin-capital</w:t>
            </w:r>
          </w:p>
        </w:tc>
        <w:tc>
          <w:tcPr>
            <w:tcW w:type="dxa" w:w="2160"/>
          </w:tcPr>
          <w:p>
            <w:r>
              <w:t>Capital Allocation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wg-fin-audit</w:t>
            </w:r>
          </w:p>
        </w:tc>
        <w:tc>
          <w:tcPr>
            <w:tcW w:type="dxa" w:w="2160"/>
          </w:tcPr>
          <w:p>
            <w:r>
              <w:t>Audit Preparation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wg-fin-efficiency</w:t>
            </w:r>
          </w:p>
        </w:tc>
        <w:tc>
          <w:tcPr>
            <w:tcW w:type="dxa" w:w="2160"/>
          </w:tcPr>
          <w:p>
            <w:r>
              <w:t>Economic Efficiency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wg-legal-contract</w:t>
            </w:r>
          </w:p>
        </w:tc>
        <w:tc>
          <w:tcPr>
            <w:tcW w:type="dxa" w:w="2160"/>
          </w:tcPr>
          <w:p>
            <w:r>
              <w:t>Contract Lifecycle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wg-legal-reg</w:t>
            </w:r>
          </w:p>
        </w:tc>
        <w:tc>
          <w:tcPr>
            <w:tcW w:type="dxa" w:w="2160"/>
          </w:tcPr>
          <w:p>
            <w:r>
              <w:t>Regulatory Interpretation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wg-legal-compliance</w:t>
            </w:r>
          </w:p>
        </w:tc>
        <w:tc>
          <w:tcPr>
            <w:tcW w:type="dxa" w:w="2160"/>
          </w:tcPr>
          <w:p>
            <w:r>
              <w:t>Compliance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wg-legal-risk</w:t>
            </w:r>
          </w:p>
        </w:tc>
        <w:tc>
          <w:tcPr>
            <w:tcW w:type="dxa" w:w="2160"/>
          </w:tcPr>
          <w:p>
            <w:r>
              <w:t>Legal Risk Analysis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wg-legal-jurisdiction</w:t>
            </w:r>
          </w:p>
        </w:tc>
        <w:tc>
          <w:tcPr>
            <w:tcW w:type="dxa" w:w="2160"/>
          </w:tcPr>
          <w:p>
            <w:r>
              <w:t>Jurisdictional Logic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wg-risk-assess</w:t>
            </w:r>
          </w:p>
        </w:tc>
        <w:tc>
          <w:tcPr>
            <w:tcW w:type="dxa" w:w="2160"/>
          </w:tcPr>
          <w:p>
            <w:r>
              <w:t>Risk Assessment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wg-risk-monitor</w:t>
            </w:r>
          </w:p>
        </w:tc>
        <w:tc>
          <w:tcPr>
            <w:tcW w:type="dxa" w:w="2160"/>
          </w:tcPr>
          <w:p>
            <w:r>
              <w:t>Risk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wg-risk-liability</w:t>
            </w:r>
          </w:p>
        </w:tc>
        <w:tc>
          <w:tcPr>
            <w:tcW w:type="dxa" w:w="2160"/>
          </w:tcPr>
          <w:p>
            <w:r>
              <w:t>Liability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wg-market-customer</w:t>
            </w:r>
          </w:p>
        </w:tc>
        <w:tc>
          <w:tcPr>
            <w:tcW w:type="dxa" w:w="2160"/>
          </w:tcPr>
          <w:p>
            <w:r>
              <w:t>Customer Interaction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wg-market-partner</w:t>
            </w:r>
          </w:p>
        </w:tc>
        <w:tc>
          <w:tcPr>
            <w:tcW w:type="dxa" w:w="2160"/>
          </w:tcPr>
          <w:p>
            <w:r>
              <w:t>Partner Coordination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wg-market-intel</w:t>
            </w:r>
          </w:p>
        </w:tc>
        <w:tc>
          <w:tcPr>
            <w:tcW w:type="dxa" w:w="2160"/>
          </w:tcPr>
          <w:p>
            <w:r>
              <w:t>Market Intelligence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wg-market-demand</w:t>
            </w:r>
          </w:p>
        </w:tc>
        <w:tc>
          <w:tcPr>
            <w:tcW w:type="dxa" w:w="2160"/>
          </w:tcPr>
          <w:p>
            <w:r>
              <w:t>Demand Signal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wg-market-reputation</w:t>
            </w:r>
          </w:p>
        </w:tc>
        <w:tc>
          <w:tcPr>
            <w:tcW w:type="dxa" w:w="2160"/>
          </w:tcPr>
          <w:p>
            <w:r>
              <w:t>Reputation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wg-strategy-translate</w:t>
            </w:r>
          </w:p>
        </w:tc>
        <w:tc>
          <w:tcPr>
            <w:tcW w:type="dxa" w:w="2160"/>
          </w:tcPr>
          <w:p>
            <w:r>
              <w:t>Strategy Translation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wg-strategy-kr</w:t>
            </w:r>
          </w:p>
        </w:tc>
        <w:tc>
          <w:tcPr>
            <w:tcW w:type="dxa" w:w="2160"/>
          </w:tcPr>
          <w:p>
            <w:r>
              <w:t>KR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wg-strategy-innovation</w:t>
            </w:r>
          </w:p>
        </w:tc>
        <w:tc>
          <w:tcPr>
            <w:tcW w:type="dxa" w:w="2160"/>
          </w:tcPr>
          <w:p>
            <w:r>
              <w:t>Innovation Portfolio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wg-ops-dependency</w:t>
            </w:r>
          </w:p>
        </w:tc>
        <w:tc>
          <w:tcPr>
            <w:tcW w:type="dxa" w:w="2160"/>
          </w:tcPr>
          <w:p>
            <w:r>
              <w:t>Dependency Awareness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wg-ops-recovery</w:t>
            </w:r>
          </w:p>
        </w:tc>
        <w:tc>
          <w:tcPr>
            <w:tcW w:type="dxa" w:w="2160"/>
          </w:tcPr>
          <w:p>
            <w:r>
              <w:t>Failure Recovery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wg-ops-bc</w:t>
            </w:r>
          </w:p>
        </w:tc>
        <w:tc>
          <w:tcPr>
            <w:tcW w:type="dxa" w:w="2160"/>
          </w:tcPr>
          <w:p>
            <w:r>
              <w:t>Business Continuity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wg-ops-resilience</w:t>
            </w:r>
          </w:p>
        </w:tc>
        <w:tc>
          <w:tcPr>
            <w:tcW w:type="dxa" w:w="2160"/>
          </w:tcPr>
          <w:p>
            <w:r>
              <w:t>Resilience Testing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wg-ops-catastrophe</w:t>
            </w:r>
          </w:p>
        </w:tc>
        <w:tc>
          <w:tcPr>
            <w:tcW w:type="dxa" w:w="2160"/>
          </w:tcPr>
          <w:p>
            <w:r>
              <w:t>Catastrophic Scenario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wg-sec-threat</w:t>
            </w:r>
          </w:p>
        </w:tc>
        <w:tc>
          <w:tcPr>
            <w:tcW w:type="dxa" w:w="2160"/>
          </w:tcPr>
          <w:p>
            <w:r>
              <w:t>Threat Detection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wg-sec-access</w:t>
            </w:r>
          </w:p>
        </w:tc>
        <w:tc>
          <w:tcPr>
            <w:tcW w:type="dxa" w:w="2160"/>
          </w:tcPr>
          <w:p>
            <w:r>
              <w:t>Access Control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wg-sec-incident</w:t>
            </w:r>
          </w:p>
        </w:tc>
        <w:tc>
          <w:tcPr>
            <w:tcW w:type="dxa" w:w="2160"/>
          </w:tcPr>
          <w:p>
            <w:r>
              <w:t>Incident Response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wg-sec-vault</w:t>
            </w:r>
          </w:p>
        </w:tc>
        <w:tc>
          <w:tcPr>
            <w:tcW w:type="dxa" w:w="2160"/>
          </w:tcPr>
          <w:p>
            <w:r>
              <w:t>Cryptographic Vault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wg-gov-board</w:t>
            </w:r>
          </w:p>
        </w:tc>
        <w:tc>
          <w:tcPr>
            <w:tcW w:type="dxa" w:w="2160"/>
          </w:tcPr>
          <w:p>
            <w:r>
              <w:t>Board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wg-gov-stakeholder</w:t>
            </w:r>
          </w:p>
        </w:tc>
        <w:tc>
          <w:tcPr>
            <w:tcW w:type="dxa" w:w="2160"/>
          </w:tcPr>
          <w:p>
            <w:r>
              <w:t>Stakeholder Communication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wg-gov-filing</w:t>
            </w:r>
          </w:p>
        </w:tc>
        <w:tc>
          <w:tcPr>
            <w:tcW w:type="dxa" w:w="2160"/>
          </w:tcPr>
          <w:p>
            <w:r>
              <w:t>Regulatory Filing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wg-gov-compliance</w:t>
            </w:r>
          </w:p>
        </w:tc>
        <w:tc>
          <w:tcPr>
            <w:tcW w:type="dxa" w:w="2160"/>
          </w:tcPr>
          <w:p>
            <w:r>
              <w:t>Compliance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wg-data-gov</w:t>
            </w:r>
          </w:p>
        </w:tc>
        <w:tc>
          <w:tcPr>
            <w:tcW w:type="dxa" w:w="2160"/>
          </w:tcPr>
          <w:p>
            <w:r>
              <w:t>Data Governance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wg-data-quality</w:t>
            </w:r>
          </w:p>
        </w:tc>
        <w:tc>
          <w:tcPr>
            <w:tcW w:type="dxa" w:w="2160"/>
          </w:tcPr>
          <w:p>
            <w:r>
              <w:t>Data Quality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wg-data-residency</w:t>
            </w:r>
          </w:p>
        </w:tc>
        <w:tc>
          <w:tcPr>
            <w:tcW w:type="dxa" w:w="2160"/>
          </w:tcPr>
          <w:p>
            <w:r>
              <w:t>Data Residency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wg-data-pii</w:t>
            </w:r>
          </w:p>
        </w:tc>
        <w:tc>
          <w:tcPr>
            <w:tcW w:type="dxa" w:w="2160"/>
          </w:tcPr>
          <w:p>
            <w:r>
              <w:t>PII Protection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wg-data-rights</w:t>
            </w:r>
          </w:p>
        </w:tc>
        <w:tc>
          <w:tcPr>
            <w:tcW w:type="dxa" w:w="2160"/>
          </w:tcPr>
          <w:p>
            <w:r>
              <w:t>Rights &amp; Licensing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pPr>
        <w:pStyle w:val="Heading2"/>
      </w:pPr>
      <w:r>
        <w:t>Ai Centric Division (23 agents)</w:t>
      </w:r>
    </w:p>
    <w:p>
      <w:r>
        <w:t>AI-Centric Division - continuous monitoring and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ai-auto-budget</w:t>
            </w:r>
          </w:p>
        </w:tc>
        <w:tc>
          <w:tcPr>
            <w:tcW w:type="dxa" w:w="2160"/>
          </w:tcPr>
          <w:p>
            <w:r>
              <w:t>Autonomy Budget Manager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ai-auto-authority</w:t>
            </w:r>
          </w:p>
        </w:tc>
        <w:tc>
          <w:tcPr>
            <w:tcW w:type="dxa" w:w="2160"/>
          </w:tcPr>
          <w:p>
            <w:r>
              <w:t>Authority Boundary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ai-auto-escalation</w:t>
            </w:r>
          </w:p>
        </w:tc>
        <w:tc>
          <w:tcPr>
            <w:tcW w:type="dxa" w:w="2160"/>
          </w:tcPr>
          <w:p>
            <w:r>
              <w:t>Escalation Logic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ai-audit-collect</w:t>
            </w:r>
          </w:p>
        </w:tc>
        <w:tc>
          <w:tcPr>
            <w:tcW w:type="dxa" w:w="2160"/>
          </w:tcPr>
          <w:p>
            <w:r>
              <w:t>Evidence Collection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ai-audit-correlate</w:t>
            </w:r>
          </w:p>
        </w:tc>
        <w:tc>
          <w:tcPr>
            <w:tcW w:type="dxa" w:w="2160"/>
          </w:tcPr>
          <w:p>
            <w:r>
              <w:t>Evidence Correlation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ai-audit-simulate</w:t>
            </w:r>
          </w:p>
        </w:tc>
        <w:tc>
          <w:tcPr>
            <w:tcW w:type="dxa" w:w="2160"/>
          </w:tcPr>
          <w:p>
            <w:r>
              <w:t>Internal Audit Simulation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ai-ethics-bias</w:t>
            </w:r>
          </w:p>
        </w:tc>
        <w:tc>
          <w:tcPr>
            <w:tcW w:type="dxa" w:w="2160"/>
          </w:tcPr>
          <w:p>
            <w:r>
              <w:t>Bias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ai-ethics-fairness</w:t>
            </w:r>
          </w:p>
        </w:tc>
        <w:tc>
          <w:tcPr>
            <w:tcW w:type="dxa" w:w="2160"/>
          </w:tcPr>
          <w:p>
            <w:r>
              <w:t>Fairness Monitoring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ai-ethics-alignment</w:t>
            </w:r>
          </w:p>
        </w:tc>
        <w:tc>
          <w:tcPr>
            <w:tcW w:type="dxa" w:w="2160"/>
          </w:tcPr>
          <w:p>
            <w:r>
              <w:t>Ethical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ai-model-registry</w:t>
            </w:r>
          </w:p>
        </w:tc>
        <w:tc>
          <w:tcPr>
            <w:tcW w:type="dxa" w:w="2160"/>
          </w:tcPr>
          <w:p>
            <w:r>
              <w:t>Model Registry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ai-model-drift</w:t>
            </w:r>
          </w:p>
        </w:tc>
        <w:tc>
          <w:tcPr>
            <w:tcW w:type="dxa" w:w="2160"/>
          </w:tcPr>
          <w:p>
            <w:r>
              <w:t>Model Drift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ai-data-pipeline</w:t>
            </w:r>
          </w:p>
        </w:tc>
        <w:tc>
          <w:tcPr>
            <w:tcW w:type="dxa" w:w="2160"/>
          </w:tcPr>
          <w:p>
            <w:r>
              <w:t>Data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ai-data-knowledge</w:t>
            </w:r>
          </w:p>
        </w:tc>
        <w:tc>
          <w:tcPr>
            <w:tcW w:type="dxa" w:w="2160"/>
          </w:tcPr>
          <w:p>
            <w:r>
              <w:t>Knowledge Management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ai-innov-experiment</w:t>
            </w:r>
          </w:p>
        </w:tc>
        <w:tc>
          <w:tcPr>
            <w:tcW w:type="dxa" w:w="2160"/>
          </w:tcPr>
          <w:p>
            <w:r>
              <w:t>Experiment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ai-innov-rollout</w:t>
            </w:r>
          </w:p>
        </w:tc>
        <w:tc>
          <w:tcPr>
            <w:tcW w:type="dxa" w:w="2160"/>
          </w:tcPr>
          <w:p>
            <w:r>
              <w:t>Safe Rollout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ai-innov-results</w:t>
            </w:r>
          </w:p>
        </w:tc>
        <w:tc>
          <w:tcPr>
            <w:tcW w:type="dxa" w:w="2160"/>
          </w:tcPr>
          <w:p>
            <w:r>
              <w:t>Experiment Results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ai-core-sync</w:t>
            </w:r>
          </w:p>
        </w:tc>
        <w:tc>
          <w:tcPr>
            <w:tcW w:type="dxa" w:w="2160"/>
          </w:tcPr>
          <w:p>
            <w:r>
              <w:t>CORE Graph Sync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ai-core-alignment</w:t>
            </w:r>
          </w:p>
        </w:tc>
        <w:tc>
          <w:tcPr>
            <w:tcW w:type="dxa" w:w="2160"/>
          </w:tcPr>
          <w:p>
            <w:r>
              <w:t>CORE Alignment Scoring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ai-external-stakeholder</w:t>
            </w:r>
          </w:p>
        </w:tc>
        <w:tc>
          <w:tcPr>
            <w:tcW w:type="dxa" w:w="2160"/>
          </w:tcPr>
          <w:p>
            <w:r>
              <w:t>External Stakeholder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ai-external-regulatory</w:t>
            </w:r>
          </w:p>
        </w:tc>
        <w:tc>
          <w:tcPr>
            <w:tcW w:type="dxa" w:w="2160"/>
          </w:tcPr>
          <w:p>
            <w:r>
              <w:t>Regulatory Interface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ai-strategy-align</w:t>
            </w:r>
          </w:p>
        </w:tc>
        <w:tc>
          <w:tcPr>
            <w:tcW w:type="dxa" w:w="2160"/>
          </w:tcPr>
          <w:p>
            <w:r>
              <w:t>Strategy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ai-strategy-competitive</w:t>
            </w:r>
          </w:p>
        </w:tc>
        <w:tc>
          <w:tcPr>
            <w:tcW w:type="dxa" w:w="2160"/>
          </w:tcPr>
          <w:p>
            <w:r>
              <w:t>Competitive Intelligence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ai-strategy-scenario</w:t>
            </w:r>
          </w:p>
        </w:tc>
        <w:tc>
          <w:tcPr>
            <w:tcW w:type="dxa" w:w="2160"/>
          </w:tcPr>
          <w:p>
            <w:r>
              <w:t>Scenario Planning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Digital Twin Agents (4 agents)</w:t>
      </w:r>
    </w:p>
    <w:p>
      <w:r>
        <w:t>Digital Twins - live self-models consulted before/during/after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twin-enterprise</w:t>
            </w:r>
          </w:p>
        </w:tc>
        <w:tc>
          <w:tcPr>
            <w:tcW w:type="dxa" w:w="2160"/>
          </w:tcPr>
          <w:p>
            <w:r>
              <w:t>Enterprise Digital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twin-operational</w:t>
            </w:r>
          </w:p>
        </w:tc>
        <w:tc>
          <w:tcPr>
            <w:tcW w:type="dxa" w:w="2160"/>
          </w:tcPr>
          <w:p>
            <w:r>
              <w:t>Operational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twin-economic</w:t>
            </w:r>
          </w:p>
        </w:tc>
        <w:tc>
          <w:tcPr>
            <w:tcW w:type="dxa" w:w="2160"/>
          </w:tcPr>
          <w:p>
            <w:r>
              <w:t>Economic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twin-risk</w:t>
            </w:r>
          </w:p>
        </w:tc>
        <w:tc>
          <w:tcPr>
            <w:tcW w:type="dxa" w:w="2160"/>
          </w:tcPr>
          <w:p>
            <w:r>
              <w:t>Risk &amp; Compliance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/>
    <w:p>
      <w:pPr>
        <w:pStyle w:val="Heading2"/>
      </w:pPr>
      <w:r>
        <w:t>Meta Governance Agents (3 agents)</w:t>
      </w:r>
    </w:p>
    <w:p>
      <w:r>
        <w:t>Meta-Governance - what makes ADAM autonomous instead of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meta-stability</w:t>
            </w:r>
          </w:p>
        </w:tc>
        <w:tc>
          <w:tcPr>
            <w:tcW w:type="dxa" w:w="2160"/>
          </w:tcPr>
          <w:p>
            <w:r>
              <w:t>Autonomy Stability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meta-integrity</w:t>
            </w:r>
          </w:p>
        </w:tc>
        <w:tc>
          <w:tcPr>
            <w:tcW w:type="dxa" w:w="2160"/>
          </w:tcPr>
          <w:p>
            <w:r>
              <w:t>CORE Graph Integrity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meta-audit</w:t>
            </w:r>
          </w:p>
        </w:tc>
        <w:tc>
          <w:tcPr>
            <w:tcW w:type="dxa" w:w="2160"/>
          </w:tcPr>
          <w:p>
            <w:r>
              <w:t>Self-Audit Readiness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B: Generated Artifacts</w:t>
      </w:r>
    </w:p>
    <w:p>
      <w:r>
        <w:t>This deployment specification is accompanied by machine-readable artifacts in the output directory, including Infrastructure-as-Code templates (Terraform, Bicep, CloudFormation, Helm), JSON/YAML configuration bundles, CORE Graph seed data, BOSS scoring policies (OPA/Rego), and agent registry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