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9B6" w:rsidRDefault="00BB59B6" w:rsidP="00BB59B6">
      <w:pPr>
        <w:pStyle w:val="Heading2"/>
      </w:pPr>
      <w:bookmarkStart w:id="0" w:name="_GoBack"/>
      <w:bookmarkEnd w:id="0"/>
      <w:r>
        <w:t>4.18 Vulnerability</w:t>
      </w:r>
    </w:p>
    <w:p w:rsidR="00BB59B6" w:rsidRDefault="00BB59B6" w:rsidP="00BB59B6">
      <w:r>
        <w:rPr>
          <w:b/>
        </w:rPr>
        <w:t>Type Name:</w:t>
      </w:r>
      <w:r>
        <w:t xml:space="preserve"> </w:t>
      </w:r>
      <w:r>
        <w:rPr>
          <w:rFonts w:ascii="Consolas" w:eastAsia="Consolas" w:hAnsi="Consolas" w:cs="Consolas"/>
          <w:color w:val="C7254E"/>
          <w:shd w:val="clear" w:color="auto" w:fill="F9F2F4"/>
        </w:rPr>
        <w:t>vulnerability</w:t>
      </w:r>
    </w:p>
    <w:p w:rsidR="00BB59B6" w:rsidRDefault="00BB59B6" w:rsidP="00BB59B6"/>
    <w:p w:rsidR="00BB59B6" w:rsidRDefault="00BB59B6" w:rsidP="00BB59B6">
      <w:r>
        <w:t xml:space="preserve">A Vulnerability is a weakness or defect in the requirements, designs, or implementations of the computational logic (e.g., code) found in software and some hardware components (e.g., firmware) that can be directly exploited to negatively impact the confidentiality, integrity, or availability of that system. </w:t>
      </w:r>
    </w:p>
    <w:p w:rsidR="00BB59B6" w:rsidRDefault="00BB59B6" w:rsidP="00BB59B6"/>
    <w:p w:rsidR="00BB59B6" w:rsidRDefault="00BB59B6" w:rsidP="00BB59B6">
      <w:r>
        <w:t>CVE is a list of information security vulnerabilities and exposures that provides common names for publicly known problems [</w:t>
      </w:r>
      <w:hyperlink w:anchor="kix.a83ojt2ku27w">
        <w:r>
          <w:rPr>
            <w:color w:val="1155CC"/>
            <w:u w:val="single"/>
          </w:rPr>
          <w:t>CVE</w:t>
        </w:r>
      </w:hyperlink>
      <w:r>
        <w:t>]. For example, if a piece of malware exploits CVE-2015-12345, a Malware object could be linked to a Vulnerability object that references CVE-2015-12345.</w:t>
      </w:r>
    </w:p>
    <w:p w:rsidR="00BB59B6" w:rsidRDefault="00BB59B6" w:rsidP="00BB59B6"/>
    <w:p w:rsidR="00BB59B6" w:rsidRDefault="00BB59B6" w:rsidP="00BB59B6">
      <w:r>
        <w:t>The Vulnerability SDO is primarily used to link to external definitions of vulnerabilities or to describe 0-day vulnerabilities that do not yet have an external definition. Typically, other SDOs assert relationships to Vulnerability objects when a specific vulnerability is targeted and exploited as part of malicious cyber activity. As such, Vulnerability objects can be used as a linkage to the asset management and compliance process.</w:t>
      </w:r>
    </w:p>
    <w:p w:rsidR="00BB59B6" w:rsidRDefault="00BB59B6" w:rsidP="00BB59B6">
      <w:pPr>
        <w:pStyle w:val="Heading3"/>
      </w:pPr>
      <w:bookmarkStart w:id="1" w:name="_d9f0iay06wtx" w:colFirst="0" w:colLast="0"/>
      <w:bookmarkEnd w:id="1"/>
      <w:r>
        <w:t>4.18.1 Properties</w:t>
      </w:r>
    </w:p>
    <w:tbl>
      <w:tblPr>
        <w:tblW w:w="9195" w:type="dxa"/>
        <w:tblLayout w:type="fixed"/>
        <w:tblLook w:val="0600" w:firstRow="0" w:lastRow="0" w:firstColumn="0" w:lastColumn="0" w:noHBand="1" w:noVBand="1"/>
      </w:tblPr>
      <w:tblGrid>
        <w:gridCol w:w="2595"/>
        <w:gridCol w:w="2400"/>
        <w:gridCol w:w="4200"/>
      </w:tblGrid>
      <w:tr w:rsidR="00BB59B6" w:rsidTr="00C129DE">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Required Common Properties</w:t>
            </w:r>
          </w:p>
        </w:tc>
      </w:tr>
      <w:tr w:rsidR="00BB59B6" w:rsidTr="00C129DE">
        <w:tc>
          <w:tcPr>
            <w:tcW w:w="919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rsidR="00BB59B6" w:rsidRDefault="00BB59B6" w:rsidP="00C129DE">
            <w:pPr>
              <w:rPr>
                <w:b/>
                <w:color w:val="FFFFFF"/>
              </w:rPr>
            </w:pPr>
            <w:r>
              <w:rPr>
                <w:rFonts w:ascii="Consolas" w:eastAsia="Consolas" w:hAnsi="Consolas" w:cs="Consolas"/>
                <w:b/>
              </w:rPr>
              <w:t>type</w:t>
            </w:r>
            <w:r>
              <w:t xml:space="preserve">, </w:t>
            </w:r>
            <w:r>
              <w:rPr>
                <w:rFonts w:ascii="Consolas" w:eastAsia="Consolas" w:hAnsi="Consolas" w:cs="Consolas"/>
                <w:b/>
              </w:rPr>
              <w:t>spec_version</w:t>
            </w:r>
            <w:r>
              <w:t xml:space="preserve">, </w:t>
            </w:r>
            <w:r>
              <w:rPr>
                <w:rFonts w:ascii="Consolas" w:eastAsia="Consolas" w:hAnsi="Consolas" w:cs="Consolas"/>
                <w:b/>
              </w:rPr>
              <w:t>id</w:t>
            </w:r>
            <w:r>
              <w:t xml:space="preserve">, </w:t>
            </w:r>
            <w:r>
              <w:rPr>
                <w:rFonts w:ascii="Consolas" w:eastAsia="Consolas" w:hAnsi="Consolas" w:cs="Consolas"/>
                <w:b/>
              </w:rPr>
              <w:t>created</w:t>
            </w:r>
            <w:r>
              <w:t xml:space="preserve">, </w:t>
            </w:r>
            <w:r>
              <w:rPr>
                <w:rFonts w:ascii="Consolas" w:eastAsia="Consolas" w:hAnsi="Consolas" w:cs="Consolas"/>
                <w:b/>
              </w:rPr>
              <w:t>modified</w:t>
            </w:r>
          </w:p>
        </w:tc>
      </w:tr>
      <w:tr w:rsidR="00BB59B6" w:rsidTr="00C129DE">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Optional Common Properties</w:t>
            </w:r>
          </w:p>
        </w:tc>
      </w:tr>
      <w:tr w:rsidR="00BB59B6" w:rsidTr="00C129DE">
        <w:tc>
          <w:tcPr>
            <w:tcW w:w="919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b/>
              </w:rPr>
              <w:t>created_by_ref</w:t>
            </w:r>
            <w:r>
              <w:t xml:space="preserve">, </w:t>
            </w:r>
            <w:r>
              <w:rPr>
                <w:rFonts w:ascii="Consolas" w:eastAsia="Consolas" w:hAnsi="Consolas" w:cs="Consolas"/>
                <w:b/>
              </w:rPr>
              <w:t>revoked</w:t>
            </w:r>
            <w:r>
              <w:t xml:space="preserve">, </w:t>
            </w:r>
            <w:r>
              <w:rPr>
                <w:rFonts w:ascii="Consolas" w:eastAsia="Consolas" w:hAnsi="Consolas" w:cs="Consolas"/>
                <w:b/>
              </w:rPr>
              <w:t>labels</w:t>
            </w:r>
            <w:r>
              <w:t xml:space="preserve">, </w:t>
            </w:r>
            <w:r>
              <w:rPr>
                <w:rFonts w:ascii="Consolas" w:eastAsia="Consolas" w:hAnsi="Consolas" w:cs="Consolas"/>
                <w:b/>
              </w:rPr>
              <w:t>confidence</w:t>
            </w:r>
            <w:r>
              <w:t xml:space="preserve">, </w:t>
            </w:r>
            <w:r>
              <w:rPr>
                <w:rFonts w:ascii="Consolas" w:eastAsia="Consolas" w:hAnsi="Consolas" w:cs="Consolas"/>
                <w:b/>
              </w:rPr>
              <w:t>lang</w:t>
            </w:r>
            <w:r>
              <w:t xml:space="preserve">, </w:t>
            </w:r>
            <w:r>
              <w:rPr>
                <w:rFonts w:ascii="Consolas" w:eastAsia="Consolas" w:hAnsi="Consolas" w:cs="Consolas"/>
                <w:b/>
              </w:rPr>
              <w:t>external_references</w:t>
            </w:r>
            <w:r>
              <w:t xml:space="preserve">, </w:t>
            </w:r>
            <w:r>
              <w:rPr>
                <w:rFonts w:ascii="Consolas" w:eastAsia="Consolas" w:hAnsi="Consolas" w:cs="Consolas"/>
                <w:b/>
              </w:rPr>
              <w:t>object_marking_refs</w:t>
            </w:r>
            <w:r>
              <w:t xml:space="preserve">, </w:t>
            </w:r>
            <w:r>
              <w:rPr>
                <w:rFonts w:ascii="Consolas" w:eastAsia="Consolas" w:hAnsi="Consolas" w:cs="Consolas"/>
                <w:b/>
              </w:rPr>
              <w:t>granular_markings</w:t>
            </w:r>
          </w:p>
        </w:tc>
      </w:tr>
      <w:tr w:rsidR="00BB59B6" w:rsidTr="00C129DE">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Not Applicable Common Properties</w:t>
            </w:r>
          </w:p>
        </w:tc>
      </w:tr>
      <w:tr w:rsidR="00BB59B6" w:rsidTr="00C129DE">
        <w:tc>
          <w:tcPr>
            <w:tcW w:w="919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b/>
              </w:rPr>
              <w:t>defanged</w:t>
            </w:r>
            <w:r>
              <w:t xml:space="preserve">, </w:t>
            </w:r>
            <w:r>
              <w:rPr>
                <w:rFonts w:ascii="Consolas" w:eastAsia="Consolas" w:hAnsi="Consolas" w:cs="Consolas"/>
                <w:b/>
              </w:rPr>
              <w:t>extensions</w:t>
            </w:r>
          </w:p>
        </w:tc>
      </w:tr>
      <w:tr w:rsidR="00BB59B6" w:rsidTr="00C129DE">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Vulnerability Specific Properties</w:t>
            </w:r>
          </w:p>
        </w:tc>
      </w:tr>
      <w:tr w:rsidR="00BB59B6" w:rsidTr="00C129DE">
        <w:tc>
          <w:tcPr>
            <w:tcW w:w="919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b/>
              </w:rPr>
              <w:t>name</w:t>
            </w:r>
            <w:r>
              <w:t xml:space="preserve">, </w:t>
            </w:r>
            <w:r>
              <w:rPr>
                <w:rFonts w:ascii="Consolas" w:eastAsia="Consolas" w:hAnsi="Consolas" w:cs="Consolas"/>
                <w:b/>
              </w:rPr>
              <w:t>description</w:t>
            </w:r>
          </w:p>
        </w:tc>
      </w:tr>
      <w:tr w:rsidR="00BB59B6" w:rsidTr="00C129DE">
        <w:tc>
          <w:tcPr>
            <w:tcW w:w="25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shd w:val="clear" w:color="auto" w:fill="073763"/>
              </w:rPr>
            </w:pPr>
            <w:r>
              <w:rPr>
                <w:b/>
                <w:color w:val="FFFFFF"/>
                <w:shd w:val="clear" w:color="auto" w:fill="073763"/>
              </w:rPr>
              <w:t>Property Name</w:t>
            </w:r>
          </w:p>
        </w:tc>
        <w:tc>
          <w:tcPr>
            <w:tcW w:w="24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shd w:val="clear" w:color="auto" w:fill="073763"/>
              </w:rPr>
            </w:pPr>
            <w:r>
              <w:rPr>
                <w:b/>
                <w:color w:val="FFFFFF"/>
                <w:shd w:val="clear" w:color="auto" w:fill="073763"/>
              </w:rPr>
              <w:t>Type</w:t>
            </w:r>
          </w:p>
        </w:tc>
        <w:tc>
          <w:tcPr>
            <w:tcW w:w="42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shd w:val="clear" w:color="auto" w:fill="073763"/>
              </w:rPr>
            </w:pPr>
            <w:r>
              <w:rPr>
                <w:b/>
                <w:color w:val="FFFFFF"/>
                <w:shd w:val="clear" w:color="auto" w:fill="073763"/>
              </w:rPr>
              <w:t>Description</w:t>
            </w:r>
          </w:p>
        </w:tc>
      </w:tr>
      <w:tr w:rsidR="00BB59B6" w:rsidTr="00C129DE">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pPr>
              <w:rPr>
                <w:shd w:val="clear" w:color="auto" w:fill="D9D9D9"/>
              </w:rPr>
            </w:pPr>
            <w:r>
              <w:rPr>
                <w:rFonts w:ascii="Consolas" w:eastAsia="Consolas" w:hAnsi="Consolas" w:cs="Consolas"/>
                <w:b/>
              </w:rPr>
              <w:t>type</w:t>
            </w:r>
            <w:r>
              <w:rPr>
                <w:shd w:val="clear" w:color="auto" w:fill="D9D9D9"/>
              </w:rPr>
              <w:t xml:space="preserve"> (required)</w:t>
            </w:r>
          </w:p>
        </w:tc>
        <w:tc>
          <w:tcPr>
            <w:tcW w:w="24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pPr>
              <w:rPr>
                <w:color w:val="C7254E"/>
                <w:shd w:val="clear" w:color="auto" w:fill="F9F2F4"/>
              </w:rPr>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pPr>
              <w:rPr>
                <w:shd w:val="clear" w:color="auto" w:fill="D9EAD3"/>
              </w:rPr>
            </w:pPr>
            <w:r>
              <w:rPr>
                <w:shd w:val="clear" w:color="auto" w:fill="D9D9D9"/>
              </w:rPr>
              <w:t xml:space="preserve">The value of this property MUST be </w:t>
            </w:r>
            <w:r>
              <w:rPr>
                <w:rFonts w:ascii="Consolas" w:eastAsia="Consolas" w:hAnsi="Consolas" w:cs="Consolas"/>
                <w:color w:val="073763"/>
                <w:shd w:val="clear" w:color="auto" w:fill="CFE2F3"/>
              </w:rPr>
              <w:t>vulnerability</w:t>
            </w:r>
            <w:r>
              <w:t>.</w:t>
            </w:r>
          </w:p>
        </w:tc>
      </w:tr>
      <w:tr w:rsidR="00BB59B6" w:rsidTr="00C129DE">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r>
              <w:rPr>
                <w:rFonts w:ascii="Consolas" w:eastAsia="Consolas" w:hAnsi="Consolas" w:cs="Consolas"/>
                <w:b/>
              </w:rPr>
              <w:t xml:space="preserve">external_references </w:t>
            </w:r>
          </w:p>
          <w:p w:rsidR="00BB59B6" w:rsidRDefault="00BB59B6" w:rsidP="00C129DE">
            <w:pPr>
              <w:rPr>
                <w:rFonts w:ascii="Consolas" w:eastAsia="Consolas" w:hAnsi="Consolas" w:cs="Consolas"/>
                <w:b/>
              </w:rPr>
            </w:pPr>
            <w:r>
              <w:t>(optional)</w:t>
            </w:r>
          </w:p>
        </w:tc>
        <w:tc>
          <w:tcPr>
            <w:tcW w:w="24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4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pPr>
              <w:rPr>
                <w:highlight w:val="white"/>
              </w:rPr>
            </w:pPr>
            <w:r>
              <w:t xml:space="preserve">A list of external references which refer to non-STIX information. This property </w:t>
            </w:r>
            <w:r>
              <w:rPr>
                <w:b/>
              </w:rPr>
              <w:t xml:space="preserve">MAY </w:t>
            </w:r>
            <w:r>
              <w:t>be used to provide one or more Vulnerability identifiers, such as a CVE ID</w:t>
            </w:r>
            <w:r>
              <w:rPr>
                <w:color w:val="FF0000"/>
              </w:rPr>
              <w:t xml:space="preserve"> </w:t>
            </w:r>
            <w:r>
              <w:t>[</w:t>
            </w:r>
            <w:hyperlink w:anchor="kix.a83ojt2ku27w">
              <w:r>
                <w:rPr>
                  <w:color w:val="1155CC"/>
                  <w:u w:val="single"/>
                </w:rPr>
                <w:t>CVE</w:t>
              </w:r>
            </w:hyperlink>
            <w:r>
              <w:t xml:space="preserve">]. When specifying a CVE ID, the </w:t>
            </w:r>
            <w:r>
              <w:rPr>
                <w:rFonts w:ascii="Consolas" w:eastAsia="Consolas" w:hAnsi="Consolas" w:cs="Consolas"/>
                <w:b/>
              </w:rPr>
              <w:t>source_name</w:t>
            </w:r>
            <w:r>
              <w:t xml:space="preserve"> property of the external reference </w:t>
            </w:r>
            <w:r>
              <w:rPr>
                <w:b/>
              </w:rPr>
              <w:t xml:space="preserve">MUST </w:t>
            </w:r>
            <w:r>
              <w:t xml:space="preserve">be </w:t>
            </w:r>
            <w:r>
              <w:lastRenderedPageBreak/>
              <w:t xml:space="preserve">set to </w:t>
            </w:r>
            <w:r>
              <w:rPr>
                <w:rFonts w:ascii="Consolas" w:eastAsia="Consolas" w:hAnsi="Consolas" w:cs="Consolas"/>
                <w:color w:val="073763"/>
                <w:shd w:val="clear" w:color="auto" w:fill="CFE2F3"/>
              </w:rPr>
              <w:t>cve</w:t>
            </w:r>
            <w:r>
              <w:t xml:space="preserve"> and the </w:t>
            </w:r>
            <w:r>
              <w:rPr>
                <w:rFonts w:ascii="Consolas" w:eastAsia="Consolas" w:hAnsi="Consolas" w:cs="Consolas"/>
                <w:b/>
              </w:rPr>
              <w:t>external_id</w:t>
            </w:r>
            <w:r>
              <w:t xml:space="preserve"> property </w:t>
            </w:r>
            <w:r>
              <w:rPr>
                <w:b/>
              </w:rPr>
              <w:t>MUST</w:t>
            </w:r>
            <w:r>
              <w:t xml:space="preserve"> be the exact CVE identifier.</w:t>
            </w:r>
          </w:p>
        </w:tc>
      </w:tr>
      <w:tr w:rsidR="00BB59B6" w:rsidTr="00C129DE">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BB59B6" w:rsidRDefault="00BB59B6" w:rsidP="00C129DE">
            <w:pPr>
              <w:rPr>
                <w:highlight w:val="white"/>
              </w:rPr>
            </w:pPr>
            <w:r>
              <w:rPr>
                <w:rFonts w:ascii="Consolas" w:eastAsia="Consolas" w:hAnsi="Consolas" w:cs="Consolas"/>
                <w:b/>
              </w:rPr>
              <w:lastRenderedPageBreak/>
              <w:t>name</w:t>
            </w:r>
            <w:r>
              <w:rPr>
                <w:highlight w:val="white"/>
              </w:rPr>
              <w:t xml:space="preserve"> (required)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BB59B6" w:rsidRDefault="00BB59B6" w:rsidP="00C129DE">
            <w:pPr>
              <w:rPr>
                <w:color w:val="C7254E"/>
                <w:shd w:val="clear" w:color="auto" w:fill="F9F2F4"/>
              </w:rPr>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BB59B6" w:rsidRDefault="00BB59B6" w:rsidP="00C129DE">
            <w:r>
              <w:t>A name used to identify the Vulnerability.</w:t>
            </w:r>
          </w:p>
        </w:tc>
      </w:tr>
      <w:tr w:rsidR="00BB59B6" w:rsidTr="00C129DE">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BB59B6" w:rsidRDefault="00BB59B6" w:rsidP="00C129DE">
            <w:pPr>
              <w:rPr>
                <w:highlight w:val="white"/>
              </w:rPr>
            </w:pPr>
            <w:r>
              <w:rPr>
                <w:rFonts w:ascii="Consolas" w:eastAsia="Consolas" w:hAnsi="Consolas" w:cs="Consolas"/>
                <w:b/>
              </w:rPr>
              <w:t>description</w:t>
            </w:r>
            <w:r>
              <w:rPr>
                <w:highlight w:val="white"/>
              </w:rPr>
              <w:t xml:space="preserve"> (optional)</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BB59B6" w:rsidRDefault="00BB59B6" w:rsidP="00C129DE">
            <w:pPr>
              <w:rPr>
                <w:color w:val="C7254E"/>
                <w:shd w:val="clear" w:color="auto" w:fill="F9F2F4"/>
              </w:rPr>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BB59B6" w:rsidRDefault="00BB59B6" w:rsidP="00C129DE">
            <w:r>
              <w:t>A description that provides more details and context about the Vulnerability, potentially including its purpose and its key characteristics.</w:t>
            </w:r>
          </w:p>
        </w:tc>
      </w:tr>
    </w:tbl>
    <w:p w:rsidR="00BB59B6" w:rsidRDefault="00BB59B6" w:rsidP="00BB59B6">
      <w:pPr>
        <w:rPr>
          <w:b/>
        </w:rPr>
      </w:pPr>
    </w:p>
    <w:p w:rsidR="00BB59B6" w:rsidRDefault="00BB59B6" w:rsidP="00BB59B6">
      <w:pPr>
        <w:pStyle w:val="Heading3"/>
      </w:pPr>
      <w:bookmarkStart w:id="2" w:name="_ibz8ltydjosa" w:colFirst="0" w:colLast="0"/>
      <w:bookmarkEnd w:id="2"/>
      <w:r>
        <w:t>4.18.2 Relationships</w:t>
      </w:r>
    </w:p>
    <w:p w:rsidR="00BB59B6" w:rsidRDefault="00BB59B6" w:rsidP="00BB59B6">
      <w:r>
        <w:t>These are the relationships explicitly defined between the Vulnerability object and other STIX Objects. The first section lists the embedded relationships by property name along with their corresponding target. The rest of the table identifies the relationships that can be made from this object type to another object type by way of the Relationship object. The reverse relationships section illustrates the relationships targeting this object type from another object type. They are included here for convenience. For their definitions, please see the "Source" object.</w:t>
      </w:r>
    </w:p>
    <w:p w:rsidR="00BB59B6" w:rsidRDefault="00BB59B6" w:rsidP="00BB59B6"/>
    <w:p w:rsidR="00BB59B6" w:rsidRDefault="00BB59B6" w:rsidP="00BB59B6">
      <w:r>
        <w:t xml:space="preserve">Relationships are not restricted to those listed below. Relationships can be created between any objects using the </w:t>
      </w:r>
      <w:r>
        <w:rPr>
          <w:rFonts w:ascii="Consolas" w:eastAsia="Consolas" w:hAnsi="Consolas" w:cs="Consolas"/>
          <w:color w:val="073763"/>
          <w:shd w:val="clear" w:color="auto" w:fill="CFE2F3"/>
        </w:rPr>
        <w:t>related-to</w:t>
      </w:r>
      <w:r>
        <w:t xml:space="preserve"> relationship type or, as with open vocabularies, user-defined names.</w:t>
      </w:r>
    </w:p>
    <w:p w:rsidR="00BB59B6" w:rsidRDefault="00BB59B6" w:rsidP="00BB59B6"/>
    <w:tbl>
      <w:tblPr>
        <w:tblW w:w="9210" w:type="dxa"/>
        <w:tblLayout w:type="fixed"/>
        <w:tblLook w:val="0600" w:firstRow="0" w:lastRow="0" w:firstColumn="0" w:lastColumn="0" w:noHBand="1" w:noVBand="1"/>
      </w:tblPr>
      <w:tblGrid>
        <w:gridCol w:w="2085"/>
        <w:gridCol w:w="1605"/>
        <w:gridCol w:w="1800"/>
        <w:gridCol w:w="3720"/>
      </w:tblGrid>
      <w:tr w:rsidR="00BB59B6" w:rsidTr="00C129DE">
        <w:tc>
          <w:tcPr>
            <w:tcW w:w="921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Embedded Relationships</w:t>
            </w:r>
          </w:p>
        </w:tc>
      </w:tr>
      <w:tr w:rsidR="00BB59B6" w:rsidTr="00C129DE">
        <w:tc>
          <w:tcPr>
            <w:tcW w:w="3690"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rPr>
                <w:rFonts w:ascii="Consolas" w:eastAsia="Consolas" w:hAnsi="Consolas" w:cs="Consolas"/>
                <w:b/>
              </w:rPr>
              <w:t>created_by_ref</w:t>
            </w:r>
          </w:p>
        </w:tc>
        <w:tc>
          <w:tcPr>
            <w:tcW w:w="5520"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rPr>
                <w:rFonts w:ascii="Consolas" w:eastAsia="Consolas" w:hAnsi="Consolas" w:cs="Consolas"/>
                <w:color w:val="C7254E"/>
                <w:shd w:val="clear" w:color="auto" w:fill="F9F2F4"/>
              </w:rPr>
              <w:t>identifier</w:t>
            </w:r>
            <w:r>
              <w:t xml:space="preserve"> (of type </w:t>
            </w:r>
            <w:r>
              <w:rPr>
                <w:rFonts w:ascii="Consolas" w:eastAsia="Consolas" w:hAnsi="Consolas" w:cs="Consolas"/>
                <w:color w:val="C7254E"/>
                <w:shd w:val="clear" w:color="auto" w:fill="F9F2F4"/>
              </w:rPr>
              <w:t>identity</w:t>
            </w:r>
            <w:r>
              <w:t>)</w:t>
            </w:r>
          </w:p>
        </w:tc>
      </w:tr>
      <w:tr w:rsidR="00BB59B6" w:rsidTr="00C129DE">
        <w:tc>
          <w:tcPr>
            <w:tcW w:w="3690"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b/>
              </w:rPr>
            </w:pPr>
            <w:r>
              <w:rPr>
                <w:rFonts w:ascii="Consolas" w:eastAsia="Consolas" w:hAnsi="Consolas" w:cs="Consolas"/>
                <w:b/>
              </w:rPr>
              <w:t>object_marking_refs</w:t>
            </w:r>
          </w:p>
        </w:tc>
        <w:tc>
          <w:tcPr>
            <w:tcW w:w="5520"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identifier</w:t>
            </w:r>
            <w:r>
              <w:t xml:space="preserve"> (of type </w:t>
            </w:r>
            <w:r>
              <w:rPr>
                <w:rFonts w:ascii="Consolas" w:eastAsia="Consolas" w:hAnsi="Consolas" w:cs="Consolas"/>
                <w:color w:val="C7254E"/>
                <w:shd w:val="clear" w:color="auto" w:fill="F9F2F4"/>
              </w:rPr>
              <w:t>marking-definition</w:t>
            </w:r>
            <w:r>
              <w:t>)</w:t>
            </w:r>
          </w:p>
        </w:tc>
      </w:tr>
      <w:tr w:rsidR="00BB59B6" w:rsidTr="00C129DE">
        <w:tc>
          <w:tcPr>
            <w:tcW w:w="921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Common Relationships</w:t>
            </w:r>
          </w:p>
        </w:tc>
      </w:tr>
      <w:tr w:rsidR="00BB59B6" w:rsidTr="00C129DE">
        <w:tc>
          <w:tcPr>
            <w:tcW w:w="921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B59B6" w:rsidRDefault="00BB59B6" w:rsidP="00C129DE">
            <w:r>
              <w:rPr>
                <w:rFonts w:ascii="Consolas" w:eastAsia="Consolas" w:hAnsi="Consolas" w:cs="Consolas"/>
                <w:color w:val="073763"/>
                <w:shd w:val="clear" w:color="auto" w:fill="CFE2F3"/>
              </w:rPr>
              <w:t>duplicate-of</w:t>
            </w:r>
            <w:r>
              <w:t xml:space="preserve">, </w:t>
            </w:r>
            <w:r>
              <w:rPr>
                <w:rFonts w:ascii="Consolas" w:eastAsia="Consolas" w:hAnsi="Consolas" w:cs="Consolas"/>
                <w:color w:val="073763"/>
                <w:shd w:val="clear" w:color="auto" w:fill="CFE2F3"/>
              </w:rPr>
              <w:t>derived-from</w:t>
            </w:r>
            <w:r>
              <w:t xml:space="preserve">, </w:t>
            </w:r>
            <w:r>
              <w:rPr>
                <w:rFonts w:ascii="Consolas" w:eastAsia="Consolas" w:hAnsi="Consolas" w:cs="Consolas"/>
                <w:color w:val="073763"/>
                <w:shd w:val="clear" w:color="auto" w:fill="CFE2F3"/>
              </w:rPr>
              <w:t>related-to</w:t>
            </w:r>
          </w:p>
        </w:tc>
      </w:tr>
      <w:tr w:rsidR="00BB59B6" w:rsidTr="00C129DE">
        <w:tc>
          <w:tcPr>
            <w:tcW w:w="208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Source</w:t>
            </w:r>
          </w:p>
        </w:tc>
        <w:tc>
          <w:tcPr>
            <w:tcW w:w="16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Relationship Type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 xml:space="preserve">Target </w:t>
            </w:r>
          </w:p>
        </w:tc>
        <w:tc>
          <w:tcPr>
            <w:tcW w:w="37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rsidR="00BB59B6" w:rsidRDefault="00BB59B6" w:rsidP="00C129DE">
            <w:pPr>
              <w:rPr>
                <w:b/>
                <w:color w:val="FFFFFF"/>
              </w:rPr>
            </w:pPr>
            <w:r>
              <w:rPr>
                <w:b/>
                <w:color w:val="FFFFFF"/>
              </w:rPr>
              <w:t>Description</w:t>
            </w:r>
          </w:p>
        </w:tc>
      </w:tr>
      <w:tr w:rsidR="00BB59B6" w:rsidTr="00C129DE">
        <w:tc>
          <w:tcPr>
            <w:tcW w:w="20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w:t>
            </w: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w:t>
            </w:r>
          </w:p>
        </w:tc>
        <w:tc>
          <w:tcPr>
            <w:tcW w:w="3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w:t>
            </w:r>
          </w:p>
        </w:tc>
      </w:tr>
      <w:tr w:rsidR="00BB59B6" w:rsidTr="00C129DE">
        <w:tc>
          <w:tcPr>
            <w:tcW w:w="921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BB59B6" w:rsidRDefault="00BB59B6" w:rsidP="00C129DE">
            <w:pPr>
              <w:rPr>
                <w:b/>
              </w:rPr>
            </w:pPr>
            <w:r>
              <w:rPr>
                <w:b/>
              </w:rPr>
              <w:t>Reverse Relationships</w:t>
            </w:r>
          </w:p>
        </w:tc>
      </w:tr>
      <w:tr w:rsidR="00BB59B6" w:rsidTr="00C129DE">
        <w:tc>
          <w:tcPr>
            <w:tcW w:w="20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threat-actor</w:t>
            </w:r>
            <w:r>
              <w:t xml:space="preserve">, </w:t>
            </w:r>
            <w:r>
              <w:rPr>
                <w:rFonts w:ascii="Consolas" w:eastAsia="Consolas" w:hAnsi="Consolas" w:cs="Consolas"/>
                <w:color w:val="C7254E"/>
                <w:shd w:val="clear" w:color="auto" w:fill="F9F2F4"/>
              </w:rPr>
              <w:t>tool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rPr>
                <w:rFonts w:ascii="Consolas" w:eastAsia="Consolas" w:hAnsi="Consolas" w:cs="Consolas"/>
                <w:color w:val="073763"/>
                <w:shd w:val="clear" w:color="auto" w:fill="CFE2F3"/>
              </w:rPr>
              <w:t>targets</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See forward relationship for definition.</w:t>
            </w:r>
          </w:p>
        </w:tc>
      </w:tr>
      <w:tr w:rsidR="00BB59B6" w:rsidTr="00C129DE">
        <w:tc>
          <w:tcPr>
            <w:tcW w:w="20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malware</w:t>
            </w: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38761D"/>
                <w:shd w:val="clear" w:color="auto" w:fill="D9EAD3"/>
              </w:rPr>
            </w:pPr>
            <w:r>
              <w:rPr>
                <w:rFonts w:ascii="Consolas" w:eastAsia="Consolas" w:hAnsi="Consolas" w:cs="Consolas"/>
                <w:color w:val="073763"/>
                <w:shd w:val="clear" w:color="auto" w:fill="CFE2F3"/>
              </w:rPr>
              <w:t>exploits</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See forward relationship for definition.</w:t>
            </w:r>
          </w:p>
        </w:tc>
      </w:tr>
      <w:tr w:rsidR="00BB59B6" w:rsidTr="00C129DE">
        <w:tc>
          <w:tcPr>
            <w:tcW w:w="20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course-of-action</w:t>
            </w: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073763"/>
                <w:shd w:val="clear" w:color="auto" w:fill="CFE2F3"/>
              </w:rPr>
            </w:pPr>
            <w:r>
              <w:rPr>
                <w:rFonts w:ascii="Consolas" w:eastAsia="Consolas" w:hAnsi="Consolas" w:cs="Consolas"/>
                <w:color w:val="073763"/>
                <w:shd w:val="clear" w:color="auto" w:fill="CFE2F3"/>
              </w:rPr>
              <w:t>mitigates</w:t>
            </w:r>
            <w:r>
              <w:t xml:space="preserve">, </w:t>
            </w:r>
            <w:r>
              <w:rPr>
                <w:rFonts w:ascii="Consolas" w:eastAsia="Consolas" w:hAnsi="Consolas" w:cs="Consolas"/>
                <w:color w:val="073763"/>
                <w:shd w:val="clear" w:color="auto" w:fill="CFE2F3"/>
              </w:rPr>
              <w:t>remediates</w:t>
            </w:r>
          </w:p>
          <w:p w:rsidR="00BB59B6" w:rsidRDefault="00BB59B6" w:rsidP="00C129DE">
            <w:pPr>
              <w:rPr>
                <w:rFonts w:ascii="Consolas" w:eastAsia="Consolas" w:hAnsi="Consolas" w:cs="Consolas"/>
                <w:color w:val="073763"/>
                <w:shd w:val="clear" w:color="auto" w:fill="CFE2F3"/>
              </w:rPr>
            </w:pP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See forward relationship for definition.</w:t>
            </w:r>
          </w:p>
        </w:tc>
      </w:tr>
      <w:tr w:rsidR="00BB59B6" w:rsidTr="00C129DE">
        <w:tc>
          <w:tcPr>
            <w:tcW w:w="208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infrastructure</w:t>
            </w:r>
          </w:p>
        </w:tc>
        <w:tc>
          <w:tcPr>
            <w:tcW w:w="16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073763"/>
                <w:shd w:val="clear" w:color="auto" w:fill="CFE2F3"/>
              </w:rPr>
            </w:pPr>
            <w:r>
              <w:rPr>
                <w:rFonts w:ascii="Consolas" w:eastAsia="Consolas" w:hAnsi="Consolas" w:cs="Consolas"/>
                <w:color w:val="073763"/>
                <w:shd w:val="clear" w:color="auto" w:fill="CFE2F3"/>
              </w:rPr>
              <w:t>has</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vulnerability</w:t>
            </w:r>
          </w:p>
        </w:tc>
        <w:tc>
          <w:tcPr>
            <w:tcW w:w="37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BB59B6" w:rsidRDefault="00BB59B6" w:rsidP="00C129DE">
            <w:r>
              <w:t>See forward relationship for definition.</w:t>
            </w:r>
          </w:p>
        </w:tc>
      </w:tr>
    </w:tbl>
    <w:p w:rsidR="00BB59B6" w:rsidRDefault="00BB59B6" w:rsidP="00BB59B6"/>
    <w:p w:rsidR="00BB59B6" w:rsidRDefault="00BB59B6" w:rsidP="00BB59B6">
      <w:pPr>
        <w:rPr>
          <w:b/>
        </w:rPr>
      </w:pPr>
      <w:r>
        <w:rPr>
          <w:b/>
        </w:rPr>
        <w:t>​Examples</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"vulnerability",</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"spec_version": "2.1",</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"vulnerability--0c7b5b88-8ff7-4a4d-aa9d-feb398cd0061",</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"2016-05-12T08:17:27.000Z",</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"modified": "2016-05-12T08:17:27.000Z",</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"created_by_ref": "identity--f431f809-377b-45e0-aa1c-6a4751cae5ff",</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"CVE-2016-1234",</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"external_references": [</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"source_name": "cve",</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"external_id": "CVE-2016-1234"</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BB59B6" w:rsidRDefault="00BB59B6" w:rsidP="00BB59B6">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rsidR="00BB59B6" w:rsidRDefault="00BB59B6" w:rsidP="00BB59B6">
      <w:r>
        <w:rPr>
          <w:rFonts w:ascii="Consolas" w:eastAsia="Consolas" w:hAnsi="Consolas" w:cs="Consolas"/>
          <w:sz w:val="18"/>
          <w:szCs w:val="18"/>
          <w:shd w:val="clear" w:color="auto" w:fill="EFEFEF"/>
        </w:rPr>
        <w:t>}</w:t>
      </w:r>
    </w:p>
    <w:p w:rsidR="00CB76C6" w:rsidRDefault="00CB76C6"/>
    <w:sectPr w:rsidR="00CB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B6"/>
    <w:rsid w:val="00204515"/>
    <w:rsid w:val="00BB59B6"/>
    <w:rsid w:val="00CB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8B3CF-C85B-4801-92BA-A28747BF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9B6"/>
    <w:pPr>
      <w:spacing w:after="0" w:line="276" w:lineRule="auto"/>
    </w:pPr>
    <w:rPr>
      <w:rFonts w:ascii="Arial" w:eastAsia="Arial" w:hAnsi="Arial" w:cs="Arial"/>
      <w:sz w:val="20"/>
      <w:szCs w:val="20"/>
      <w:lang w:val="en"/>
    </w:rPr>
  </w:style>
  <w:style w:type="paragraph" w:styleId="Heading2">
    <w:name w:val="heading 2"/>
    <w:basedOn w:val="Normal"/>
    <w:next w:val="Normal"/>
    <w:link w:val="Heading2Char"/>
    <w:uiPriority w:val="9"/>
    <w:unhideWhenUsed/>
    <w:qFormat/>
    <w:rsid w:val="00BB59B6"/>
    <w:pPr>
      <w:keepNext/>
      <w:keepLines/>
      <w:spacing w:before="360" w:after="120"/>
      <w:outlineLvl w:val="1"/>
    </w:pPr>
    <w:rPr>
      <w:b/>
      <w:color w:val="446CAA"/>
      <w:sz w:val="28"/>
      <w:szCs w:val="28"/>
    </w:rPr>
  </w:style>
  <w:style w:type="paragraph" w:styleId="Heading3">
    <w:name w:val="heading 3"/>
    <w:basedOn w:val="Normal"/>
    <w:next w:val="Normal"/>
    <w:link w:val="Heading3Char"/>
    <w:uiPriority w:val="9"/>
    <w:unhideWhenUsed/>
    <w:qFormat/>
    <w:rsid w:val="00BB59B6"/>
    <w:pPr>
      <w:keepNext/>
      <w:keepLines/>
      <w:spacing w:before="320" w:after="80"/>
      <w:outlineLvl w:val="2"/>
    </w:pPr>
    <w:rPr>
      <w:b/>
      <w:color w:val="446CA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9B6"/>
    <w:rPr>
      <w:rFonts w:ascii="Arial" w:eastAsia="Arial" w:hAnsi="Arial" w:cs="Arial"/>
      <w:b/>
      <w:color w:val="446CAA"/>
      <w:sz w:val="28"/>
      <w:szCs w:val="28"/>
      <w:lang w:val="en"/>
    </w:rPr>
  </w:style>
  <w:style w:type="character" w:customStyle="1" w:styleId="Heading3Char">
    <w:name w:val="Heading 3 Char"/>
    <w:basedOn w:val="DefaultParagraphFont"/>
    <w:link w:val="Heading3"/>
    <w:uiPriority w:val="9"/>
    <w:rsid w:val="00BB59B6"/>
    <w:rPr>
      <w:rFonts w:ascii="Arial" w:eastAsia="Arial" w:hAnsi="Arial" w:cs="Arial"/>
      <w:b/>
      <w:color w:val="446CAA"/>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58382945.dotm</Template>
  <TotalTime>1</TotalTime>
  <Pages>4</Pages>
  <Words>611</Words>
  <Characters>3488</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Mates, Jeffrey CIV DC3\DCCI</dc:creator>
  <cp:keywords/>
  <dc:description/>
  <cp:lastModifiedBy>Repici, John CTR DC3/DVDP</cp:lastModifiedBy>
  <cp:revision>2</cp:revision>
  <dcterms:created xsi:type="dcterms:W3CDTF">2020-02-25T21:40:00Z</dcterms:created>
  <dcterms:modified xsi:type="dcterms:W3CDTF">2020-02-25T21:40:00Z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cking_uuid">
    <vt:lpwstr>3fa23550-bf7b-4691-b6f9-8eb2b9e0e793</vt:lpwstr>
  </property>
</Properties>
</file>