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兼容性问题解决"/>
      <w:bookmarkEnd w:id="21"/>
      <w:r>
        <w:t xml:space="preserve">兼容性问题解决</w:t>
      </w:r>
    </w:p>
    <w:p>
      <w:pPr>
        <w:pStyle w:val="Heading2"/>
      </w:pPr>
      <w:bookmarkStart w:id="22" w:name="ie-盒模型"/>
      <w:bookmarkEnd w:id="22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23" w:name="ie-8-map"/>
      <w:bookmarkEnd w:id="23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ie-8-fontawesome-图标显示为方块"/>
      <w:bookmarkEnd w:id="26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27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29" w:name="ie-10-浏览器定位"/>
      <w:bookmarkEnd w:id="29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32" w:name="ie-6-8-css3-媒体查询media-query"/>
      <w:bookmarkEnd w:id="32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33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34" w:name="跨域资源共享cors-cross-origin-resource-sharing"/>
      <w:bookmarkEnd w:id="34"/>
      <w:r>
        <w:t xml:space="preserve">跨域资源共享/CORS (Cross-origin resource sharing)</w:t>
      </w:r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37" w:name="跨站请求伪造csrf-cross-site-request-forgery"/>
      <w:bookmarkEnd w:id="37"/>
      <w:r>
        <w:t xml:space="preserve">跨站请求伪造/CSRF (Cross-site request forgery)</w:t>
      </w:r>
    </w:p>
    <w:p>
      <w:pPr>
        <w:pStyle w:val="Heading1"/>
      </w:pPr>
      <w:bookmarkStart w:id="38" w:name="html"/>
      <w:bookmarkEnd w:id="38"/>
      <w:r>
        <w:t xml:space="preserve">HTML</w:t>
      </w:r>
    </w:p>
    <w:p>
      <w:pPr>
        <w:pStyle w:val="Heading2"/>
      </w:pPr>
      <w:bookmarkStart w:id="39" w:name="参数input在-form-之外"/>
      <w:bookmarkEnd w:id="39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40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42" w:name="模块化与组件化"/>
      <w:bookmarkEnd w:id="42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43" w:name="实现模块化"/>
      <w:bookmarkEnd w:id="43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44" w:name="实现组件化"/>
      <w:bookmarkEnd w:id="44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45" w:name="权限管理"/>
      <w:bookmarkEnd w:id="45"/>
      <w:r>
        <w:t xml:space="preserve">权限管理</w:t>
      </w:r>
    </w:p>
    <w:p>
      <w:pPr>
        <w:pStyle w:val="Heading2"/>
      </w:pPr>
      <w:bookmarkStart w:id="46" w:name="angularjs-分角色登录"/>
      <w:bookmarkEnd w:id="46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47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49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51" w:name="vue.js-权限管理"/>
      <w:bookmarkEnd w:id="51"/>
      <w:r>
        <w:t xml:space="preserve">Vue.js 权限管理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58" w:name="前后端分离"/>
      <w:bookmarkEnd w:id="58"/>
      <w:r>
        <w:t xml:space="preserve">前后端分离</w:t>
      </w:r>
    </w:p>
    <w:p>
      <w:pPr>
        <w:pStyle w:val="Heading2"/>
      </w:pPr>
      <w:bookmarkStart w:id="59" w:name="历史"/>
      <w:bookmarkEnd w:id="59"/>
      <w:r>
        <w:t xml:space="preserve">历史</w:t>
      </w:r>
    </w:p>
    <w:p>
      <w:pPr>
        <w:pStyle w:val="Compact"/>
        <w:numPr>
          <w:numId w:val="1006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06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06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60" w:name="目标方法"/>
      <w:bookmarkEnd w:id="60"/>
      <w:r>
        <w:t xml:space="preserve">目标/方法</w:t>
      </w:r>
    </w:p>
    <w:p>
      <w:pPr>
        <w:pStyle w:val="Compact"/>
        <w:numPr>
          <w:numId w:val="1007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61"/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08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08"/>
          <w:ilvl w:val="0"/>
        </w:numPr>
      </w:pPr>
      <w:r>
        <w:t xml:space="preserve">SEO.</w:t>
      </w:r>
    </w:p>
    <w:p>
      <w:pPr>
        <w:pStyle w:val="Compact"/>
        <w:numPr>
          <w:numId w:val="1008"/>
          <w:ilvl w:val="0"/>
        </w:numPr>
      </w:pPr>
      <w:r>
        <w:t xml:space="preserve">性能优化.</w:t>
      </w:r>
    </w:p>
    <w:p>
      <w:pPr>
        <w:pStyle w:val="Compact"/>
        <w:numPr>
          <w:numId w:val="1008"/>
          <w:ilvl w:val="0"/>
        </w:numPr>
      </w:pPr>
      <w:r>
        <w:t xml:space="preserve">首屏优化.</w:t>
      </w:r>
    </w:p>
    <w:p>
      <w:pPr>
        <w:pStyle w:val="Compact"/>
        <w:numPr>
          <w:numId w:val="1008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63" w:name="应用"/>
      <w:bookmarkEnd w:id="63"/>
      <w:r>
        <w:t xml:space="preserve">应用</w:t>
      </w:r>
    </w:p>
    <w:p>
      <w:pPr>
        <w:pStyle w:val="Compact"/>
        <w:numPr>
          <w:numId w:val="1009"/>
          <w:ilvl w:val="0"/>
        </w:numPr>
      </w:pPr>
      <w:r>
        <w:t xml:space="preserve">框架支持: nuxt.js(可用 Koa 替换 Express).</w:t>
      </w:r>
    </w:p>
    <w:p>
      <w:pPr>
        <w:pStyle w:val="Compact"/>
        <w:numPr>
          <w:numId w:val="1009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64"/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66" w:name="扩展"/>
      <w:bookmarkEnd w:id="66"/>
      <w:r>
        <w:t xml:space="preserve">扩展</w:t>
      </w:r>
    </w:p>
    <w:p>
      <w:pPr>
        <w:pStyle w:val="Compact"/>
        <w:numPr>
          <w:numId w:val="1010"/>
          <w:ilvl w:val="0"/>
        </w:numPr>
      </w:pPr>
      <w:hyperlink r:id="rId67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0"/>
          <w:ilvl w:val="0"/>
        </w:numPr>
      </w:pPr>
      <w:hyperlink r:id="rId68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0"/>
          <w:ilvl w:val="0"/>
        </w:numPr>
      </w:pPr>
      <w:hyperlink r:id="rId69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1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8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0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2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5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866b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1e8b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8bb99a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8dbdc2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0">
    <w:nsid w:val="7e9d5176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5" Target="http://2014.jsconf.cn/slides/herman-taobaoweb/#/" TargetMode="External" /><Relationship Type="http://schemas.openxmlformats.org/officeDocument/2006/relationships/hyperlink" Id="rId5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53" Target="http://refined-x.com/2017/09/01/%E7%94%A8addRoutes%E5%AE%9E%E7%8E%B0%E5%8A%A8%E6%80%81%E8%B7%AF%E7%94%B1/" TargetMode="External" /><Relationship Type="http://schemas.openxmlformats.org/officeDocument/2006/relationships/hyperlink" Id="rId36" Target="http://segmentfault.com/a/1190000003642057" TargetMode="External" /><Relationship Type="http://schemas.openxmlformats.org/officeDocument/2006/relationships/hyperlink" Id="rId48" Target="http://stackoverflow.com/questions/19177732/what-is-the-difference-between-ng-if-and-ng-show-ng-hide" TargetMode="External" /><Relationship Type="http://schemas.openxmlformats.org/officeDocument/2006/relationships/hyperlink" Id="rId50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5" Target="http://www.alloyteam.com/2013/11/the-second-version-universal-solution-iframe-cross-domain-communication/" TargetMode="External" /><Relationship Type="http://schemas.openxmlformats.org/officeDocument/2006/relationships/hyperlink" Id="rId41" Target="http://www.dreamdealer.nl/articles/form_fields_outside_a_form.html" TargetMode="External" /><Relationship Type="http://schemas.openxmlformats.org/officeDocument/2006/relationships/hyperlink" Id="rId68" Target="https://book.douban.com/subject/27183584/" TargetMode="External" /><Relationship Type="http://schemas.openxmlformats.org/officeDocument/2006/relationships/hyperlink" Id="rId56" Target="https://cn.vuejs.org/v2/guide/custom-directive.html" TargetMode="External" /><Relationship Type="http://schemas.openxmlformats.org/officeDocument/2006/relationships/hyperlink" Id="rId5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54" Target="https://juejin.im/post/591aa14f570c35006961acac" TargetMode="External" /><Relationship Type="http://schemas.openxmlformats.org/officeDocument/2006/relationships/hyperlink" Id="rId67" Target="https://juejin.im/post/598aabe96fb9a03c335a8dde" TargetMode="External" /><Relationship Type="http://schemas.openxmlformats.org/officeDocument/2006/relationships/hyperlink" Id="rId62" Target="https://medium.com/@balint_sera/on-the-separation-of-front-end-and-backend-7a0809b42820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69" Target="https://www.nczonline.net/blog/2013/10/07/node-js-and-the-new-web-front-end/" TargetMode="External" /><Relationship Type="http://schemas.openxmlformats.org/officeDocument/2006/relationships/hyperlink" Id="rId55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2014.jsconf.cn/slides/herman-taobaoweb/#/" TargetMode="External" /><Relationship Type="http://schemas.openxmlformats.org/officeDocument/2006/relationships/hyperlink" Id="rId5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53" Target="http://refined-x.com/2017/09/01/%E7%94%A8addRoutes%E5%AE%9E%E7%8E%B0%E5%8A%A8%E6%80%81%E8%B7%AF%E7%94%B1/" TargetMode="External" /><Relationship Type="http://schemas.openxmlformats.org/officeDocument/2006/relationships/hyperlink" Id="rId36" Target="http://segmentfault.com/a/1190000003642057" TargetMode="External" /><Relationship Type="http://schemas.openxmlformats.org/officeDocument/2006/relationships/hyperlink" Id="rId48" Target="http://stackoverflow.com/questions/19177732/what-is-the-difference-between-ng-if-and-ng-show-ng-hide" TargetMode="External" /><Relationship Type="http://schemas.openxmlformats.org/officeDocument/2006/relationships/hyperlink" Id="rId50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5" Target="http://www.alloyteam.com/2013/11/the-second-version-universal-solution-iframe-cross-domain-communication/" TargetMode="External" /><Relationship Type="http://schemas.openxmlformats.org/officeDocument/2006/relationships/hyperlink" Id="rId41" Target="http://www.dreamdealer.nl/articles/form_fields_outside_a_form.html" TargetMode="External" /><Relationship Type="http://schemas.openxmlformats.org/officeDocument/2006/relationships/hyperlink" Id="rId68" Target="https://book.douban.com/subject/27183584/" TargetMode="External" /><Relationship Type="http://schemas.openxmlformats.org/officeDocument/2006/relationships/hyperlink" Id="rId56" Target="https://cn.vuejs.org/v2/guide/custom-directive.html" TargetMode="External" /><Relationship Type="http://schemas.openxmlformats.org/officeDocument/2006/relationships/hyperlink" Id="rId5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54" Target="https://juejin.im/post/591aa14f570c35006961acac" TargetMode="External" /><Relationship Type="http://schemas.openxmlformats.org/officeDocument/2006/relationships/hyperlink" Id="rId67" Target="https://juejin.im/post/598aabe96fb9a03c335a8dde" TargetMode="External" /><Relationship Type="http://schemas.openxmlformats.org/officeDocument/2006/relationships/hyperlink" Id="rId62" Target="https://medium.com/@balint_sera/on-the-separation-of-front-end-and-backend-7a0809b42820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69" Target="https://www.nczonline.net/blog/2013/10/07/node-js-and-the-new-web-front-end/" TargetMode="External" /><Relationship Type="http://schemas.openxmlformats.org/officeDocument/2006/relationships/hyperlink" Id="rId55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2018-02-13T07:11:37Z</dcterms:created>
  <dcterms:modified xsi:type="dcterms:W3CDTF">2018-02-13T07:11:37Z</dcterms:modified>
</cp:coreProperties>
</file>