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6DA4A" w14:textId="73E7E9C7" w:rsidR="00F322E9" w:rsidRPr="00F322E9" w:rsidRDefault="00F322E9" w:rsidP="00F322E9">
      <w:pPr>
        <w:jc w:val="center"/>
        <w:rPr>
          <w:rFonts w:ascii="Times New Roman" w:hAnsi="Times New Roman" w:cs="Times New Roman"/>
          <w:b/>
          <w:bCs/>
          <w:sz w:val="36"/>
          <w:szCs w:val="44"/>
          <w:lang w:val="en-US"/>
        </w:rPr>
      </w:pPr>
      <w:r w:rsidRPr="00F322E9">
        <w:rPr>
          <w:rFonts w:ascii="Times New Roman" w:hAnsi="Times New Roman" w:cs="Times New Roman"/>
          <w:b/>
          <w:bCs/>
          <w:sz w:val="36"/>
          <w:szCs w:val="44"/>
          <w:lang w:val="en-US"/>
        </w:rPr>
        <w:t>Exploratory spatial analysis: Distribution and density changes of electric vehicle charging point in London between 2019 and 2020</w:t>
      </w:r>
    </w:p>
    <w:p w14:paraId="4A18E7CF" w14:textId="77777777" w:rsidR="001F20B5" w:rsidRPr="00F322E9" w:rsidRDefault="001F20B5" w:rsidP="001F20B5">
      <w:pPr>
        <w:pStyle w:val="2"/>
        <w:spacing w:after="0"/>
        <w:rPr>
          <w:rFonts w:ascii="Times New Roman" w:hAnsi="Times New Roman" w:cs="Times New Roman"/>
          <w:color w:val="37352F"/>
          <w:spacing w:val="-2"/>
          <w:sz w:val="24"/>
          <w:szCs w:val="24"/>
        </w:rPr>
      </w:pPr>
      <w:r w:rsidRPr="00F322E9">
        <w:rPr>
          <w:rFonts w:ascii="Times New Roman" w:hAnsi="Times New Roman" w:cs="Times New Roman"/>
          <w:color w:val="37352F"/>
          <w:spacing w:val="-2"/>
          <w:sz w:val="24"/>
          <w:szCs w:val="24"/>
        </w:rPr>
        <w:t xml:space="preserve">1 Instruction </w:t>
      </w:r>
    </w:p>
    <w:p w14:paraId="3881CCE3" w14:textId="77777777"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Electric </w:t>
      </w:r>
      <w:proofErr w:type="gramStart"/>
      <w:r w:rsidRPr="001F20B5">
        <w:rPr>
          <w:rFonts w:ascii="Times New Roman" w:hAnsi="Times New Roman" w:cs="Times New Roman"/>
          <w:color w:val="37352F"/>
          <w:sz w:val="24"/>
        </w:rPr>
        <w:t>vehicle(</w:t>
      </w:r>
      <w:proofErr w:type="gramEnd"/>
      <w:r w:rsidRPr="001F20B5">
        <w:rPr>
          <w:rFonts w:ascii="Times New Roman" w:hAnsi="Times New Roman" w:cs="Times New Roman"/>
          <w:color w:val="37352F"/>
          <w:sz w:val="24"/>
        </w:rPr>
        <w:t xml:space="preserve">EV) infrastructure is of importance for sustainable urban development. “UK e-charging market is recognised as one of the most advanced in Europe.” said by Martin Lucas who is a partner of Watson Farley &amp; Williams LLP, an international law </w:t>
      </w:r>
      <w:proofErr w:type="gramStart"/>
      <w:r w:rsidRPr="001F20B5">
        <w:rPr>
          <w:rFonts w:ascii="Times New Roman" w:hAnsi="Times New Roman" w:cs="Times New Roman"/>
          <w:color w:val="37352F"/>
          <w:sz w:val="24"/>
        </w:rPr>
        <w:t>firm(</w:t>
      </w:r>
      <w:proofErr w:type="gramEnd"/>
      <w:r w:rsidRPr="001F20B5">
        <w:rPr>
          <w:rFonts w:ascii="Times New Roman" w:hAnsi="Times New Roman" w:cs="Times New Roman"/>
          <w:color w:val="37352F"/>
          <w:sz w:val="24"/>
        </w:rPr>
        <w:t xml:space="preserve">2020). “Solve both the problems experienced within cities and the problems caused by cities” is used to define the term of urban </w:t>
      </w:r>
      <w:proofErr w:type="gramStart"/>
      <w:r w:rsidRPr="001F20B5">
        <w:rPr>
          <w:rFonts w:ascii="Times New Roman" w:hAnsi="Times New Roman" w:cs="Times New Roman"/>
          <w:color w:val="37352F"/>
          <w:sz w:val="24"/>
        </w:rPr>
        <w:t>sustainability(</w:t>
      </w:r>
      <w:proofErr w:type="gramEnd"/>
      <w:r w:rsidRPr="001F20B5">
        <w:rPr>
          <w:rFonts w:ascii="Times New Roman" w:hAnsi="Times New Roman" w:cs="Times New Roman"/>
          <w:color w:val="37352F"/>
          <w:sz w:val="24"/>
        </w:rPr>
        <w:t>European Commission, 2006). Compared with traditional energy cars, EVs have significant advantages in terms of carbon emissions. However, urban residents who purchase new energy vehicles have to face the range anxiety, which has become a constraint on the development of the EV market. The sales of EVs are lower than expected because of the range anxiety of potential users (</w:t>
      </w:r>
      <w:proofErr w:type="spellStart"/>
      <w:r w:rsidRPr="001F20B5">
        <w:rPr>
          <w:rFonts w:ascii="Times New Roman" w:hAnsi="Times New Roman" w:cs="Times New Roman"/>
          <w:color w:val="37352F"/>
          <w:sz w:val="24"/>
        </w:rPr>
        <w:t>Bonges</w:t>
      </w:r>
      <w:proofErr w:type="spellEnd"/>
      <w:r w:rsidRPr="001F20B5">
        <w:rPr>
          <w:rFonts w:ascii="Times New Roman" w:hAnsi="Times New Roman" w:cs="Times New Roman"/>
          <w:color w:val="37352F"/>
          <w:sz w:val="24"/>
        </w:rPr>
        <w:t xml:space="preserve"> and Lusk, 2016).</w:t>
      </w:r>
    </w:p>
    <w:p w14:paraId="669DEE63" w14:textId="77777777"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For the sake of urban sustainability, the government has also put forward initiatives for the construction of supporting infrastructure for EVs in the past and present. For instance, the Office for Low EVs demonstrates that there will be approximately £30 million funds to invest in charging infrastructure in the next five </w:t>
      </w:r>
      <w:proofErr w:type="gramStart"/>
      <w:r w:rsidRPr="001F20B5">
        <w:rPr>
          <w:rFonts w:ascii="Times New Roman" w:hAnsi="Times New Roman" w:cs="Times New Roman"/>
          <w:color w:val="37352F"/>
          <w:sz w:val="24"/>
        </w:rPr>
        <w:t>years(</w:t>
      </w:r>
      <w:proofErr w:type="gramEnd"/>
      <w:r w:rsidRPr="001F20B5">
        <w:rPr>
          <w:rFonts w:ascii="Times New Roman" w:hAnsi="Times New Roman" w:cs="Times New Roman"/>
          <w:color w:val="37352F"/>
          <w:sz w:val="24"/>
        </w:rPr>
        <w:t xml:space="preserve">Office for Low Emission Vehicles, 2014). Apart from that, the briefing published in House of Commons Library point </w:t>
      </w:r>
      <w:proofErr w:type="gramStart"/>
      <w:r w:rsidRPr="001F20B5">
        <w:rPr>
          <w:rFonts w:ascii="Times New Roman" w:hAnsi="Times New Roman" w:cs="Times New Roman"/>
          <w:color w:val="37352F"/>
          <w:sz w:val="24"/>
        </w:rPr>
        <w:t>that ”in</w:t>
      </w:r>
      <w:proofErr w:type="gramEnd"/>
      <w:r w:rsidRPr="001F20B5">
        <w:rPr>
          <w:rFonts w:ascii="Times New Roman" w:hAnsi="Times New Roman" w:cs="Times New Roman"/>
          <w:color w:val="37352F"/>
          <w:sz w:val="24"/>
        </w:rPr>
        <w:t xml:space="preserve"> the Road to Zero Strategy, the Government has committed £400m to the public-private Charging Infrastructure Investment Fund“ (Dempsey et al., 2020).</w:t>
      </w:r>
    </w:p>
    <w:p w14:paraId="53CF4892" w14:textId="77777777"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R, a programming language has been widely used in spatial analysis with help of multiple R packages such as "</w:t>
      </w:r>
      <w:proofErr w:type="spellStart"/>
      <w:r w:rsidRPr="001F20B5">
        <w:rPr>
          <w:rFonts w:ascii="Times New Roman" w:hAnsi="Times New Roman" w:cs="Times New Roman"/>
          <w:color w:val="37352F"/>
          <w:sz w:val="24"/>
        </w:rPr>
        <w:t>spatstat</w:t>
      </w:r>
      <w:proofErr w:type="spellEnd"/>
      <w:r w:rsidRPr="001F20B5">
        <w:rPr>
          <w:rFonts w:ascii="Times New Roman" w:hAnsi="Times New Roman" w:cs="Times New Roman"/>
          <w:color w:val="37352F"/>
          <w:sz w:val="24"/>
        </w:rPr>
        <w:t>", "</w:t>
      </w:r>
      <w:proofErr w:type="spellStart"/>
      <w:r w:rsidRPr="001F20B5">
        <w:rPr>
          <w:rFonts w:ascii="Times New Roman" w:hAnsi="Times New Roman" w:cs="Times New Roman"/>
          <w:color w:val="37352F"/>
          <w:sz w:val="24"/>
        </w:rPr>
        <w:t>GISTools</w:t>
      </w:r>
      <w:proofErr w:type="spellEnd"/>
      <w:r w:rsidRPr="001F20B5">
        <w:rPr>
          <w:rFonts w:ascii="Times New Roman" w:hAnsi="Times New Roman" w:cs="Times New Roman"/>
          <w:color w:val="37352F"/>
          <w:sz w:val="24"/>
        </w:rPr>
        <w:t xml:space="preserve">" and etc. For instance, urban spatial data analysis has been used in Geographical Information Systems (GIS) to support the local authority </w:t>
      </w:r>
      <w:proofErr w:type="gramStart"/>
      <w:r w:rsidRPr="001F20B5">
        <w:rPr>
          <w:rFonts w:ascii="Times New Roman" w:hAnsi="Times New Roman" w:cs="Times New Roman"/>
          <w:color w:val="37352F"/>
          <w:sz w:val="24"/>
        </w:rPr>
        <w:t>policy(</w:t>
      </w:r>
      <w:proofErr w:type="gramEnd"/>
      <w:r w:rsidRPr="001F20B5">
        <w:rPr>
          <w:rFonts w:ascii="Times New Roman" w:hAnsi="Times New Roman" w:cs="Times New Roman"/>
          <w:color w:val="37352F"/>
          <w:sz w:val="24"/>
        </w:rPr>
        <w:t xml:space="preserve">Pedro, Silva and Pinheiro, 2019). There are cases where researchers combined R tools and GIS to analysis urban spatial research topic. For example, researchers from the University of Texas at Dallas utilised R language tools to integrate </w:t>
      </w:r>
      <w:proofErr w:type="spellStart"/>
      <w:r w:rsidRPr="001F20B5">
        <w:rPr>
          <w:rFonts w:ascii="Times New Roman" w:hAnsi="Times New Roman" w:cs="Times New Roman"/>
          <w:color w:val="37352F"/>
          <w:sz w:val="24"/>
        </w:rPr>
        <w:t>satial</w:t>
      </w:r>
      <w:proofErr w:type="spellEnd"/>
      <w:r w:rsidRPr="001F20B5">
        <w:rPr>
          <w:rFonts w:ascii="Times New Roman" w:hAnsi="Times New Roman" w:cs="Times New Roman"/>
          <w:color w:val="37352F"/>
          <w:sz w:val="24"/>
        </w:rPr>
        <w:t xml:space="preserve"> analysis in a GIS environment to the Texas Census (Koo, Chun and Griffith, 2018). However, the challenge of representing data via spatial analysis still remains.</w:t>
      </w:r>
    </w:p>
    <w:p w14:paraId="521FE580" w14:textId="77777777"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In this report, the research question will be investigated and discussed --- How do the distribution and density of EV charge change in London between 2019 and 2020? The aim is to apply theories from GIS, especially spatial analysis method to explore the distribution and density change of EV infrastructure in these two years. Firstly, I </w:t>
      </w:r>
      <w:proofErr w:type="spellStart"/>
      <w:r w:rsidRPr="001F20B5">
        <w:rPr>
          <w:rFonts w:ascii="Times New Roman" w:hAnsi="Times New Roman" w:cs="Times New Roman"/>
          <w:color w:val="37352F"/>
          <w:sz w:val="24"/>
        </w:rPr>
        <w:t>preprocess</w:t>
      </w:r>
      <w:proofErr w:type="spellEnd"/>
      <w:r w:rsidRPr="001F20B5">
        <w:rPr>
          <w:rFonts w:ascii="Times New Roman" w:hAnsi="Times New Roman" w:cs="Times New Roman"/>
          <w:color w:val="37352F"/>
          <w:sz w:val="24"/>
        </w:rPr>
        <w:t xml:space="preserve"> and clean the big data of charge points from UK government official website. One of the analysis methods is to apply spatial pattern analysis, based on the number of samples in two years, and compare their distribution and density to obtain the </w:t>
      </w:r>
      <w:r w:rsidRPr="001F20B5">
        <w:rPr>
          <w:rFonts w:ascii="Times New Roman" w:hAnsi="Times New Roman" w:cs="Times New Roman"/>
          <w:color w:val="37352F"/>
          <w:sz w:val="24"/>
        </w:rPr>
        <w:lastRenderedPageBreak/>
        <w:t xml:space="preserve">corresponding objective value. In addition, a reproducible analysis process is established using </w:t>
      </w:r>
      <w:proofErr w:type="gramStart"/>
      <w:r w:rsidRPr="001F20B5">
        <w:rPr>
          <w:rFonts w:ascii="Times New Roman" w:hAnsi="Times New Roman" w:cs="Times New Roman"/>
          <w:color w:val="37352F"/>
          <w:sz w:val="24"/>
        </w:rPr>
        <w:t>open source</w:t>
      </w:r>
      <w:proofErr w:type="gramEnd"/>
      <w:r w:rsidRPr="001F20B5">
        <w:rPr>
          <w:rFonts w:ascii="Times New Roman" w:hAnsi="Times New Roman" w:cs="Times New Roman"/>
          <w:color w:val="37352F"/>
          <w:sz w:val="24"/>
        </w:rPr>
        <w:t xml:space="preserve"> spatial analysis software RStudio, which applies the advanced spatial analysis methods in the field of clean energy and explores the content of spatial value to contribute to urban sustainability. This paper not only uses the geographical distribution and the density of charge points in each borough to understand the range anxiety but also provides suggestions for the layout of EV infrastructure through the interpretation of the policy about new energy development.</w:t>
      </w:r>
    </w:p>
    <w:p w14:paraId="2CB43EE3" w14:textId="0A108DC0" w:rsidR="001F20B5" w:rsidRPr="001F20B5" w:rsidRDefault="00F322E9" w:rsidP="001F20B5">
      <w:pPr>
        <w:pStyle w:val="2"/>
        <w:spacing w:after="0"/>
        <w:rPr>
          <w:rFonts w:ascii="Times New Roman" w:hAnsi="Times New Roman" w:cs="Times New Roman"/>
          <w:color w:val="37352F"/>
          <w:spacing w:val="-2"/>
          <w:sz w:val="24"/>
          <w:szCs w:val="24"/>
        </w:rPr>
      </w:pPr>
      <w:r>
        <w:rPr>
          <w:rFonts w:ascii="Times New Roman" w:hAnsi="Times New Roman" w:cs="Times New Roman"/>
          <w:color w:val="37352F"/>
          <w:spacing w:val="-2"/>
          <w:sz w:val="24"/>
          <w:szCs w:val="24"/>
        </w:rPr>
        <w:t>2</w:t>
      </w:r>
      <w:r w:rsidR="001F20B5" w:rsidRPr="001F20B5">
        <w:rPr>
          <w:rFonts w:ascii="Times New Roman" w:hAnsi="Times New Roman" w:cs="Times New Roman"/>
          <w:color w:val="37352F"/>
          <w:spacing w:val="-2"/>
          <w:sz w:val="24"/>
          <w:szCs w:val="24"/>
        </w:rPr>
        <w:t xml:space="preserve"> Literature Review</w:t>
      </w:r>
    </w:p>
    <w:p w14:paraId="19DD46B6" w14:textId="77777777"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On the topic of spatial analysis EV charge points, there is some corresponding research in regions outside the UK such as North America and China. Based on GIS technology (the correlation of spatial density), a team </w:t>
      </w:r>
      <w:proofErr w:type="spellStart"/>
      <w:r w:rsidRPr="001F20B5">
        <w:rPr>
          <w:rFonts w:ascii="Times New Roman" w:hAnsi="Times New Roman" w:cs="Times New Roman"/>
          <w:color w:val="37352F"/>
          <w:sz w:val="24"/>
        </w:rPr>
        <w:t>analyzed</w:t>
      </w:r>
      <w:proofErr w:type="spellEnd"/>
      <w:r w:rsidRPr="001F20B5">
        <w:rPr>
          <w:rFonts w:ascii="Times New Roman" w:hAnsi="Times New Roman" w:cs="Times New Roman"/>
          <w:color w:val="37352F"/>
          <w:sz w:val="24"/>
        </w:rPr>
        <w:t xml:space="preserve"> the functions and performance of electric vehicle charging infrastructure from eight indicators such as charger's intensity. According to the research conclusions, it was proposed that the free parking policy should be restricted to increase the rate of EV adoption (Lucas et </w:t>
      </w:r>
      <w:proofErr w:type="gramStart"/>
      <w:r w:rsidRPr="001F20B5">
        <w:rPr>
          <w:rFonts w:ascii="Times New Roman" w:hAnsi="Times New Roman" w:cs="Times New Roman"/>
          <w:color w:val="37352F"/>
          <w:sz w:val="24"/>
        </w:rPr>
        <w:t>al .</w:t>
      </w:r>
      <w:proofErr w:type="gramEnd"/>
      <w:r w:rsidRPr="001F20B5">
        <w:rPr>
          <w:rFonts w:ascii="Times New Roman" w:hAnsi="Times New Roman" w:cs="Times New Roman"/>
          <w:color w:val="37352F"/>
          <w:sz w:val="24"/>
        </w:rPr>
        <w:t>, 2018)</w:t>
      </w:r>
    </w:p>
    <w:p w14:paraId="58EE6917" w14:textId="77777777"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Moreover, </w:t>
      </w:r>
      <w:proofErr w:type="gramStart"/>
      <w:r w:rsidRPr="001F20B5">
        <w:rPr>
          <w:rFonts w:ascii="Times New Roman" w:hAnsi="Times New Roman" w:cs="Times New Roman"/>
          <w:color w:val="37352F"/>
          <w:sz w:val="24"/>
        </w:rPr>
        <w:t>Some</w:t>
      </w:r>
      <w:proofErr w:type="gramEnd"/>
      <w:r w:rsidRPr="001F20B5">
        <w:rPr>
          <w:rFonts w:ascii="Times New Roman" w:hAnsi="Times New Roman" w:cs="Times New Roman"/>
          <w:color w:val="37352F"/>
          <w:sz w:val="24"/>
        </w:rPr>
        <w:t xml:space="preserve"> researchers also used an analytic hierarchy process approach for electric vehicle charging stations in Amsterdam based on a geographical information system to select ideal locations for fast EV charging stations which helped the </w:t>
      </w:r>
      <w:proofErr w:type="spellStart"/>
      <w:r w:rsidRPr="001F20B5">
        <w:rPr>
          <w:rFonts w:ascii="Times New Roman" w:hAnsi="Times New Roman" w:cs="Times New Roman"/>
          <w:color w:val="37352F"/>
          <w:sz w:val="24"/>
        </w:rPr>
        <w:t>Fastned</w:t>
      </w:r>
      <w:proofErr w:type="spellEnd"/>
      <w:r w:rsidRPr="001F20B5">
        <w:rPr>
          <w:rFonts w:ascii="Times New Roman" w:hAnsi="Times New Roman" w:cs="Times New Roman"/>
          <w:color w:val="37352F"/>
          <w:sz w:val="24"/>
        </w:rPr>
        <w:t xml:space="preserve">, a Dutch innovation company to optimise the layout of charge point (Ward, 2016). </w:t>
      </w:r>
    </w:p>
    <w:p w14:paraId="4D42814E" w14:textId="77777777"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In 2018, a team conducted this spatial autocorrelation study on the registration volume of UK electric vehicles and the location distribution of charging points. It not only found that the charging facilities installed by the local government such as charging stations have a positive correlation with the demand for electric vehicles, but also </w:t>
      </w:r>
      <w:proofErr w:type="gramStart"/>
      <w:r w:rsidRPr="001F20B5">
        <w:rPr>
          <w:rFonts w:ascii="Times New Roman" w:hAnsi="Times New Roman" w:cs="Times New Roman"/>
          <w:color w:val="37352F"/>
          <w:sz w:val="24"/>
        </w:rPr>
        <w:t>The</w:t>
      </w:r>
      <w:proofErr w:type="gramEnd"/>
      <w:r w:rsidRPr="001F20B5">
        <w:rPr>
          <w:rFonts w:ascii="Times New Roman" w:hAnsi="Times New Roman" w:cs="Times New Roman"/>
          <w:color w:val="37352F"/>
          <w:sz w:val="24"/>
        </w:rPr>
        <w:t xml:space="preserve"> electric vehicle market is differentiated because they found in the data that the adoption rate of EVs in neighbouring regions is also positively correlated (Morton et al., 2018).</w:t>
      </w:r>
    </w:p>
    <w:p w14:paraId="0B676109" w14:textId="77777777"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The distribution of charge points and their usage habits are also related to urban planning. Some researchers have found that commuters need to charge their EVs during the morning peak hours. On the one hand, the charging facilities are located in public places where they work, and on the other hand, there are also facilities located at transportation hubs such as railway stations (Element Energy, 2021).</w:t>
      </w:r>
    </w:p>
    <w:p w14:paraId="180245A1" w14:textId="77777777"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There is a relationship between the distribution of EV infrastructure. The research team from </w:t>
      </w:r>
      <w:proofErr w:type="spellStart"/>
      <w:r w:rsidRPr="001F20B5">
        <w:rPr>
          <w:rFonts w:ascii="Times New Roman" w:hAnsi="Times New Roman" w:cs="Times New Roman"/>
          <w:color w:val="37352F"/>
          <w:sz w:val="24"/>
        </w:rPr>
        <w:t>Technische</w:t>
      </w:r>
      <w:proofErr w:type="spellEnd"/>
      <w:r w:rsidRPr="001F20B5">
        <w:rPr>
          <w:rFonts w:ascii="Times New Roman" w:hAnsi="Times New Roman" w:cs="Times New Roman"/>
          <w:color w:val="37352F"/>
          <w:sz w:val="24"/>
        </w:rPr>
        <w:t xml:space="preserve"> Universiteit Delft constructed a dynamic space model for the development of electric vehicle charging infrastructure in a metropolitan area. After testing the usage scenarios of different charging stations, they pointed out that the demand for charge points in the centre of the city is less than the supply (</w:t>
      </w:r>
      <w:proofErr w:type="spellStart"/>
      <w:r w:rsidRPr="001F20B5">
        <w:rPr>
          <w:rFonts w:ascii="Times New Roman" w:hAnsi="Times New Roman" w:cs="Times New Roman"/>
          <w:color w:val="37352F"/>
          <w:sz w:val="24"/>
        </w:rPr>
        <w:t>Wirges</w:t>
      </w:r>
      <w:proofErr w:type="spellEnd"/>
      <w:r w:rsidRPr="001F20B5">
        <w:rPr>
          <w:rFonts w:ascii="Times New Roman" w:hAnsi="Times New Roman" w:cs="Times New Roman"/>
          <w:color w:val="37352F"/>
          <w:sz w:val="24"/>
        </w:rPr>
        <w:t>, Linder and Kessler, 2012) However, this simulation was executed in 2012. Nowadays, with the increase in the production of EVs and the decrease in the cost, the demand for charge points in urban areas will be different from the situation in the past.</w:t>
      </w:r>
    </w:p>
    <w:p w14:paraId="2A35DD2C" w14:textId="1B5E40F0" w:rsidR="001F20B5" w:rsidRPr="001F20B5" w:rsidRDefault="00F322E9" w:rsidP="001F20B5">
      <w:pPr>
        <w:pStyle w:val="2"/>
        <w:spacing w:after="0"/>
        <w:rPr>
          <w:rFonts w:ascii="Times New Roman" w:hAnsi="Times New Roman" w:cs="Times New Roman"/>
          <w:color w:val="37352F"/>
          <w:spacing w:val="-2"/>
          <w:sz w:val="24"/>
          <w:szCs w:val="24"/>
        </w:rPr>
      </w:pPr>
      <w:r>
        <w:rPr>
          <w:rFonts w:ascii="Times New Roman" w:hAnsi="Times New Roman" w:cs="Times New Roman"/>
          <w:color w:val="37352F"/>
          <w:spacing w:val="-2"/>
          <w:sz w:val="24"/>
          <w:szCs w:val="24"/>
        </w:rPr>
        <w:t>3</w:t>
      </w:r>
      <w:r w:rsidR="001F20B5" w:rsidRPr="001F20B5">
        <w:rPr>
          <w:rFonts w:ascii="Times New Roman" w:hAnsi="Times New Roman" w:cs="Times New Roman"/>
          <w:color w:val="37352F"/>
          <w:spacing w:val="-2"/>
          <w:sz w:val="24"/>
          <w:szCs w:val="24"/>
        </w:rPr>
        <w:t xml:space="preserve"> Methodology </w:t>
      </w:r>
    </w:p>
    <w:p w14:paraId="6F72B6DA" w14:textId="0236D9B5"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This exploratory analysis mainly applies R language with multiple packages into this </w:t>
      </w:r>
      <w:r w:rsidRPr="001F20B5">
        <w:rPr>
          <w:rFonts w:ascii="Times New Roman" w:hAnsi="Times New Roman" w:cs="Times New Roman"/>
          <w:color w:val="37352F"/>
          <w:sz w:val="24"/>
        </w:rPr>
        <w:lastRenderedPageBreak/>
        <w:t xml:space="preserve">spatial research topic. The following contents are data source, data </w:t>
      </w:r>
      <w:r w:rsidR="00F322E9" w:rsidRPr="001F20B5">
        <w:rPr>
          <w:rFonts w:ascii="Times New Roman" w:hAnsi="Times New Roman" w:cs="Times New Roman"/>
          <w:color w:val="37352F"/>
          <w:sz w:val="24"/>
        </w:rPr>
        <w:t>pre</w:t>
      </w:r>
      <w:r w:rsidR="00F322E9">
        <w:rPr>
          <w:rFonts w:ascii="Times New Roman" w:hAnsi="Times New Roman" w:cs="Times New Roman"/>
          <w:color w:val="37352F"/>
          <w:sz w:val="24"/>
        </w:rPr>
        <w:t>-</w:t>
      </w:r>
      <w:r w:rsidR="00F322E9" w:rsidRPr="001F20B5">
        <w:rPr>
          <w:rFonts w:ascii="Times New Roman" w:hAnsi="Times New Roman" w:cs="Times New Roman"/>
          <w:color w:val="37352F"/>
          <w:sz w:val="24"/>
        </w:rPr>
        <w:t>processing</w:t>
      </w:r>
      <w:r w:rsidRPr="001F20B5">
        <w:rPr>
          <w:rFonts w:ascii="Times New Roman" w:hAnsi="Times New Roman" w:cs="Times New Roman"/>
          <w:color w:val="37352F"/>
          <w:sz w:val="24"/>
        </w:rPr>
        <w:t>, spatial analysis method and visualisation.</w:t>
      </w:r>
    </w:p>
    <w:p w14:paraId="1EDDA92E" w14:textId="77777777" w:rsidR="001F20B5" w:rsidRPr="001F20B5" w:rsidRDefault="001F20B5" w:rsidP="001F20B5">
      <w:pPr>
        <w:pStyle w:val="3"/>
        <w:spacing w:after="0"/>
        <w:rPr>
          <w:rFonts w:ascii="Times New Roman" w:hAnsi="Times New Roman" w:cs="Times New Roman"/>
          <w:color w:val="37352F"/>
          <w:spacing w:val="-2"/>
          <w:sz w:val="24"/>
          <w:szCs w:val="24"/>
        </w:rPr>
      </w:pPr>
      <w:r w:rsidRPr="001F20B5">
        <w:rPr>
          <w:rFonts w:ascii="Times New Roman" w:hAnsi="Times New Roman" w:cs="Times New Roman"/>
          <w:color w:val="37352F"/>
          <w:spacing w:val="-2"/>
          <w:sz w:val="24"/>
          <w:szCs w:val="24"/>
        </w:rPr>
        <w:t>Data source</w:t>
      </w:r>
    </w:p>
    <w:p w14:paraId="38B0176A" w14:textId="0D4AB053"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The NCR, a database of charge</w:t>
      </w:r>
      <w:r w:rsidR="00F322E9">
        <w:rPr>
          <w:rFonts w:ascii="Times New Roman" w:hAnsi="Times New Roman" w:cs="Times New Roman"/>
          <w:color w:val="37352F"/>
          <w:sz w:val="24"/>
        </w:rPr>
        <w:t xml:space="preserve"> </w:t>
      </w:r>
      <w:r w:rsidRPr="001F20B5">
        <w:rPr>
          <w:rFonts w:ascii="Times New Roman" w:hAnsi="Times New Roman" w:cs="Times New Roman"/>
          <w:color w:val="37352F"/>
          <w:sz w:val="24"/>
        </w:rPr>
        <w:t>points for electric vehicles in the UK, is not only available for individuals but also for business data developer without charge (GOV.UK, 2020). Following the guidance from the UK government website, National Chargepoint Registry</w:t>
      </w:r>
      <w:r w:rsidR="00F322E9">
        <w:rPr>
          <w:rFonts w:ascii="Times New Roman" w:hAnsi="Times New Roman" w:cs="Times New Roman"/>
          <w:color w:val="37352F"/>
          <w:sz w:val="24"/>
        </w:rPr>
        <w:t xml:space="preserve"> </w:t>
      </w:r>
      <w:r w:rsidRPr="001F20B5">
        <w:rPr>
          <w:rFonts w:ascii="Times New Roman" w:hAnsi="Times New Roman" w:cs="Times New Roman"/>
          <w:color w:val="37352F"/>
          <w:sz w:val="24"/>
        </w:rPr>
        <w:t xml:space="preserve">(NCR) dataset was collected in CSV format. </w:t>
      </w:r>
    </w:p>
    <w:p w14:paraId="567EFED8" w14:textId="77777777"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Spatial data is available on the London Datastore official website. The shape format file called Statistical GIS Boundary is the original geographic boundaries data which is the basis of our spatial analysis (London Datastore, 2020). One of the variables called "GSS_CODE" can be identified via "sf", a R package, to present the London borough polygons in multiple types.</w:t>
      </w:r>
    </w:p>
    <w:p w14:paraId="61038D4B" w14:textId="33D62EBD" w:rsidR="001F20B5" w:rsidRPr="001F20B5" w:rsidRDefault="001F20B5" w:rsidP="001F20B5">
      <w:pPr>
        <w:pStyle w:val="3"/>
        <w:spacing w:after="0"/>
        <w:rPr>
          <w:rFonts w:ascii="Times New Roman" w:hAnsi="Times New Roman" w:cs="Times New Roman"/>
          <w:color w:val="37352F"/>
          <w:spacing w:val="-2"/>
          <w:sz w:val="24"/>
          <w:szCs w:val="24"/>
        </w:rPr>
      </w:pPr>
      <w:r w:rsidRPr="001F20B5">
        <w:rPr>
          <w:rFonts w:ascii="Times New Roman" w:hAnsi="Times New Roman" w:cs="Times New Roman"/>
          <w:color w:val="37352F"/>
          <w:spacing w:val="-2"/>
          <w:sz w:val="24"/>
          <w:szCs w:val="24"/>
        </w:rPr>
        <w:t xml:space="preserve">Data </w:t>
      </w:r>
      <w:r w:rsidR="00F322E9" w:rsidRPr="001F20B5">
        <w:rPr>
          <w:rFonts w:ascii="Times New Roman" w:hAnsi="Times New Roman" w:cs="Times New Roman"/>
          <w:color w:val="37352F"/>
          <w:spacing w:val="-2"/>
          <w:sz w:val="24"/>
          <w:szCs w:val="24"/>
        </w:rPr>
        <w:t>Pre-processing</w:t>
      </w:r>
    </w:p>
    <w:p w14:paraId="60505481" w14:textId="4A9AE61B"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As shown in Figure 1, NCR, the original dataset, is filtered by a rule. Those rows which contain "London" string value such as "London Borough of Islington" remain when it comes to the </w:t>
      </w:r>
      <w:r w:rsidR="00F322E9" w:rsidRPr="001F20B5">
        <w:rPr>
          <w:rFonts w:ascii="Times New Roman" w:hAnsi="Times New Roman" w:cs="Times New Roman"/>
          <w:color w:val="37352F"/>
          <w:sz w:val="24"/>
        </w:rPr>
        <w:t>variable</w:t>
      </w:r>
      <w:r w:rsidRPr="001F20B5">
        <w:rPr>
          <w:rFonts w:ascii="Times New Roman" w:hAnsi="Times New Roman" w:cs="Times New Roman"/>
          <w:color w:val="37352F"/>
          <w:sz w:val="24"/>
        </w:rPr>
        <w:t xml:space="preserve"> "county". In the next step, 11 columns such as "</w:t>
      </w:r>
      <w:proofErr w:type="spellStart"/>
      <w:r w:rsidRPr="001F20B5">
        <w:rPr>
          <w:rFonts w:ascii="Times New Roman" w:hAnsi="Times New Roman" w:cs="Times New Roman"/>
          <w:color w:val="37352F"/>
          <w:sz w:val="24"/>
        </w:rPr>
        <w:t>post_code</w:t>
      </w:r>
      <w:proofErr w:type="spellEnd"/>
      <w:r w:rsidRPr="001F20B5">
        <w:rPr>
          <w:rFonts w:ascii="Times New Roman" w:hAnsi="Times New Roman" w:cs="Times New Roman"/>
          <w:color w:val="37352F"/>
          <w:sz w:val="24"/>
        </w:rPr>
        <w:t xml:space="preserve">" which is worthy to be utilised are selected into new data frame called </w:t>
      </w:r>
      <w:proofErr w:type="spellStart"/>
      <w:r w:rsidRPr="001F20B5">
        <w:rPr>
          <w:rFonts w:ascii="Times New Roman" w:hAnsi="Times New Roman" w:cs="Times New Roman"/>
          <w:color w:val="37352F"/>
          <w:sz w:val="24"/>
        </w:rPr>
        <w:t>London_NCR</w:t>
      </w:r>
      <w:proofErr w:type="spellEnd"/>
      <w:r w:rsidRPr="001F20B5">
        <w:rPr>
          <w:rFonts w:ascii="Times New Roman" w:hAnsi="Times New Roman" w:cs="Times New Roman"/>
          <w:color w:val="37352F"/>
          <w:sz w:val="24"/>
        </w:rPr>
        <w:t xml:space="preserve">. Before </w:t>
      </w:r>
      <w:proofErr w:type="spellStart"/>
      <w:r w:rsidRPr="001F20B5">
        <w:rPr>
          <w:rFonts w:ascii="Times New Roman" w:hAnsi="Times New Roman" w:cs="Times New Roman"/>
          <w:color w:val="37352F"/>
          <w:sz w:val="24"/>
        </w:rPr>
        <w:t>dplyr</w:t>
      </w:r>
      <w:proofErr w:type="spellEnd"/>
      <w:r w:rsidRPr="001F20B5">
        <w:rPr>
          <w:rFonts w:ascii="Times New Roman" w:hAnsi="Times New Roman" w:cs="Times New Roman"/>
          <w:color w:val="37352F"/>
          <w:sz w:val="24"/>
        </w:rPr>
        <w:t xml:space="preserve">, a R package, count the frequency for each GSS_CODE in this processed dataset, </w:t>
      </w:r>
      <w:proofErr w:type="spellStart"/>
      <w:r w:rsidRPr="001F20B5">
        <w:rPr>
          <w:rFonts w:ascii="Times New Roman" w:hAnsi="Times New Roman" w:cs="Times New Roman"/>
          <w:color w:val="37352F"/>
          <w:sz w:val="24"/>
        </w:rPr>
        <w:t>postcode_lookup</w:t>
      </w:r>
      <w:proofErr w:type="spellEnd"/>
      <w:r w:rsidRPr="001F20B5">
        <w:rPr>
          <w:rFonts w:ascii="Times New Roman" w:hAnsi="Times New Roman" w:cs="Times New Roman"/>
          <w:color w:val="37352F"/>
          <w:sz w:val="24"/>
        </w:rPr>
        <w:t xml:space="preserve"> method from </w:t>
      </w:r>
      <w:proofErr w:type="spellStart"/>
      <w:r w:rsidRPr="001F20B5">
        <w:rPr>
          <w:rFonts w:ascii="Times New Roman" w:hAnsi="Times New Roman" w:cs="Times New Roman"/>
          <w:color w:val="37352F"/>
          <w:sz w:val="24"/>
        </w:rPr>
        <w:t>PostcodesioR</w:t>
      </w:r>
      <w:proofErr w:type="spellEnd"/>
      <w:r w:rsidRPr="001F20B5">
        <w:rPr>
          <w:rFonts w:ascii="Times New Roman" w:hAnsi="Times New Roman" w:cs="Times New Roman"/>
          <w:color w:val="37352F"/>
          <w:sz w:val="24"/>
        </w:rPr>
        <w:t xml:space="preserve"> package is applied to look up GSS_CODE by identifying post code for each row. Finally, </w:t>
      </w:r>
      <w:r w:rsidR="00F322E9" w:rsidRPr="001F20B5">
        <w:rPr>
          <w:rFonts w:ascii="Times New Roman" w:hAnsi="Times New Roman" w:cs="Times New Roman"/>
          <w:color w:val="37352F"/>
          <w:sz w:val="24"/>
        </w:rPr>
        <w:t>the</w:t>
      </w:r>
      <w:r w:rsidRPr="001F20B5">
        <w:rPr>
          <w:rFonts w:ascii="Times New Roman" w:hAnsi="Times New Roman" w:cs="Times New Roman"/>
          <w:color w:val="37352F"/>
          <w:sz w:val="24"/>
        </w:rPr>
        <w:t xml:space="preserve"> data join method is used to merge two </w:t>
      </w:r>
      <w:r w:rsidR="00F322E9" w:rsidRPr="001F20B5">
        <w:rPr>
          <w:rFonts w:ascii="Times New Roman" w:hAnsi="Times New Roman" w:cs="Times New Roman"/>
          <w:color w:val="37352F"/>
          <w:sz w:val="24"/>
        </w:rPr>
        <w:t>datasets</w:t>
      </w:r>
      <w:r w:rsidRPr="001F20B5">
        <w:rPr>
          <w:rFonts w:ascii="Times New Roman" w:hAnsi="Times New Roman" w:cs="Times New Roman"/>
          <w:color w:val="37352F"/>
          <w:sz w:val="24"/>
        </w:rPr>
        <w:t xml:space="preserve"> (The shape file and London NCR) based on two common variables GSS_CODE, which contributes to the visualization of the distribution and density.</w:t>
      </w:r>
    </w:p>
    <w:p w14:paraId="04C6C60A" w14:textId="16A9AB62" w:rsidR="001F20B5" w:rsidRDefault="009D6169" w:rsidP="001F20B5">
      <w:pPr>
        <w:spacing w:before="120" w:after="120"/>
        <w:rPr>
          <w:rFonts w:ascii="Times New Roman" w:hAnsi="Times New Roman" w:cs="Times New Roman"/>
          <w:color w:val="37352F"/>
          <w:sz w:val="24"/>
        </w:rPr>
      </w:pPr>
      <w:r>
        <w:rPr>
          <w:rFonts w:ascii="Times New Roman" w:hAnsi="Times New Roman" w:cs="Times New Roman"/>
          <w:noProof/>
          <w:color w:val="37352F"/>
          <w:sz w:val="24"/>
        </w:rPr>
        <w:drawing>
          <wp:inline distT="0" distB="0" distL="0" distR="0" wp14:anchorId="45432A56" wp14:editId="0A4E3842">
            <wp:extent cx="5274310" cy="3241040"/>
            <wp:effectExtent l="0" t="0" r="0" b="0"/>
            <wp:docPr id="2" name="图片 2"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中度可信度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5274310" cy="3241040"/>
                    </a:xfrm>
                    <a:prstGeom prst="rect">
                      <a:avLst/>
                    </a:prstGeom>
                  </pic:spPr>
                </pic:pic>
              </a:graphicData>
            </a:graphic>
          </wp:inline>
        </w:drawing>
      </w:r>
    </w:p>
    <w:p w14:paraId="0620950A" w14:textId="0B7EC7AC" w:rsidR="009D6169" w:rsidRPr="009D6169" w:rsidRDefault="009D6169" w:rsidP="009D6169">
      <w:pPr>
        <w:spacing w:before="120" w:after="120"/>
        <w:jc w:val="center"/>
        <w:rPr>
          <w:rFonts w:ascii="Times New Roman" w:hAnsi="Times New Roman" w:cs="Times New Roman" w:hint="eastAsia"/>
          <w:b/>
          <w:bCs/>
          <w:color w:val="37352F"/>
          <w:sz w:val="24"/>
        </w:rPr>
      </w:pPr>
      <w:r w:rsidRPr="009D6169">
        <w:rPr>
          <w:rFonts w:ascii="Times New Roman" w:hAnsi="Times New Roman" w:cs="Times New Roman"/>
          <w:b/>
          <w:bCs/>
          <w:color w:val="37352F"/>
          <w:sz w:val="24"/>
        </w:rPr>
        <w:lastRenderedPageBreak/>
        <w:t>Figure 1</w:t>
      </w:r>
      <w:r>
        <w:rPr>
          <w:rFonts w:ascii="Times New Roman" w:hAnsi="Times New Roman" w:cs="Times New Roman"/>
          <w:b/>
          <w:bCs/>
          <w:color w:val="37352F"/>
          <w:sz w:val="24"/>
        </w:rPr>
        <w:t>.</w:t>
      </w:r>
      <w:r w:rsidRPr="009D6169">
        <w:rPr>
          <w:rFonts w:ascii="Times New Roman" w:hAnsi="Times New Roman" w:cs="Times New Roman"/>
          <w:b/>
          <w:bCs/>
          <w:color w:val="37352F"/>
          <w:sz w:val="24"/>
        </w:rPr>
        <w:t xml:space="preserve"> </w:t>
      </w:r>
      <w:r>
        <w:rPr>
          <w:rFonts w:ascii="Times New Roman" w:hAnsi="Times New Roman" w:cs="Times New Roman"/>
          <w:b/>
          <w:bCs/>
          <w:color w:val="37352F"/>
          <w:sz w:val="24"/>
        </w:rPr>
        <w:t>T</w:t>
      </w:r>
      <w:r w:rsidRPr="009D6169">
        <w:rPr>
          <w:rFonts w:ascii="Times New Roman" w:hAnsi="Times New Roman" w:cs="Times New Roman"/>
          <w:b/>
          <w:bCs/>
          <w:color w:val="37352F"/>
          <w:sz w:val="24"/>
        </w:rPr>
        <w:t>he flow diagram of data cleaning and processing</w:t>
      </w:r>
      <w:r>
        <w:rPr>
          <w:rFonts w:ascii="Times New Roman" w:hAnsi="Times New Roman" w:cs="Times New Roman"/>
          <w:b/>
          <w:bCs/>
          <w:color w:val="37352F"/>
          <w:sz w:val="24"/>
        </w:rPr>
        <w:t xml:space="preserve"> in RStudio</w:t>
      </w:r>
    </w:p>
    <w:p w14:paraId="2514358F" w14:textId="1FE6F8B1" w:rsidR="001F20B5" w:rsidRPr="001F20B5" w:rsidRDefault="00F322E9" w:rsidP="00F322E9">
      <w:pPr>
        <w:pStyle w:val="2"/>
        <w:spacing w:after="0"/>
        <w:rPr>
          <w:rFonts w:ascii="Times New Roman" w:hAnsi="Times New Roman" w:cs="Times New Roman"/>
          <w:color w:val="37352F"/>
          <w:spacing w:val="-2"/>
          <w:sz w:val="24"/>
          <w:szCs w:val="24"/>
        </w:rPr>
      </w:pPr>
      <w:r>
        <w:rPr>
          <w:rFonts w:ascii="Times New Roman" w:hAnsi="Times New Roman" w:cs="Times New Roman"/>
          <w:color w:val="37352F"/>
          <w:spacing w:val="-2"/>
          <w:sz w:val="24"/>
          <w:szCs w:val="24"/>
        </w:rPr>
        <w:t xml:space="preserve">4 </w:t>
      </w:r>
      <w:r w:rsidR="001F20B5" w:rsidRPr="001F20B5">
        <w:rPr>
          <w:rFonts w:ascii="Times New Roman" w:hAnsi="Times New Roman" w:cs="Times New Roman"/>
          <w:color w:val="37352F"/>
          <w:spacing w:val="-2"/>
          <w:sz w:val="24"/>
          <w:szCs w:val="24"/>
        </w:rPr>
        <w:t>Limitation</w:t>
      </w:r>
    </w:p>
    <w:p w14:paraId="13578233" w14:textId="77777777"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In terms of NCR dataset, it might be doubtful for the completeness of charge points in London. if the suppliers or individuals did not register their details of charge points on the UK government website. Besides, the accuracy of charge point is not quite perfect since the people, who had registered their charge stations, might forget to or be late to update their status or other information.</w:t>
      </w:r>
    </w:p>
    <w:p w14:paraId="1F2A8A70" w14:textId="77777777"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In the data processing section, there are several rows whose values is missing. In order to successfully and smoothly continue this spatial research, there is a likelihood that those rows with missing values are removed from dataset. This can </w:t>
      </w:r>
      <w:proofErr w:type="spellStart"/>
      <w:proofErr w:type="gramStart"/>
      <w:r w:rsidRPr="001F20B5">
        <w:rPr>
          <w:rFonts w:ascii="Times New Roman" w:hAnsi="Times New Roman" w:cs="Times New Roman"/>
          <w:color w:val="37352F"/>
          <w:sz w:val="24"/>
        </w:rPr>
        <w:t>effect</w:t>
      </w:r>
      <w:proofErr w:type="spellEnd"/>
      <w:proofErr w:type="gramEnd"/>
      <w:r w:rsidRPr="001F20B5">
        <w:rPr>
          <w:rFonts w:ascii="Times New Roman" w:hAnsi="Times New Roman" w:cs="Times New Roman"/>
          <w:color w:val="37352F"/>
          <w:sz w:val="24"/>
        </w:rPr>
        <w:t xml:space="preserve"> the data analysis result and conclusion.</w:t>
      </w:r>
    </w:p>
    <w:p w14:paraId="3E0DAF19" w14:textId="77777777"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It is a challenge to exam what extend can geometric map represent EV charge point data. Frequency of charge point in every borough is not always equal to the density. The size of area also plays an important role in spatial analysis of density.</w:t>
      </w:r>
    </w:p>
    <w:p w14:paraId="49CA3924" w14:textId="24E09C1F" w:rsidR="001F20B5" w:rsidRPr="00F322E9" w:rsidRDefault="001F20B5" w:rsidP="00F322E9">
      <w:pPr>
        <w:pStyle w:val="2"/>
        <w:spacing w:after="0"/>
        <w:rPr>
          <w:rFonts w:ascii="Times New Roman" w:hAnsi="Times New Roman" w:cs="Times New Roman"/>
          <w:color w:val="37352F"/>
          <w:spacing w:val="-2"/>
          <w:sz w:val="24"/>
          <w:szCs w:val="24"/>
        </w:rPr>
      </w:pPr>
      <w:r w:rsidRPr="001F20B5">
        <w:rPr>
          <w:rFonts w:ascii="Times New Roman" w:hAnsi="Times New Roman" w:cs="Times New Roman"/>
          <w:color w:val="37352F"/>
          <w:spacing w:val="-2"/>
          <w:sz w:val="24"/>
          <w:szCs w:val="24"/>
        </w:rPr>
        <w:t>7 Conclusion</w:t>
      </w:r>
    </w:p>
    <w:p w14:paraId="6DFEF03E" w14:textId="7D3411C3"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When it comes to choosing topic, it is hard to find a dataset which contains factor related to environment sustainability. It is also difficult to get static location dataset from EVs dataset. Fortunately, EV charge point become a good analysis objective because its static spatial data. Challenge can be also found in data processing. </w:t>
      </w:r>
      <w:r w:rsidR="00F322E9">
        <w:rPr>
          <w:rFonts w:ascii="Times New Roman" w:hAnsi="Times New Roman" w:cs="Times New Roman"/>
          <w:color w:val="37352F"/>
          <w:sz w:val="24"/>
        </w:rPr>
        <w:t>It</w:t>
      </w:r>
      <w:r w:rsidRPr="001F20B5">
        <w:rPr>
          <w:rFonts w:ascii="Times New Roman" w:hAnsi="Times New Roman" w:cs="Times New Roman"/>
          <w:color w:val="37352F"/>
          <w:sz w:val="24"/>
        </w:rPr>
        <w:t xml:space="preserve"> </w:t>
      </w:r>
      <w:r w:rsidR="00F322E9">
        <w:rPr>
          <w:rFonts w:ascii="Times New Roman" w:hAnsi="Times New Roman" w:cs="Times New Roman"/>
          <w:color w:val="37352F"/>
          <w:sz w:val="24"/>
        </w:rPr>
        <w:t>was</w:t>
      </w:r>
      <w:r w:rsidRPr="001F20B5">
        <w:rPr>
          <w:rFonts w:ascii="Times New Roman" w:hAnsi="Times New Roman" w:cs="Times New Roman"/>
          <w:color w:val="37352F"/>
          <w:sz w:val="24"/>
        </w:rPr>
        <w:t xml:space="preserve"> a tricky problem</w:t>
      </w:r>
      <w:r w:rsidR="00F322E9">
        <w:rPr>
          <w:rFonts w:ascii="Times New Roman" w:hAnsi="Times New Roman" w:cs="Times New Roman"/>
          <w:color w:val="37352F"/>
          <w:sz w:val="24"/>
        </w:rPr>
        <w:t xml:space="preserve"> h</w:t>
      </w:r>
      <w:r w:rsidR="00F322E9" w:rsidRPr="001F20B5">
        <w:rPr>
          <w:rFonts w:ascii="Times New Roman" w:hAnsi="Times New Roman" w:cs="Times New Roman"/>
          <w:color w:val="37352F"/>
          <w:sz w:val="24"/>
        </w:rPr>
        <w:t xml:space="preserve">ow to identify which boroughs </w:t>
      </w:r>
      <w:r w:rsidR="00F322E9">
        <w:rPr>
          <w:rFonts w:ascii="Times New Roman" w:hAnsi="Times New Roman" w:cs="Times New Roman"/>
          <w:color w:val="37352F"/>
          <w:sz w:val="24"/>
        </w:rPr>
        <w:t>each</w:t>
      </w:r>
      <w:r w:rsidR="00F322E9" w:rsidRPr="001F20B5">
        <w:rPr>
          <w:rFonts w:ascii="Times New Roman" w:hAnsi="Times New Roman" w:cs="Times New Roman"/>
          <w:color w:val="37352F"/>
          <w:sz w:val="24"/>
        </w:rPr>
        <w:t xml:space="preserve"> charge point</w:t>
      </w:r>
      <w:r w:rsidR="00F322E9">
        <w:rPr>
          <w:rFonts w:ascii="Times New Roman" w:hAnsi="Times New Roman" w:cs="Times New Roman"/>
          <w:color w:val="37352F"/>
          <w:sz w:val="24"/>
        </w:rPr>
        <w:t xml:space="preserve"> </w:t>
      </w:r>
      <w:r w:rsidR="00F322E9" w:rsidRPr="001F20B5">
        <w:rPr>
          <w:rFonts w:ascii="Times New Roman" w:hAnsi="Times New Roman" w:cs="Times New Roman"/>
          <w:color w:val="37352F"/>
          <w:sz w:val="24"/>
        </w:rPr>
        <w:t>belon</w:t>
      </w:r>
      <w:r w:rsidR="00F322E9">
        <w:rPr>
          <w:rFonts w:ascii="Times New Roman" w:hAnsi="Times New Roman" w:cs="Times New Roman"/>
          <w:color w:val="37352F"/>
          <w:sz w:val="24"/>
        </w:rPr>
        <w:t>gs</w:t>
      </w:r>
      <w:r w:rsidR="00F322E9" w:rsidRPr="001F20B5">
        <w:rPr>
          <w:rFonts w:ascii="Times New Roman" w:hAnsi="Times New Roman" w:cs="Times New Roman"/>
          <w:color w:val="37352F"/>
          <w:sz w:val="24"/>
        </w:rPr>
        <w:t xml:space="preserve"> to</w:t>
      </w:r>
      <w:r w:rsidRPr="001F20B5">
        <w:rPr>
          <w:rFonts w:ascii="Times New Roman" w:hAnsi="Times New Roman" w:cs="Times New Roman"/>
          <w:color w:val="37352F"/>
          <w:sz w:val="24"/>
        </w:rPr>
        <w:t xml:space="preserve">. Through long hours of effort, the solution was found that one of R packages can add GSS_CODE to every </w:t>
      </w:r>
      <w:r w:rsidR="00F322E9" w:rsidRPr="001F20B5">
        <w:rPr>
          <w:rFonts w:ascii="Times New Roman" w:hAnsi="Times New Roman" w:cs="Times New Roman"/>
          <w:color w:val="37352F"/>
          <w:sz w:val="24"/>
        </w:rPr>
        <w:t>row</w:t>
      </w:r>
      <w:r w:rsidRPr="001F20B5">
        <w:rPr>
          <w:rFonts w:ascii="Times New Roman" w:hAnsi="Times New Roman" w:cs="Times New Roman"/>
          <w:color w:val="37352F"/>
          <w:sz w:val="24"/>
        </w:rPr>
        <w:t xml:space="preserve"> via applying a custom function in the loop.</w:t>
      </w:r>
    </w:p>
    <w:p w14:paraId="68537661" w14:textId="77777777"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Considering the analysis reproducibility, data format is one of most essential part. And more variables can be contained into spatial analysis of charge points such as energy efficiency of EV chargers. For choosing map tools, it is appropriate to choose the interactive map which can be manipulated in a simple GUI. This method can present more data visualisation in only one window.</w:t>
      </w:r>
    </w:p>
    <w:p w14:paraId="64F14AD1" w14:textId="7D00E9F9"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In the future development of this analysis, there is a tendency to </w:t>
      </w:r>
      <w:r w:rsidR="00F322E9" w:rsidRPr="001F20B5">
        <w:rPr>
          <w:rFonts w:ascii="Times New Roman" w:hAnsi="Times New Roman" w:cs="Times New Roman"/>
          <w:color w:val="37352F"/>
          <w:sz w:val="24"/>
        </w:rPr>
        <w:t>combine</w:t>
      </w:r>
      <w:r w:rsidRPr="001F20B5">
        <w:rPr>
          <w:rFonts w:ascii="Times New Roman" w:hAnsi="Times New Roman" w:cs="Times New Roman"/>
          <w:color w:val="37352F"/>
          <w:sz w:val="24"/>
        </w:rPr>
        <w:t xml:space="preserve"> more dimension such as temporal data. It is likely to collect more data in different years to analysis the trend of development of EV infrastructure and obtain more valuable insights from temporal and spatial data.</w:t>
      </w:r>
    </w:p>
    <w:p w14:paraId="17D01D21" w14:textId="77777777" w:rsidR="001F20B5" w:rsidRPr="001F20B5" w:rsidRDefault="001F20B5" w:rsidP="001F20B5">
      <w:pPr>
        <w:pStyle w:val="2"/>
        <w:spacing w:after="0"/>
        <w:rPr>
          <w:rFonts w:ascii="Times New Roman" w:hAnsi="Times New Roman" w:cs="Times New Roman"/>
          <w:color w:val="37352F"/>
          <w:spacing w:val="-2"/>
          <w:sz w:val="24"/>
          <w:szCs w:val="24"/>
        </w:rPr>
      </w:pPr>
      <w:r w:rsidRPr="001F20B5">
        <w:rPr>
          <w:rFonts w:ascii="Times New Roman" w:hAnsi="Times New Roman" w:cs="Times New Roman"/>
          <w:color w:val="37352F"/>
          <w:spacing w:val="-2"/>
          <w:sz w:val="24"/>
          <w:szCs w:val="24"/>
        </w:rPr>
        <w:t>References</w:t>
      </w:r>
    </w:p>
    <w:p w14:paraId="25FA2F5D" w14:textId="77777777"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Dempsey, N., Hinson, S. and Bolton, P., 2020. Electric Vehicles </w:t>
      </w:r>
      <w:proofErr w:type="gramStart"/>
      <w:r w:rsidRPr="001F20B5">
        <w:rPr>
          <w:rFonts w:ascii="Times New Roman" w:hAnsi="Times New Roman" w:cs="Times New Roman"/>
          <w:color w:val="37352F"/>
          <w:sz w:val="24"/>
        </w:rPr>
        <w:t>And</w:t>
      </w:r>
      <w:proofErr w:type="gramEnd"/>
      <w:r w:rsidRPr="001F20B5">
        <w:rPr>
          <w:rFonts w:ascii="Times New Roman" w:hAnsi="Times New Roman" w:cs="Times New Roman"/>
          <w:color w:val="37352F"/>
          <w:sz w:val="24"/>
        </w:rPr>
        <w:t xml:space="preserve"> Infrastructure. [online] House of Commons Library. Available at: </w:t>
      </w:r>
      <w:hyperlink r:id="rId6" w:history="1">
        <w:r w:rsidRPr="001F20B5">
          <w:rPr>
            <w:rStyle w:val="a3"/>
            <w:rFonts w:ascii="Times New Roman" w:hAnsi="Times New Roman" w:cs="Times New Roman"/>
            <w:sz w:val="24"/>
          </w:rPr>
          <w:t>https://commonslibrary.parliament.uk/research-briefings/cbp-7480/</w:t>
        </w:r>
      </w:hyperlink>
      <w:r w:rsidRPr="001F20B5">
        <w:rPr>
          <w:rFonts w:ascii="Times New Roman" w:hAnsi="Times New Roman" w:cs="Times New Roman"/>
          <w:color w:val="37352F"/>
          <w:sz w:val="24"/>
        </w:rPr>
        <w:t xml:space="preserve"> [Accessed 1 January 2021].</w:t>
      </w:r>
    </w:p>
    <w:p w14:paraId="09F7DB5B" w14:textId="77777777"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Office for Low Emission Vehicles, 2014. Investing </w:t>
      </w:r>
      <w:proofErr w:type="gramStart"/>
      <w:r w:rsidRPr="001F20B5">
        <w:rPr>
          <w:rFonts w:ascii="Times New Roman" w:hAnsi="Times New Roman" w:cs="Times New Roman"/>
          <w:color w:val="37352F"/>
          <w:sz w:val="24"/>
        </w:rPr>
        <w:t>In</w:t>
      </w:r>
      <w:proofErr w:type="gramEnd"/>
      <w:r w:rsidRPr="001F20B5">
        <w:rPr>
          <w:rFonts w:ascii="Times New Roman" w:hAnsi="Times New Roman" w:cs="Times New Roman"/>
          <w:color w:val="37352F"/>
          <w:sz w:val="24"/>
        </w:rPr>
        <w:t xml:space="preserve"> Ultra Low Emission Vehicles In </w:t>
      </w:r>
      <w:r w:rsidRPr="001F20B5">
        <w:rPr>
          <w:rFonts w:ascii="Times New Roman" w:hAnsi="Times New Roman" w:cs="Times New Roman"/>
          <w:color w:val="37352F"/>
          <w:sz w:val="24"/>
        </w:rPr>
        <w:lastRenderedPageBreak/>
        <w:t xml:space="preserve">The UK, 2015 To 2020. [online] Office for Low Emission Vehicles. Available at: </w:t>
      </w:r>
      <w:hyperlink r:id="rId7" w:history="1">
        <w:r w:rsidRPr="001F20B5">
          <w:rPr>
            <w:rStyle w:val="a3"/>
            <w:rFonts w:ascii="Times New Roman" w:hAnsi="Times New Roman" w:cs="Times New Roman"/>
            <w:sz w:val="24"/>
          </w:rPr>
          <w:t>https://webarchive.nationalarchives.gov.uk/20150207063503/https:/www.gov.uk/government/uploads/system/uploads/attachment_data/file/307019/ulev-2015-2020.pdf</w:t>
        </w:r>
      </w:hyperlink>
      <w:r w:rsidRPr="001F20B5">
        <w:rPr>
          <w:rFonts w:ascii="Times New Roman" w:hAnsi="Times New Roman" w:cs="Times New Roman"/>
          <w:color w:val="37352F"/>
          <w:sz w:val="24"/>
        </w:rPr>
        <w:t xml:space="preserve"> [Accessed 8 January 2021].</w:t>
      </w:r>
    </w:p>
    <w:p w14:paraId="04A6DA00" w14:textId="77777777"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LUCAS, M., 2020. The Future Of E-Charging Infrastructure: United Kingdom. [online] Watson Farley Williams. Available at: </w:t>
      </w:r>
      <w:hyperlink r:id="rId8" w:history="1">
        <w:r w:rsidRPr="001F20B5">
          <w:rPr>
            <w:rStyle w:val="a3"/>
            <w:rFonts w:ascii="Times New Roman" w:hAnsi="Times New Roman" w:cs="Times New Roman"/>
            <w:sz w:val="24"/>
          </w:rPr>
          <w:t>https://www.wfw.com/articles/the-future-of-e-charging-infrastructure-united-kingdom/</w:t>
        </w:r>
      </w:hyperlink>
      <w:r w:rsidRPr="001F20B5">
        <w:rPr>
          <w:rFonts w:ascii="Times New Roman" w:hAnsi="Times New Roman" w:cs="Times New Roman"/>
          <w:color w:val="37352F"/>
          <w:sz w:val="24"/>
        </w:rPr>
        <w:t xml:space="preserve"> [Accessed 5 January 2021].</w:t>
      </w:r>
    </w:p>
    <w:p w14:paraId="1005DE5C" w14:textId="77777777"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Lucas, A., </w:t>
      </w:r>
      <w:proofErr w:type="spellStart"/>
      <w:r w:rsidRPr="001F20B5">
        <w:rPr>
          <w:rFonts w:ascii="Times New Roman" w:hAnsi="Times New Roman" w:cs="Times New Roman"/>
          <w:color w:val="37352F"/>
          <w:sz w:val="24"/>
        </w:rPr>
        <w:t>Prettico</w:t>
      </w:r>
      <w:proofErr w:type="spellEnd"/>
      <w:r w:rsidRPr="001F20B5">
        <w:rPr>
          <w:rFonts w:ascii="Times New Roman" w:hAnsi="Times New Roman" w:cs="Times New Roman"/>
          <w:color w:val="37352F"/>
          <w:sz w:val="24"/>
        </w:rPr>
        <w:t xml:space="preserve">, G., </w:t>
      </w:r>
      <w:proofErr w:type="spellStart"/>
      <w:r w:rsidRPr="001F20B5">
        <w:rPr>
          <w:rFonts w:ascii="Times New Roman" w:hAnsi="Times New Roman" w:cs="Times New Roman"/>
          <w:color w:val="37352F"/>
          <w:sz w:val="24"/>
        </w:rPr>
        <w:t>Flammini</w:t>
      </w:r>
      <w:proofErr w:type="spellEnd"/>
      <w:r w:rsidRPr="001F20B5">
        <w:rPr>
          <w:rFonts w:ascii="Times New Roman" w:hAnsi="Times New Roman" w:cs="Times New Roman"/>
          <w:color w:val="37352F"/>
          <w:sz w:val="24"/>
        </w:rPr>
        <w:t xml:space="preserve">, M., </w:t>
      </w:r>
      <w:proofErr w:type="spellStart"/>
      <w:r w:rsidRPr="001F20B5">
        <w:rPr>
          <w:rFonts w:ascii="Times New Roman" w:hAnsi="Times New Roman" w:cs="Times New Roman"/>
          <w:color w:val="37352F"/>
          <w:sz w:val="24"/>
        </w:rPr>
        <w:t>Kotsakis</w:t>
      </w:r>
      <w:proofErr w:type="spellEnd"/>
      <w:r w:rsidRPr="001F20B5">
        <w:rPr>
          <w:rFonts w:ascii="Times New Roman" w:hAnsi="Times New Roman" w:cs="Times New Roman"/>
          <w:color w:val="37352F"/>
          <w:sz w:val="24"/>
        </w:rPr>
        <w:t xml:space="preserve">, E., </w:t>
      </w:r>
      <w:proofErr w:type="spellStart"/>
      <w:r w:rsidRPr="001F20B5">
        <w:rPr>
          <w:rFonts w:ascii="Times New Roman" w:hAnsi="Times New Roman" w:cs="Times New Roman"/>
          <w:color w:val="37352F"/>
          <w:sz w:val="24"/>
        </w:rPr>
        <w:t>Fulli</w:t>
      </w:r>
      <w:proofErr w:type="spellEnd"/>
      <w:r w:rsidRPr="001F20B5">
        <w:rPr>
          <w:rFonts w:ascii="Times New Roman" w:hAnsi="Times New Roman" w:cs="Times New Roman"/>
          <w:color w:val="37352F"/>
          <w:sz w:val="24"/>
        </w:rPr>
        <w:t xml:space="preserve">, G. and </w:t>
      </w:r>
      <w:proofErr w:type="spellStart"/>
      <w:r w:rsidRPr="001F20B5">
        <w:rPr>
          <w:rFonts w:ascii="Times New Roman" w:hAnsi="Times New Roman" w:cs="Times New Roman"/>
          <w:color w:val="37352F"/>
          <w:sz w:val="24"/>
        </w:rPr>
        <w:t>Masera</w:t>
      </w:r>
      <w:proofErr w:type="spellEnd"/>
      <w:r w:rsidRPr="001F20B5">
        <w:rPr>
          <w:rFonts w:ascii="Times New Roman" w:hAnsi="Times New Roman" w:cs="Times New Roman"/>
          <w:color w:val="37352F"/>
          <w:sz w:val="24"/>
        </w:rPr>
        <w:t>, M., 2018. Indicator-Based Methodology for Assessing EV Charging Infrastructure Using Exploratory Data Analysis. Energies, 11(7), p.1869.</w:t>
      </w:r>
    </w:p>
    <w:p w14:paraId="4C303747" w14:textId="77777777"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Ward, G., 2016. Ideal Site Selection Of Fast Electrical Vehicle Charging Stations Within Urban Environments: A GIS-AHP </w:t>
      </w:r>
      <w:proofErr w:type="gramStart"/>
      <w:r w:rsidRPr="001F20B5">
        <w:rPr>
          <w:rFonts w:ascii="Times New Roman" w:hAnsi="Times New Roman" w:cs="Times New Roman"/>
          <w:color w:val="37352F"/>
          <w:sz w:val="24"/>
        </w:rPr>
        <w:t>Approach :</w:t>
      </w:r>
      <w:proofErr w:type="gramEnd"/>
      <w:r w:rsidRPr="001F20B5">
        <w:rPr>
          <w:rFonts w:ascii="Times New Roman" w:hAnsi="Times New Roman" w:cs="Times New Roman"/>
          <w:color w:val="37352F"/>
          <w:sz w:val="24"/>
        </w:rPr>
        <w:t xml:space="preserve"> Solidifying Electric Vehicle Charging Infrastructure In The City Of Amsterdam With Fast-Charging Stations. Master. Eindhoven University of Technology.</w:t>
      </w:r>
    </w:p>
    <w:p w14:paraId="70C5800C" w14:textId="77777777" w:rsidR="001F20B5" w:rsidRPr="001F20B5" w:rsidRDefault="001F20B5" w:rsidP="001F20B5">
      <w:pPr>
        <w:spacing w:before="120" w:after="120"/>
        <w:rPr>
          <w:rFonts w:ascii="Times New Roman" w:hAnsi="Times New Roman" w:cs="Times New Roman"/>
          <w:color w:val="37352F"/>
          <w:sz w:val="24"/>
        </w:rPr>
      </w:pPr>
      <w:proofErr w:type="spellStart"/>
      <w:r w:rsidRPr="001F20B5">
        <w:rPr>
          <w:rFonts w:ascii="Times New Roman" w:hAnsi="Times New Roman" w:cs="Times New Roman"/>
          <w:color w:val="37352F"/>
          <w:sz w:val="24"/>
        </w:rPr>
        <w:t>Wirges</w:t>
      </w:r>
      <w:proofErr w:type="spellEnd"/>
      <w:r w:rsidRPr="001F20B5">
        <w:rPr>
          <w:rFonts w:ascii="Times New Roman" w:hAnsi="Times New Roman" w:cs="Times New Roman"/>
          <w:color w:val="37352F"/>
          <w:sz w:val="24"/>
        </w:rPr>
        <w:t>, J., Linder, S. and Kessler, A., 2012. Modelling the development of a regional charging infrastructure for electric vehicles in time and space. European Journal of Transport and Infrastructure Research, 12(4), pp.391-412.</w:t>
      </w:r>
    </w:p>
    <w:p w14:paraId="63CE43B8" w14:textId="77777777"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Morton, C., </w:t>
      </w:r>
      <w:proofErr w:type="spellStart"/>
      <w:r w:rsidRPr="001F20B5">
        <w:rPr>
          <w:rFonts w:ascii="Times New Roman" w:hAnsi="Times New Roman" w:cs="Times New Roman"/>
          <w:color w:val="37352F"/>
          <w:sz w:val="24"/>
        </w:rPr>
        <w:t>Anable</w:t>
      </w:r>
      <w:proofErr w:type="spellEnd"/>
      <w:r w:rsidRPr="001F20B5">
        <w:rPr>
          <w:rFonts w:ascii="Times New Roman" w:hAnsi="Times New Roman" w:cs="Times New Roman"/>
          <w:color w:val="37352F"/>
          <w:sz w:val="24"/>
        </w:rPr>
        <w:t xml:space="preserve">, J., Yeboah, G. and </w:t>
      </w:r>
      <w:proofErr w:type="spellStart"/>
      <w:r w:rsidRPr="001F20B5">
        <w:rPr>
          <w:rFonts w:ascii="Times New Roman" w:hAnsi="Times New Roman" w:cs="Times New Roman"/>
          <w:color w:val="37352F"/>
          <w:sz w:val="24"/>
        </w:rPr>
        <w:t>Cottrill</w:t>
      </w:r>
      <w:proofErr w:type="spellEnd"/>
      <w:r w:rsidRPr="001F20B5">
        <w:rPr>
          <w:rFonts w:ascii="Times New Roman" w:hAnsi="Times New Roman" w:cs="Times New Roman"/>
          <w:color w:val="37352F"/>
          <w:sz w:val="24"/>
        </w:rPr>
        <w:t>, C., 2018. The spatial pattern of demand in the early market for electric vehicles: Evidence from the United Kingdom. Journal of Transport Geography, 72, pp.119-130.</w:t>
      </w:r>
    </w:p>
    <w:p w14:paraId="7B08D151" w14:textId="77777777"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Element Energy, 2021. Electric Vehicle Charging Behaviour Study. [online] pp.39-41. Available at: </w:t>
      </w:r>
      <w:hyperlink r:id="rId9" w:history="1">
        <w:r w:rsidRPr="001F20B5">
          <w:rPr>
            <w:rStyle w:val="a3"/>
            <w:rFonts w:ascii="Times New Roman" w:hAnsi="Times New Roman" w:cs="Times New Roman"/>
            <w:sz w:val="24"/>
          </w:rPr>
          <w:t>http://www.element-energy.co.uk/wordpress/wp-content/uploads/2019/04/20190329-NG-EV-CHARGING-BEHAVIOUR-STUDY-FINAL-REPORT-V1-EXTERNAL.pdf</w:t>
        </w:r>
      </w:hyperlink>
      <w:r w:rsidRPr="001F20B5">
        <w:rPr>
          <w:rFonts w:ascii="Times New Roman" w:hAnsi="Times New Roman" w:cs="Times New Roman"/>
          <w:color w:val="37352F"/>
          <w:sz w:val="24"/>
        </w:rPr>
        <w:t xml:space="preserve"> [Accessed 9 January 2021].</w:t>
      </w:r>
    </w:p>
    <w:p w14:paraId="1C530AB6" w14:textId="77777777" w:rsidR="001F20B5" w:rsidRPr="001F20B5" w:rsidRDefault="001F20B5" w:rsidP="001F20B5">
      <w:pPr>
        <w:spacing w:before="120" w:after="120"/>
        <w:rPr>
          <w:rFonts w:ascii="Times New Roman" w:hAnsi="Times New Roman" w:cs="Times New Roman"/>
          <w:color w:val="37352F"/>
          <w:sz w:val="24"/>
        </w:rPr>
      </w:pPr>
      <w:proofErr w:type="spellStart"/>
      <w:r w:rsidRPr="001F20B5">
        <w:rPr>
          <w:rFonts w:ascii="Times New Roman" w:hAnsi="Times New Roman" w:cs="Times New Roman"/>
          <w:color w:val="37352F"/>
          <w:sz w:val="24"/>
        </w:rPr>
        <w:t>Bonges</w:t>
      </w:r>
      <w:proofErr w:type="spellEnd"/>
      <w:r w:rsidRPr="001F20B5">
        <w:rPr>
          <w:rFonts w:ascii="Times New Roman" w:hAnsi="Times New Roman" w:cs="Times New Roman"/>
          <w:color w:val="37352F"/>
          <w:sz w:val="24"/>
        </w:rPr>
        <w:t>, H. and Lusk, A., 2016. Addressing electric vehicle (EV) sales and range anxiety through parking layout, policy and regulation. Transportation Research Part A: Policy and Practice, 83, pp.63-73.</w:t>
      </w:r>
    </w:p>
    <w:p w14:paraId="38CEAC61" w14:textId="77777777"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European Commission, 2006. Targeted Summary </w:t>
      </w:r>
      <w:proofErr w:type="gramStart"/>
      <w:r w:rsidRPr="001F20B5">
        <w:rPr>
          <w:rFonts w:ascii="Times New Roman" w:hAnsi="Times New Roman" w:cs="Times New Roman"/>
          <w:color w:val="37352F"/>
          <w:sz w:val="24"/>
        </w:rPr>
        <w:t>Of</w:t>
      </w:r>
      <w:proofErr w:type="gramEnd"/>
      <w:r w:rsidRPr="001F20B5">
        <w:rPr>
          <w:rFonts w:ascii="Times New Roman" w:hAnsi="Times New Roman" w:cs="Times New Roman"/>
          <w:color w:val="37352F"/>
          <w:sz w:val="24"/>
        </w:rPr>
        <w:t xml:space="preserve"> The European Sustainable Cities Report For Local Authorities. European Commission.</w:t>
      </w:r>
    </w:p>
    <w:p w14:paraId="6BB7CAEB" w14:textId="77777777"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Koo, H., Chun, Y. and Griffith, D., 2018. Integrating spatial data analysis functionalities in a GIS environment: Spatial Analysis using ArcGIS Engine and R (SAAR). Transactions in GIS, 22(3), pp.721-736.</w:t>
      </w:r>
    </w:p>
    <w:p w14:paraId="04F096BB" w14:textId="77777777" w:rsidR="001F20B5" w:rsidRPr="001F20B5" w:rsidRDefault="001F20B5" w:rsidP="001F20B5">
      <w:pPr>
        <w:spacing w:before="120" w:after="120"/>
        <w:rPr>
          <w:rFonts w:ascii="Times New Roman" w:hAnsi="Times New Roman" w:cs="Times New Roman"/>
          <w:color w:val="37352F"/>
          <w:sz w:val="24"/>
        </w:rPr>
      </w:pPr>
      <w:r w:rsidRPr="001F20B5">
        <w:rPr>
          <w:rFonts w:ascii="Times New Roman" w:hAnsi="Times New Roman" w:cs="Times New Roman"/>
          <w:color w:val="37352F"/>
          <w:sz w:val="24"/>
        </w:rPr>
        <w:t xml:space="preserve">Pedro, J., Silva, C. and Pinheiro, M., 2019. Integrating GIS spatial dimension into BREEAM </w:t>
      </w:r>
      <w:proofErr w:type="gramStart"/>
      <w:r w:rsidRPr="001F20B5">
        <w:rPr>
          <w:rFonts w:ascii="Times New Roman" w:hAnsi="Times New Roman" w:cs="Times New Roman"/>
          <w:color w:val="37352F"/>
          <w:sz w:val="24"/>
        </w:rPr>
        <w:t>communities</w:t>
      </w:r>
      <w:proofErr w:type="gramEnd"/>
      <w:r w:rsidRPr="001F20B5">
        <w:rPr>
          <w:rFonts w:ascii="Times New Roman" w:hAnsi="Times New Roman" w:cs="Times New Roman"/>
          <w:color w:val="37352F"/>
          <w:sz w:val="24"/>
        </w:rPr>
        <w:t xml:space="preserve"> sustainability assessment to support urban planning policies, Lisbon case study. Land Use Policy, 83, pp.424-434.</w:t>
      </w:r>
    </w:p>
    <w:p w14:paraId="1CD33311" w14:textId="77777777" w:rsidR="001F20B5" w:rsidRPr="001F20B5" w:rsidRDefault="001F20B5" w:rsidP="001F20B5">
      <w:pPr>
        <w:spacing w:before="120" w:after="120"/>
        <w:rPr>
          <w:rFonts w:ascii="Times New Roman" w:hAnsi="Times New Roman" w:cs="Times New Roman"/>
          <w:color w:val="37352F"/>
          <w:sz w:val="24"/>
        </w:rPr>
      </w:pPr>
      <w:hyperlink r:id="rId10" w:history="1">
        <w:r w:rsidRPr="001F20B5">
          <w:rPr>
            <w:rStyle w:val="a3"/>
            <w:rFonts w:ascii="Times New Roman" w:hAnsi="Times New Roman" w:cs="Times New Roman"/>
            <w:sz w:val="24"/>
          </w:rPr>
          <w:t>GOV.UK</w:t>
        </w:r>
      </w:hyperlink>
      <w:r w:rsidRPr="001F20B5">
        <w:rPr>
          <w:rFonts w:ascii="Times New Roman" w:hAnsi="Times New Roman" w:cs="Times New Roman"/>
          <w:color w:val="37352F"/>
          <w:sz w:val="24"/>
        </w:rPr>
        <w:t xml:space="preserve">. 2020. Find </w:t>
      </w:r>
      <w:proofErr w:type="gramStart"/>
      <w:r w:rsidRPr="001F20B5">
        <w:rPr>
          <w:rFonts w:ascii="Times New Roman" w:hAnsi="Times New Roman" w:cs="Times New Roman"/>
          <w:color w:val="37352F"/>
          <w:sz w:val="24"/>
        </w:rPr>
        <w:t>And</w:t>
      </w:r>
      <w:proofErr w:type="gramEnd"/>
      <w:r w:rsidRPr="001F20B5">
        <w:rPr>
          <w:rFonts w:ascii="Times New Roman" w:hAnsi="Times New Roman" w:cs="Times New Roman"/>
          <w:color w:val="37352F"/>
          <w:sz w:val="24"/>
        </w:rPr>
        <w:t xml:space="preserve"> Use Data On Public Electric Vehicle </w:t>
      </w:r>
      <w:proofErr w:type="spellStart"/>
      <w:r w:rsidRPr="001F20B5">
        <w:rPr>
          <w:rFonts w:ascii="Times New Roman" w:hAnsi="Times New Roman" w:cs="Times New Roman"/>
          <w:color w:val="37352F"/>
          <w:sz w:val="24"/>
        </w:rPr>
        <w:t>Chargepoints</w:t>
      </w:r>
      <w:proofErr w:type="spellEnd"/>
      <w:r w:rsidRPr="001F20B5">
        <w:rPr>
          <w:rFonts w:ascii="Times New Roman" w:hAnsi="Times New Roman" w:cs="Times New Roman"/>
          <w:color w:val="37352F"/>
          <w:sz w:val="24"/>
        </w:rPr>
        <w:t xml:space="preserve">. [online] Available at: </w:t>
      </w:r>
      <w:hyperlink r:id="rId11" w:history="1">
        <w:r w:rsidRPr="001F20B5">
          <w:rPr>
            <w:rStyle w:val="a3"/>
            <w:rFonts w:ascii="Times New Roman" w:hAnsi="Times New Roman" w:cs="Times New Roman"/>
            <w:sz w:val="24"/>
          </w:rPr>
          <w:t>https://www.gov.uk/guidance/find-and-use-data-on-public-electric-vehicle-chargepoints</w:t>
        </w:r>
      </w:hyperlink>
      <w:r w:rsidRPr="001F20B5">
        <w:rPr>
          <w:rFonts w:ascii="Times New Roman" w:hAnsi="Times New Roman" w:cs="Times New Roman"/>
          <w:color w:val="37352F"/>
          <w:sz w:val="24"/>
        </w:rPr>
        <w:t xml:space="preserve"> [Accessed 30 November 2020].</w:t>
      </w:r>
    </w:p>
    <w:p w14:paraId="32E4CED2" w14:textId="519A5B67" w:rsidR="00831440" w:rsidRPr="00F322E9" w:rsidRDefault="001F20B5" w:rsidP="00F322E9">
      <w:pPr>
        <w:spacing w:before="120" w:after="120"/>
        <w:rPr>
          <w:rFonts w:ascii="Times New Roman" w:hAnsi="Times New Roman" w:cs="Times New Roman" w:hint="eastAsia"/>
          <w:color w:val="37352F"/>
          <w:sz w:val="24"/>
        </w:rPr>
      </w:pPr>
      <w:hyperlink r:id="rId12" w:history="1">
        <w:r w:rsidRPr="001F20B5">
          <w:rPr>
            <w:rStyle w:val="a3"/>
            <w:rFonts w:ascii="Times New Roman" w:hAnsi="Times New Roman" w:cs="Times New Roman"/>
            <w:sz w:val="24"/>
          </w:rPr>
          <w:t>Data.london.gov.uk</w:t>
        </w:r>
      </w:hyperlink>
      <w:r w:rsidRPr="001F20B5">
        <w:rPr>
          <w:rFonts w:ascii="Times New Roman" w:hAnsi="Times New Roman" w:cs="Times New Roman"/>
          <w:color w:val="37352F"/>
          <w:sz w:val="24"/>
        </w:rPr>
        <w:t xml:space="preserve">. 2020. London Datastore. [online] Available at: </w:t>
      </w:r>
      <w:hyperlink r:id="rId13" w:history="1">
        <w:r w:rsidRPr="001F20B5">
          <w:rPr>
            <w:rStyle w:val="a3"/>
            <w:rFonts w:ascii="Times New Roman" w:hAnsi="Times New Roman" w:cs="Times New Roman"/>
            <w:sz w:val="24"/>
          </w:rPr>
          <w:t>https://data.london.gov.uk/</w:t>
        </w:r>
      </w:hyperlink>
      <w:r w:rsidRPr="001F20B5">
        <w:rPr>
          <w:rFonts w:ascii="Times New Roman" w:hAnsi="Times New Roman" w:cs="Times New Roman"/>
          <w:color w:val="37352F"/>
          <w:sz w:val="24"/>
        </w:rPr>
        <w:t xml:space="preserve"> [Accessed 10 December 2020].</w:t>
      </w:r>
    </w:p>
    <w:sectPr w:rsidR="00831440" w:rsidRPr="00F322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E15EC"/>
    <w:multiLevelType w:val="multilevel"/>
    <w:tmpl w:val="6CF4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57C52"/>
    <w:multiLevelType w:val="multilevel"/>
    <w:tmpl w:val="74EE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C019E"/>
    <w:multiLevelType w:val="multilevel"/>
    <w:tmpl w:val="5168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366BE9"/>
    <w:multiLevelType w:val="multilevel"/>
    <w:tmpl w:val="3ECA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51A1C"/>
    <w:multiLevelType w:val="multilevel"/>
    <w:tmpl w:val="AD06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BCF"/>
    <w:rsid w:val="001F20B5"/>
    <w:rsid w:val="007C7BCF"/>
    <w:rsid w:val="00831440"/>
    <w:rsid w:val="009D6169"/>
    <w:rsid w:val="00F11273"/>
    <w:rsid w:val="00F32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849D2B"/>
  <w15:chartTrackingRefBased/>
  <w15:docId w15:val="{FFD60F00-4852-BB43-BC7A-A01C37B45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paragraph" w:styleId="1">
    <w:name w:val="heading 1"/>
    <w:basedOn w:val="a"/>
    <w:next w:val="a"/>
    <w:link w:val="10"/>
    <w:uiPriority w:val="9"/>
    <w:qFormat/>
    <w:rsid w:val="0083144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F20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F20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31440"/>
    <w:rPr>
      <w:b/>
      <w:bCs/>
      <w:kern w:val="44"/>
      <w:sz w:val="44"/>
      <w:szCs w:val="44"/>
      <w:lang w:val="en-GB"/>
    </w:rPr>
  </w:style>
  <w:style w:type="character" w:customStyle="1" w:styleId="20">
    <w:name w:val="标题 2 字符"/>
    <w:basedOn w:val="a0"/>
    <w:link w:val="2"/>
    <w:uiPriority w:val="9"/>
    <w:rsid w:val="001F20B5"/>
    <w:rPr>
      <w:rFonts w:asciiTheme="majorHAnsi" w:eastAsiaTheme="majorEastAsia" w:hAnsiTheme="majorHAnsi" w:cstheme="majorBidi"/>
      <w:b/>
      <w:bCs/>
      <w:sz w:val="32"/>
      <w:szCs w:val="32"/>
      <w:lang w:val="en-GB"/>
    </w:rPr>
  </w:style>
  <w:style w:type="character" w:customStyle="1" w:styleId="30">
    <w:name w:val="标题 3 字符"/>
    <w:basedOn w:val="a0"/>
    <w:link w:val="3"/>
    <w:uiPriority w:val="9"/>
    <w:semiHidden/>
    <w:rsid w:val="001F20B5"/>
    <w:rPr>
      <w:b/>
      <w:bCs/>
      <w:sz w:val="32"/>
      <w:szCs w:val="32"/>
      <w:lang w:val="en-GB"/>
    </w:rPr>
  </w:style>
  <w:style w:type="character" w:styleId="a3">
    <w:name w:val="Hyperlink"/>
    <w:basedOn w:val="a0"/>
    <w:uiPriority w:val="99"/>
    <w:semiHidden/>
    <w:unhideWhenUsed/>
    <w:rsid w:val="001F20B5"/>
    <w:rPr>
      <w:color w:val="0000FF"/>
      <w:u w:val="single"/>
    </w:rPr>
  </w:style>
  <w:style w:type="character" w:styleId="a4">
    <w:name w:val="Strong"/>
    <w:basedOn w:val="a0"/>
    <w:uiPriority w:val="22"/>
    <w:qFormat/>
    <w:rsid w:val="001F20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222543">
      <w:bodyDiv w:val="1"/>
      <w:marLeft w:val="0"/>
      <w:marRight w:val="0"/>
      <w:marTop w:val="0"/>
      <w:marBottom w:val="0"/>
      <w:divBdr>
        <w:top w:val="none" w:sz="0" w:space="0" w:color="auto"/>
        <w:left w:val="none" w:sz="0" w:space="0" w:color="auto"/>
        <w:bottom w:val="none" w:sz="0" w:space="0" w:color="auto"/>
        <w:right w:val="none" w:sz="0" w:space="0" w:color="auto"/>
      </w:divBdr>
    </w:div>
    <w:div w:id="693381871">
      <w:bodyDiv w:val="1"/>
      <w:marLeft w:val="0"/>
      <w:marRight w:val="0"/>
      <w:marTop w:val="0"/>
      <w:marBottom w:val="0"/>
      <w:divBdr>
        <w:top w:val="none" w:sz="0" w:space="0" w:color="auto"/>
        <w:left w:val="none" w:sz="0" w:space="0" w:color="auto"/>
        <w:bottom w:val="none" w:sz="0" w:space="0" w:color="auto"/>
        <w:right w:val="none" w:sz="0" w:space="0" w:color="auto"/>
      </w:divBdr>
    </w:div>
    <w:div w:id="1200626274">
      <w:bodyDiv w:val="1"/>
      <w:marLeft w:val="0"/>
      <w:marRight w:val="0"/>
      <w:marTop w:val="0"/>
      <w:marBottom w:val="0"/>
      <w:divBdr>
        <w:top w:val="none" w:sz="0" w:space="0" w:color="auto"/>
        <w:left w:val="none" w:sz="0" w:space="0" w:color="auto"/>
        <w:bottom w:val="none" w:sz="0" w:space="0" w:color="auto"/>
        <w:right w:val="none" w:sz="0" w:space="0" w:color="auto"/>
      </w:divBdr>
    </w:div>
    <w:div w:id="2064908940">
      <w:bodyDiv w:val="1"/>
      <w:marLeft w:val="0"/>
      <w:marRight w:val="0"/>
      <w:marTop w:val="0"/>
      <w:marBottom w:val="0"/>
      <w:divBdr>
        <w:top w:val="none" w:sz="0" w:space="0" w:color="auto"/>
        <w:left w:val="none" w:sz="0" w:space="0" w:color="auto"/>
        <w:bottom w:val="none" w:sz="0" w:space="0" w:color="auto"/>
        <w:right w:val="none" w:sz="0" w:space="0" w:color="auto"/>
      </w:divBdr>
      <w:divsChild>
        <w:div w:id="1281910167">
          <w:marLeft w:val="0"/>
          <w:marRight w:val="0"/>
          <w:marTop w:val="0"/>
          <w:marBottom w:val="0"/>
          <w:divBdr>
            <w:top w:val="none" w:sz="0" w:space="0" w:color="auto"/>
            <w:left w:val="none" w:sz="0" w:space="0" w:color="auto"/>
            <w:bottom w:val="none" w:sz="0" w:space="0" w:color="auto"/>
            <w:right w:val="none" w:sz="0" w:space="0" w:color="auto"/>
          </w:divBdr>
          <w:divsChild>
            <w:div w:id="391001889">
              <w:marLeft w:val="0"/>
              <w:marRight w:val="0"/>
              <w:marTop w:val="0"/>
              <w:marBottom w:val="0"/>
              <w:divBdr>
                <w:top w:val="none" w:sz="0" w:space="0" w:color="auto"/>
                <w:left w:val="none" w:sz="0" w:space="0" w:color="auto"/>
                <w:bottom w:val="none" w:sz="0" w:space="0" w:color="auto"/>
                <w:right w:val="none" w:sz="0" w:space="0" w:color="auto"/>
              </w:divBdr>
            </w:div>
            <w:div w:id="2001150014">
              <w:marLeft w:val="0"/>
              <w:marRight w:val="0"/>
              <w:marTop w:val="0"/>
              <w:marBottom w:val="0"/>
              <w:divBdr>
                <w:top w:val="none" w:sz="0" w:space="0" w:color="auto"/>
                <w:left w:val="none" w:sz="0" w:space="0" w:color="auto"/>
                <w:bottom w:val="none" w:sz="0" w:space="0" w:color="auto"/>
                <w:right w:val="none" w:sz="0" w:space="0" w:color="auto"/>
              </w:divBdr>
            </w:div>
            <w:div w:id="975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fw.com/articles/the-future-of-e-charging-infrastructure-united-kingdom/" TargetMode="External"/><Relationship Id="rId13" Type="http://schemas.openxmlformats.org/officeDocument/2006/relationships/hyperlink" Target="https://data.london.gov.uk/" TargetMode="External"/><Relationship Id="rId3" Type="http://schemas.openxmlformats.org/officeDocument/2006/relationships/settings" Target="settings.xml"/><Relationship Id="rId7" Type="http://schemas.openxmlformats.org/officeDocument/2006/relationships/hyperlink" Target="https://webarchive.nationalarchives.gov.uk/20150207063503/https:/www.gov.uk/government/uploads/system/uploads/attachment_data/file/307019/ulev-2015-2020.pdf" TargetMode="External"/><Relationship Id="rId12" Type="http://schemas.openxmlformats.org/officeDocument/2006/relationships/hyperlink" Target="http://data.london.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onslibrary.parliament.uk/research-briefings/cbp-7480/" TargetMode="External"/><Relationship Id="rId11" Type="http://schemas.openxmlformats.org/officeDocument/2006/relationships/hyperlink" Target="https://www.gov.uk/guidance/find-and-use-data-on-public-electric-vehicle-chargepoint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gov.uk/" TargetMode="External"/><Relationship Id="rId4" Type="http://schemas.openxmlformats.org/officeDocument/2006/relationships/webSettings" Target="webSettings.xml"/><Relationship Id="rId9" Type="http://schemas.openxmlformats.org/officeDocument/2006/relationships/hyperlink" Target="http://www.element-energy.co.uk/wordpress/wp-content/uploads/2019/04/20190329-NG-EV-CHARGING-BEHAVIOUR-STUDY-FINAL-REPORT-V1-EXTERNAL.pdf"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2042</Words>
  <Characters>11642</Characters>
  <Application>Microsoft Office Word</Application>
  <DocSecurity>0</DocSecurity>
  <Lines>97</Lines>
  <Paragraphs>27</Paragraphs>
  <ScaleCrop>false</ScaleCrop>
  <Company/>
  <LinksUpToDate>false</LinksUpToDate>
  <CharactersWithSpaces>13657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One</dc:creator>
  <cp:keywords/>
  <dc:description/>
  <cp:lastModifiedBy>No One</cp:lastModifiedBy>
  <cp:revision>3</cp:revision>
  <dcterms:created xsi:type="dcterms:W3CDTF">2021-01-10T13:19:00Z</dcterms:created>
  <dcterms:modified xsi:type="dcterms:W3CDTF">2021-01-10T15:22:00Z</dcterms:modified>
</cp:coreProperties>
</file>