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工艺变更通知ECN 2026 018</w:t>
      </w:r>
    </w:p>
    <w:p>
      <w:r>
        <w:t>文档编号：ECN-2026-018</w:t>
      </w:r>
    </w:p>
    <w:p>
      <w:r>
        <w:t>版本：1.0</w:t>
      </w:r>
    </w:p>
    <w:p>
      <w:r>
        <w:t>生效日期：2026-10-01</w:t>
      </w:r>
    </w:p>
    <w:p>
      <w:r>
        <w:t>状态：现行</w:t>
      </w:r>
    </w:p>
    <w:p>
      <w:r>
        <w:t>适用范围：HC-A17的OP-20工序</w:t>
      </w:r>
    </w:p>
    <w:p>
      <w:pPr>
        <w:pStyle w:val="Heading1"/>
      </w:pPr>
      <w:r>
        <w:t>1 变更对象与时间</w:t>
      </w:r>
    </w:p>
    <w:p>
      <w:r>
        <w:t>仅适用于HC-A17的OP-20工序。2026年10月1日起新开工工单由指导书1.0版切换为2.0版。判断依据为工单实际开工日期，不按报工日期或文档上传日期选择版本。</w:t>
      </w:r>
    </w:p>
    <w:p>
      <w:pPr>
        <w:pStyle w:val="Heading1"/>
      </w:pPr>
      <w:r>
        <w:t>2 在制工单与例外</w:t>
      </w:r>
    </w:p>
    <w:p>
      <w:r>
        <w:t>2026年9月30日及以前已经开工的工单继续沿用1.0版，即使在10月报工也不自动切换。仅当工艺负责人针对具体工单签发书面切换通知时，才按通知切换。没有通知不能推定已切换。</w:t>
      </w:r>
    </w:p>
    <w:p>
      <w:pPr>
        <w:pStyle w:val="Heading1"/>
      </w:pPr>
      <w:r>
        <w:t>3 变更内容</w:t>
      </w:r>
    </w:p>
    <w:p>
      <w:r>
        <w:t>首件数量由连续2件改为连续3件；2.0版增加连续停机超过4小时后重新首件确认。两版均要求更换定位治具后重新首件确认，并由质量人员签署。</w:t>
      </w:r>
    </w:p>
    <w:p>
      <w:r>
        <w:t>HC-A18不属于本次变更范围，应查询其独立的指导书，不能套用HC-A17要求。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衡川精密  作业文件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制造业模拟语料维护者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