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人事考勤与休假管理制度</w:t>
      </w:r>
    </w:p>
    <w:p>
      <w:pPr>
        <w:jc w:val="center"/>
      </w:pPr>
      <w:r>
        <w:rPr>
          <w:rFonts w:ascii="Microsoft YaHei" w:hAnsi="Microsoft YaHei" w:eastAsia="Microsoft YaHei"/>
          <w:b/>
          <w:color w:val="000000"/>
          <w:sz w:val="24"/>
        </w:rPr>
        <w:t>启明数字科技有限公司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666666"/>
          <w:sz w:val="20"/>
        </w:rPr>
        <w:t>企业 RAG 测试语料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353"/>
        <w:gridCol w:w="2353"/>
        <w:gridCol w:w="2353"/>
        <w:gridCol w:w="2353"/>
      </w:tblGrid>
      <w:tr>
        <w:tc>
          <w:tcPr>
            <w:tcW w:type="dxa" w:w="13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CE6F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文档编号</w:t>
            </w:r>
          </w:p>
        </w:tc>
        <w:tc>
          <w:tcPr>
            <w:tcW w:type="dxa" w:w="30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QM-HR-2026-01</w:t>
            </w:r>
          </w:p>
        </w:tc>
        <w:tc>
          <w:tcPr>
            <w:tcW w:type="dxa" w:w="13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CE6F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版本</w:t>
            </w:r>
          </w:p>
        </w:tc>
        <w:tc>
          <w:tcPr>
            <w:tcW w:type="dxa" w:w="30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2.1</w:t>
            </w:r>
          </w:p>
        </w:tc>
      </w:tr>
      <w:tr>
        <w:tc>
          <w:tcPr>
            <w:tcW w:type="dxa" w:w="13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CE6F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归口部门</w:t>
            </w:r>
          </w:p>
        </w:tc>
        <w:tc>
          <w:tcPr>
            <w:tcW w:type="dxa" w:w="30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人力资源部</w:t>
            </w:r>
          </w:p>
        </w:tc>
        <w:tc>
          <w:tcPr>
            <w:tcW w:type="dxa" w:w="13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CE6F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批准角色</w:t>
            </w:r>
          </w:p>
        </w:tc>
        <w:tc>
          <w:tcPr>
            <w:tcW w:type="dxa" w:w="30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总经理办公会</w:t>
            </w:r>
          </w:p>
        </w:tc>
      </w:tr>
      <w:tr>
        <w:tc>
          <w:tcPr>
            <w:tcW w:type="dxa" w:w="13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CE6F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生效日期</w:t>
            </w:r>
          </w:p>
        </w:tc>
        <w:tc>
          <w:tcPr>
            <w:tcW w:type="dxa" w:w="30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2026年7月1日</w:t>
            </w:r>
          </w:p>
        </w:tc>
        <w:tc>
          <w:tcPr>
            <w:tcW w:type="dxa" w:w="13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CE6F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复审日期</w:t>
            </w:r>
          </w:p>
        </w:tc>
        <w:tc>
          <w:tcPr>
            <w:tcW w:type="dxa" w:w="30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2027年6月30日</w:t>
            </w:r>
          </w:p>
        </w:tc>
      </w:tr>
      <w:tr>
        <w:tc>
          <w:tcPr>
            <w:tcW w:type="dxa" w:w="13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CE6F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适用范围</w:t>
            </w:r>
          </w:p>
        </w:tc>
        <w:tc>
          <w:tcPr>
            <w:tcW w:type="dxa" w:w="30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公司全体员工及经授权的外部协作人员</w:t>
            </w:r>
          </w:p>
        </w:tc>
        <w:tc>
          <w:tcPr>
            <w:tcW w:type="dxa" w:w="13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CE6F1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8"/>
              </w:rPr>
              <w:t>密级</w:t>
            </w:r>
          </w:p>
        </w:tc>
        <w:tc>
          <w:tcPr>
            <w:tcW w:type="dxa" w:w="30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内部使用</w:t>
            </w:r>
          </w:p>
        </w:tc>
      </w:tr>
    </w:tbl>
    <w:p/>
    <w:p>
      <w:r>
        <w:rPr>
          <w:rFonts w:ascii="Microsoft YaHei" w:hAnsi="Microsoft YaHei" w:eastAsia="Microsoft YaHei"/>
          <w:b/>
          <w:color w:val="000000"/>
          <w:sz w:val="21"/>
        </w:rPr>
        <w:t>文件说明：</w:t>
      </w:r>
      <w:r>
        <w:rPr>
          <w:rFonts w:ascii="Microsoft YaHei" w:hAnsi="Microsoft YaHei" w:eastAsia="Microsoft YaHei"/>
          <w:b w:val="0"/>
          <w:color w:val="000000"/>
          <w:sz w:val="21"/>
        </w:rPr>
        <w:t>模拟企业文件，仅用于检索增强生成系统的开发、测试与评估，不具有实际管理或法律效力。</w:t>
      </w:r>
    </w:p>
    <w:p>
      <w:pPr>
        <w:jc w:val="both"/>
      </w:pPr>
      <w:r>
        <w:t>本制度规定工作时间、考勤异常处理、各类休假申请和审批要求。员工应先确认假期类型、申请时限与审批人，再通过人力资源系统提交申请。法定标准与本制度不一致时，以适用法律法规为准。</w:t>
      </w:r>
    </w:p>
    <w:p>
      <w:pPr>
        <w:pStyle w:val="Heading1"/>
      </w:pPr>
      <w:r>
        <w:t>1 适用原则</w:t>
      </w:r>
    </w:p>
    <w:p>
      <w:pPr>
        <w:jc w:val="both"/>
      </w:pPr>
      <w:r>
        <w:rPr>
          <w:rFonts w:ascii="Microsoft YaHei" w:hAnsi="Microsoft YaHei" w:eastAsia="Microsoft YaHei"/>
          <w:b w:val="0"/>
          <w:color w:val="000000"/>
          <w:sz w:val="21"/>
        </w:rPr>
        <w:t>公司实行标准工时与经批准的弹性到岗安排。员工的工作地点、岗位类别或项目安排另有书面约定的，从其约定；远程办公不改变考勤、保密和信息安全义务。</w:t>
      </w:r>
    </w:p>
    <w:p>
      <w:pPr>
        <w:pStyle w:val="ListBullet"/>
        <w:spacing w:after="60"/>
        <w:ind w:left="340" w:hanging="142"/>
      </w:pPr>
      <w:r>
        <w:rPr>
          <w:rFonts w:ascii="Microsoft YaHei" w:hAnsi="Microsoft YaHei" w:eastAsia="Microsoft YaHei"/>
          <w:b w:val="0"/>
          <w:color w:val="000000"/>
          <w:sz w:val="21"/>
        </w:rPr>
        <w:t>标准工作时间为工作日09:00至18:00，12:00至13:00为午休时间。</w:t>
      </w:r>
    </w:p>
    <w:p>
      <w:pPr>
        <w:pStyle w:val="ListBullet"/>
        <w:spacing w:after="60"/>
        <w:ind w:left="340" w:hanging="142"/>
      </w:pPr>
      <w:r>
        <w:rPr>
          <w:rFonts w:ascii="Microsoft YaHei" w:hAnsi="Microsoft YaHei" w:eastAsia="Microsoft YaHei"/>
          <w:b w:val="0"/>
          <w:color w:val="000000"/>
          <w:sz w:val="21"/>
        </w:rPr>
        <w:t>允许员工在08:00至10:00之间弹性到岗，但当日实际工作时间不得少于8小时，且核心协作时段10:00至17:00必须在线。</w:t>
      </w:r>
    </w:p>
    <w:p>
      <w:pPr>
        <w:pStyle w:val="ListBullet"/>
        <w:spacing w:after="60"/>
        <w:ind w:left="340" w:hanging="142"/>
      </w:pPr>
      <w:r>
        <w:rPr>
          <w:rFonts w:ascii="Microsoft YaHei" w:hAnsi="Microsoft YaHei" w:eastAsia="Microsoft YaHei"/>
          <w:b w:val="0"/>
          <w:color w:val="000000"/>
          <w:sz w:val="21"/>
        </w:rPr>
        <w:t>迟到或早退超过30分钟且未获批准的，按考勤异常处理；不得以加班时间自行冲抵。</w:t>
      </w:r>
    </w:p>
    <w:p>
      <w:pPr>
        <w:pStyle w:val="ListBullet"/>
        <w:spacing w:after="60"/>
        <w:ind w:left="340" w:hanging="142"/>
      </w:pPr>
      <w:r>
        <w:rPr>
          <w:rFonts w:ascii="Microsoft YaHei" w:hAnsi="Microsoft YaHei" w:eastAsia="Microsoft YaHei"/>
          <w:b w:val="0"/>
          <w:color w:val="000000"/>
          <w:sz w:val="21"/>
        </w:rPr>
        <w:t>每月允许2次、每次不超过15分钟的轻微迟到记录免于提交说明，超过次数后需在2个工作日内补交说明。</w:t>
      </w:r>
    </w:p>
    <w:p>
      <w:pPr>
        <w:pStyle w:val="Heading1"/>
      </w:pPr>
      <w:r>
        <w:t>2 休假类型与额度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1474"/>
            <w:vAlign w:val="center"/>
            <w:shd w:fill="1F4E7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假期类型</w:t>
            </w:r>
          </w:p>
        </w:tc>
        <w:tc>
          <w:tcPr>
            <w:tcW w:type="dxa" w:w="3402"/>
            <w:vAlign w:val="center"/>
            <w:shd w:fill="1F4E7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额度或条件</w:t>
            </w:r>
          </w:p>
        </w:tc>
        <w:tc>
          <w:tcPr>
            <w:tcW w:type="dxa" w:w="2154"/>
            <w:vAlign w:val="center"/>
            <w:shd w:fill="1F4E7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最晚申请时间</w:t>
            </w:r>
          </w:p>
        </w:tc>
        <w:tc>
          <w:tcPr>
            <w:tcW w:type="dxa" w:w="2154"/>
            <w:vAlign w:val="center"/>
            <w:shd w:fill="1F4E7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主要证明</w:t>
            </w:r>
          </w:p>
        </w:tc>
      </w:tr>
      <w:tr>
        <w:tc>
          <w:tcPr>
            <w:tcW w:type="dxa" w:w="147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年休假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累计工作满1年后适用；按自然年度核算，新员工按在岗月数折算</w:t>
            </w:r>
          </w:p>
        </w:tc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连续3天以内提前2个工作日；超过3天提前5个工作日</w:t>
            </w:r>
          </w:p>
        </w:tc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系统工龄信息</w:t>
            </w:r>
          </w:p>
        </w:tc>
      </w:tr>
      <w:tr>
        <w:tc>
          <w:tcPr>
            <w:tcW w:type="dxa" w:w="1474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病假</w:t>
            </w:r>
          </w:p>
        </w:tc>
        <w:tc>
          <w:tcPr>
            <w:tcW w:type="dxa" w:w="3402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按实际需要申请；连续2个工作日以上需补充医疗证明</w:t>
            </w:r>
          </w:p>
        </w:tc>
        <w:tc>
          <w:tcPr>
            <w:tcW w:type="dxa" w:w="2154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原则上当日10:00前</w:t>
            </w:r>
          </w:p>
        </w:tc>
        <w:tc>
          <w:tcPr>
            <w:tcW w:type="dxa" w:w="2154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医疗机构证明或就诊记录</w:t>
            </w:r>
          </w:p>
        </w:tc>
      </w:tr>
      <w:tr>
        <w:tc>
          <w:tcPr>
            <w:tcW w:type="dxa" w:w="147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事假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无薪；单次原则上不超过5个工作日</w:t>
            </w:r>
          </w:p>
        </w:tc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提前1个工作日</w:t>
            </w:r>
          </w:p>
        </w:tc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事由说明</w:t>
            </w:r>
          </w:p>
        </w:tc>
      </w:tr>
      <w:tr>
        <w:tc>
          <w:tcPr>
            <w:tcW w:type="dxa" w:w="1474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调休</w:t>
            </w:r>
          </w:p>
        </w:tc>
        <w:tc>
          <w:tcPr>
            <w:tcW w:type="dxa" w:w="3402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须使用已确认的加班时数，90日内使用</w:t>
            </w:r>
          </w:p>
        </w:tc>
        <w:tc>
          <w:tcPr>
            <w:tcW w:type="dxa" w:w="2154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提前1个工作日</w:t>
            </w:r>
          </w:p>
        </w:tc>
        <w:tc>
          <w:tcPr>
            <w:tcW w:type="dxa" w:w="2154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加班确认记录</w:t>
            </w:r>
          </w:p>
        </w:tc>
      </w:tr>
      <w:tr>
        <w:tc>
          <w:tcPr>
            <w:tcW w:type="dxa" w:w="147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婚丧产育类假期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依适用法律及员工所在地政策执行</w:t>
            </w:r>
          </w:p>
        </w:tc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可预见事项提前5个工作日</w:t>
            </w:r>
          </w:p>
        </w:tc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依法需要的证明</w:t>
            </w:r>
          </w:p>
        </w:tc>
      </w:tr>
    </w:tbl>
    <w:p/>
    <w:p>
      <w:pPr>
        <w:pStyle w:val="Heading2"/>
      </w:pPr>
      <w:r>
        <w:t>2.1 年休假计算规则</w:t>
      </w:r>
    </w:p>
    <w:p>
      <w:pPr>
        <w:jc w:val="both"/>
      </w:pPr>
      <w:r>
        <w:rPr>
          <w:rFonts w:ascii="Microsoft YaHei" w:hAnsi="Microsoft YaHei" w:eastAsia="Microsoft YaHei"/>
          <w:b w:val="0"/>
          <w:color w:val="000000"/>
          <w:sz w:val="21"/>
        </w:rPr>
        <w:t>员工累计工作满1年但不满10年的，公司年度年休假基础额度为5个工作日；满10年但不满20年的为10个工作日；满20年的为15个工作日。新入职员工当年度额度按剩余日历天数折算，不足0.5天舍去，达到0.5天按1天计算。试用期员工满足累计工作年限条件的，可以申请已折算的年休假，但连续休假超过2个工作日须由部门负责人批准。</w:t>
      </w:r>
    </w:p>
    <w:p>
      <w:pPr>
        <w:jc w:val="both"/>
      </w:pPr>
      <w:r>
        <w:rPr>
          <w:rFonts w:ascii="Microsoft YaHei" w:hAnsi="Microsoft YaHei" w:eastAsia="Microsoft YaHei"/>
          <w:b w:val="0"/>
          <w:color w:val="000000"/>
          <w:sz w:val="21"/>
        </w:rPr>
        <w:t>当年度年休假原则上应在12月31日前使用。因公司书面安排无法休完的，经人力资源部确认后最多结转5个工作日，并应在次年3月31日前使用；员工个人原因未申请的额度不自动结转。</w:t>
      </w:r>
    </w:p>
    <w:p>
      <w:pPr>
        <w:pStyle w:val="Heading1"/>
      </w:pPr>
      <w:r>
        <w:t>3 申请与审批</w:t>
      </w:r>
    </w:p>
    <w:p>
      <w:pPr>
        <w:pStyle w:val="ListNumber"/>
        <w:spacing w:after="60"/>
        <w:ind w:left="340" w:hanging="142"/>
      </w:pPr>
      <w:r>
        <w:rPr>
          <w:rFonts w:ascii="Microsoft YaHei" w:hAnsi="Microsoft YaHei" w:eastAsia="Microsoft YaHei"/>
          <w:b w:val="0"/>
          <w:color w:val="000000"/>
          <w:sz w:val="21"/>
        </w:rPr>
        <w:t>员工在人力资源系统选择假期类型，填写起止时间、工作交接人及联系方式。</w:t>
      </w:r>
    </w:p>
    <w:p>
      <w:pPr>
        <w:pStyle w:val="ListNumber"/>
        <w:spacing w:after="60"/>
        <w:ind w:left="340" w:hanging="142"/>
      </w:pPr>
      <w:r>
        <w:rPr>
          <w:rFonts w:ascii="Microsoft YaHei" w:hAnsi="Microsoft YaHei" w:eastAsia="Microsoft YaHei"/>
          <w:b w:val="0"/>
          <w:color w:val="000000"/>
          <w:sz w:val="21"/>
        </w:rPr>
        <w:t>直属经理核对业务安排和额度。连续休假超过3个工作日的，还需部门负责人审批。</w:t>
      </w:r>
    </w:p>
    <w:p>
      <w:pPr>
        <w:pStyle w:val="ListNumber"/>
        <w:spacing w:after="60"/>
        <w:ind w:left="340" w:hanging="142"/>
      </w:pPr>
      <w:r>
        <w:rPr>
          <w:rFonts w:ascii="Microsoft YaHei" w:hAnsi="Microsoft YaHei" w:eastAsia="Microsoft YaHei"/>
          <w:b w:val="0"/>
          <w:color w:val="000000"/>
          <w:sz w:val="21"/>
        </w:rPr>
        <w:t>人力资源部仅对额度、证明和制度适用性复核，不代替业务审批。</w:t>
      </w:r>
    </w:p>
    <w:p>
      <w:pPr>
        <w:pStyle w:val="ListNumber"/>
        <w:spacing w:after="60"/>
        <w:ind w:left="340" w:hanging="142"/>
      </w:pPr>
      <w:r>
        <w:rPr>
          <w:rFonts w:ascii="Microsoft YaHei" w:hAnsi="Microsoft YaHei" w:eastAsia="Microsoft YaHei"/>
          <w:b w:val="0"/>
          <w:color w:val="000000"/>
          <w:sz w:val="21"/>
        </w:rPr>
        <w:t>紧急病假可先通过即时通讯告知直属经理，并在返岗后2个工作日内补齐申请。</w:t>
      </w:r>
    </w:p>
    <w:p>
      <w:pPr>
        <w:pStyle w:val="Heading1"/>
      </w:pPr>
      <w:r>
        <w:t>4 加班与调休</w:t>
      </w:r>
    </w:p>
    <w:p>
      <w:pPr>
        <w:jc w:val="both"/>
      </w:pPr>
      <w:r>
        <w:rPr>
          <w:rFonts w:ascii="Microsoft YaHei" w:hAnsi="Microsoft YaHei" w:eastAsia="Microsoft YaHei"/>
          <w:b w:val="0"/>
          <w:color w:val="000000"/>
          <w:sz w:val="21"/>
        </w:rPr>
        <w:t>加班须事前申请。工作日加班按实际时长记录，单次不足30分钟不计入调休；周末或法定节假日加班须由部门负责人事前批准。加班记录由直属经理在3个工作日内确认，确认后方可形成调休额度。出差途中、通勤、非工作安排下的自愿在线不计为加班。</w:t>
      </w:r>
    </w:p>
    <w:p>
      <w:pPr>
        <w:pStyle w:val="Heading1"/>
      </w:pPr>
      <w:r>
        <w:t>5 异常与申诉</w:t>
      </w:r>
    </w:p>
    <w:p>
      <w:pPr>
        <w:jc w:val="both"/>
      </w:pPr>
      <w:r>
        <w:rPr>
          <w:rFonts w:ascii="Microsoft YaHei" w:hAnsi="Microsoft YaHei" w:eastAsia="Microsoft YaHei"/>
          <w:b w:val="0"/>
          <w:color w:val="000000"/>
          <w:sz w:val="21"/>
        </w:rPr>
        <w:t>漏打卡、系统故障或外勤导致的考勤异常，应在异常发生后2个工作日内提交补卡申请。员工对考勤结果有异议的，应在工资结算日前向人力资源部提出，附相关会议、门禁或出差记录。未经批准连续缺勤达到公司员工手册规定的情形时，由人力资源部按纪律程序处理。</w:t>
      </w:r>
    </w:p>
    <w:p>
      <w:pPr>
        <w:pStyle w:val="Heading1"/>
      </w:pPr>
      <w:r>
        <w:t>6 责任分工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706"/>
        <w:gridCol w:w="4706"/>
      </w:tblGrid>
      <w:tr>
        <w:trPr>
          <w:tblHeader w:val="true"/>
        </w:trPr>
        <w:tc>
          <w:tcPr>
            <w:tcW w:type="dxa" w:w="1814"/>
            <w:vAlign w:val="center"/>
            <w:shd w:fill="1F4E7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7370"/>
            <w:vAlign w:val="center"/>
            <w:shd w:fill="1F4E78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主要责任</w:t>
            </w:r>
          </w:p>
        </w:tc>
      </w:tr>
      <w:t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员工</w:t>
            </w:r>
          </w:p>
        </w:tc>
        <w:tc>
          <w:tcPr>
            <w:tcW w:type="dxa" w:w="737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如实记录考勤，按时申请休假，安排工作交接并保持必要联络。</w:t>
            </w:r>
          </w:p>
        </w:tc>
      </w:tr>
      <w:tr>
        <w:tc>
          <w:tcPr>
            <w:tcW w:type="dxa" w:w="1814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直属经理</w:t>
            </w:r>
          </w:p>
        </w:tc>
        <w:tc>
          <w:tcPr>
            <w:tcW w:type="dxa" w:w="7370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核实业务安排、工作交接和申请真实性，不得口头批准后长期不补录。</w:t>
            </w:r>
          </w:p>
        </w:tc>
      </w:tr>
      <w:t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部门负责人</w:t>
            </w:r>
          </w:p>
        </w:tc>
        <w:tc>
          <w:tcPr>
            <w:tcW w:type="dxa" w:w="737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审批较长休假、例外安排和部门集中休假计划。</w:t>
            </w:r>
          </w:p>
        </w:tc>
      </w:tr>
      <w:tr>
        <w:tc>
          <w:tcPr>
            <w:tcW w:type="dxa" w:w="1814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人力资源部</w:t>
            </w:r>
          </w:p>
        </w:tc>
        <w:tc>
          <w:tcPr>
            <w:tcW w:type="dxa" w:w="7370"/>
            <w:shd w:fill="F2F6F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维护规则、复核额度、处理申诉并定期开展考勤审计。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1906" w:h="16838"/>
      <w:pgMar w:top="1020" w:right="1247" w:bottom="1020" w:left="124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666666"/>
        <w:sz w:val="16"/>
      </w:rPr>
      <w:t xml:space="preserve">QM-HR-2026-01  |  </w:t>
    </w:r>
    <w:r>
      <w:rPr>
        <w:rFonts w:ascii="Microsoft YaHei" w:hAnsi="Microsoft YaHei" w:eastAsia="Microsoft YaHei"/>
        <w:b w:val="0"/>
        <w:color w:val="666666"/>
        <w:sz w:val="16"/>
      </w:rPr>
      <w:t xml:space="preserve">第 </w:t>
    </w:r>
    <w:r>
      <w:rPr>
        <w:rFonts w:ascii="Microsoft YaHei" w:hAnsi="Microsoft YaHei" w:eastAsia="Microsoft YaHei"/>
        <w:b w:val="0"/>
        <w:color w:val="666666"/>
        <w:sz w:val="16"/>
      </w:rPr>
      <w:fldChar w:fldCharType="begin"/>
      <w:instrText xml:space="preserve"> PAGE </w:instrText>
      <w:fldChar w:fldCharType="end"/>
    </w:r>
    <w:r>
      <w:rPr>
        <w:rFonts w:ascii="Microsoft YaHei" w:hAnsi="Microsoft YaHei" w:eastAsia="Microsoft YaHei"/>
        <w:b w:val="0"/>
        <w:color w:val="666666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b w:val="0"/>
        <w:color w:val="666666"/>
        <w:sz w:val="17"/>
      </w:rPr>
      <w:t>启明数字科技有限公司  |  内部使用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24" w:lineRule="auto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人事考勤与休假管理制度</dc:title>
  <dc:subject>规章制度</dc:subject>
  <dc:creator>python-docx</dc:creator>
  <cp:keywords>模拟企业文档,RAG测试,启明数字科技</cp:keywords>
  <dc:description>模拟企业文件，仅用于检索增强生成系统的开发、测试与评估，不具有实际管理或法律效力。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