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员工与客户服务 FAQ</w:t>
      </w:r>
    </w:p>
    <w:p>
      <w:pPr>
        <w:jc w:val="center"/>
      </w:pPr>
      <w:r>
        <w:rPr>
          <w:rFonts w:ascii="Microsoft YaHei" w:hAnsi="Microsoft YaHei" w:eastAsia="Microsoft YaHei"/>
          <w:b/>
          <w:color w:val="000000"/>
          <w:sz w:val="24"/>
        </w:rPr>
        <w:t>启明数字科技有限公司</w:t>
      </w:r>
    </w:p>
    <w:p>
      <w:pPr>
        <w:jc w:val="center"/>
      </w:pPr>
      <w:r>
        <w:rPr>
          <w:rFonts w:ascii="Microsoft YaHei" w:hAnsi="Microsoft YaHei" w:eastAsia="Microsoft YaHei"/>
          <w:b w:val="0"/>
          <w:color w:val="666666"/>
          <w:sz w:val="20"/>
        </w:rPr>
        <w:t>企业 RAG 测试语料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文档编号</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QM-KB-2026-08</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版本</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1.3</w:t>
            </w:r>
          </w:p>
        </w:tc>
      </w:tr>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归口部门</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知识运营组</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批准角色</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总经理办公会</w:t>
            </w:r>
          </w:p>
        </w:tc>
      </w:tr>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生效日期</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2026年7月1日</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复审日期</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2027年6月30日</w:t>
            </w:r>
          </w:p>
        </w:tc>
      </w:tr>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适用范围</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员工、客户管理员及一线支持人员</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密级</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内部使用</w:t>
            </w:r>
          </w:p>
        </w:tc>
      </w:tr>
    </w:tbl>
    <w:p/>
    <w:p>
      <w:r>
        <w:rPr>
          <w:rFonts w:ascii="Microsoft YaHei" w:hAnsi="Microsoft YaHei" w:eastAsia="Microsoft YaHei"/>
          <w:b/>
          <w:color w:val="000000"/>
          <w:sz w:val="21"/>
        </w:rPr>
        <w:t>文件说明：</w:t>
      </w:r>
      <w:r>
        <w:rPr>
          <w:rFonts w:ascii="Microsoft YaHei" w:hAnsi="Microsoft YaHei" w:eastAsia="Microsoft YaHei"/>
          <w:b w:val="0"/>
          <w:color w:val="000000"/>
          <w:sz w:val="21"/>
        </w:rPr>
        <w:t>模拟企业文件，仅用于检索增强生成系统的开发、测试与评估，不具有实际管理或法律效力。</w:t>
      </w:r>
    </w:p>
    <w:p>
      <w:pPr>
        <w:jc w:val="both"/>
      </w:pPr>
      <w:r>
        <w:t>本文件汇总高频问题，便于快速定位正式制度、流程和技术文档。FAQ仅提供简要说明；当FAQ与编号制度、已签署订单或合同不一致时，以生效中的正式文件为准。</w:t>
      </w:r>
    </w:p>
    <w:p>
      <w:pPr>
        <w:pStyle w:val="Heading1"/>
      </w:pPr>
      <w:r>
        <w:t>1 员工服务问答</w:t>
      </w:r>
    </w:p>
    <w:p>
      <w:pPr>
        <w:keepNext/>
        <w:spacing w:before="140" w:after="60"/>
      </w:pPr>
      <w:r>
        <w:rPr>
          <w:rFonts w:ascii="Microsoft YaHei" w:hAnsi="Microsoft YaHei" w:eastAsia="Microsoft YaHei"/>
          <w:b/>
          <w:color w:val="000000"/>
          <w:sz w:val="21"/>
        </w:rPr>
        <w:t>Q1  试用期员工能否申请年休假？</w:t>
      </w:r>
    </w:p>
    <w:p>
      <w:pPr>
        <w:ind w:left="283"/>
      </w:pPr>
      <w:r>
        <w:rPr>
          <w:rFonts w:ascii="Microsoft YaHei" w:hAnsi="Microsoft YaHei" w:eastAsia="Microsoft YaHei"/>
          <w:b w:val="0"/>
          <w:color w:val="000000"/>
          <w:sz w:val="21"/>
        </w:rPr>
        <w:t>A  如果员工累计工作已满1年，可以申请当年度按在岗月数折算的年休假。试用期内连续休假超过2个工作日，还需部门负责人批准。具体额度见QM-HR-2026-01第2.1节。</w:t>
      </w:r>
    </w:p>
    <w:p>
      <w:pPr>
        <w:keepNext/>
        <w:spacing w:before="140" w:after="60"/>
      </w:pPr>
      <w:r>
        <w:rPr>
          <w:rFonts w:ascii="Microsoft YaHei" w:hAnsi="Microsoft YaHei" w:eastAsia="Microsoft YaHei"/>
          <w:b/>
          <w:color w:val="000000"/>
          <w:sz w:val="21"/>
        </w:rPr>
        <w:t>Q2  忘记打卡怎么办？</w:t>
      </w:r>
    </w:p>
    <w:p>
      <w:pPr>
        <w:ind w:left="283"/>
      </w:pPr>
      <w:r>
        <w:rPr>
          <w:rFonts w:ascii="Microsoft YaHei" w:hAnsi="Microsoft YaHei" w:eastAsia="Microsoft YaHei"/>
          <w:b w:val="0"/>
          <w:color w:val="000000"/>
          <w:sz w:val="21"/>
        </w:rPr>
        <w:t>A  在异常发生后2个工作日内提交补卡申请，并附会议、门禁、外勤或其他证明。超过期限的申请需直属经理说明原因。</w:t>
      </w:r>
    </w:p>
    <w:p>
      <w:pPr>
        <w:keepNext/>
        <w:spacing w:before="140" w:after="60"/>
      </w:pPr>
      <w:r>
        <w:rPr>
          <w:rFonts w:ascii="Microsoft YaHei" w:hAnsi="Microsoft YaHei" w:eastAsia="Microsoft YaHei"/>
          <w:b/>
          <w:color w:val="000000"/>
          <w:sz w:val="21"/>
        </w:rPr>
        <w:t>Q3  年休假可以结转到下一年吗？</w:t>
      </w:r>
    </w:p>
    <w:p>
      <w:pPr>
        <w:ind w:left="283"/>
      </w:pPr>
      <w:r>
        <w:rPr>
          <w:rFonts w:ascii="Microsoft YaHei" w:hAnsi="Microsoft YaHei" w:eastAsia="Microsoft YaHei"/>
          <w:b w:val="0"/>
          <w:color w:val="000000"/>
          <w:sz w:val="21"/>
        </w:rPr>
        <w:t>A  个人原因未休的额度不自动结转。只有因公司书面安排无法休完并经人力资源部确认时，最多结转5个工作日，须在次年3月31日前使用。</w:t>
      </w:r>
    </w:p>
    <w:p>
      <w:pPr>
        <w:keepNext/>
        <w:spacing w:before="140" w:after="60"/>
      </w:pPr>
      <w:r>
        <w:rPr>
          <w:rFonts w:ascii="Microsoft YaHei" w:hAnsi="Microsoft YaHei" w:eastAsia="Microsoft YaHei"/>
          <w:b/>
          <w:color w:val="000000"/>
          <w:sz w:val="21"/>
        </w:rPr>
        <w:t>Q4  病假一定要提交医院证明吗？</w:t>
      </w:r>
    </w:p>
    <w:p>
      <w:pPr>
        <w:ind w:left="283"/>
      </w:pPr>
      <w:r>
        <w:rPr>
          <w:rFonts w:ascii="Microsoft YaHei" w:hAnsi="Microsoft YaHei" w:eastAsia="Microsoft YaHei"/>
          <w:b w:val="0"/>
          <w:color w:val="000000"/>
          <w:sz w:val="21"/>
        </w:rPr>
        <w:t>A  连续病假达到2个工作日或以上时需要补充医疗证明。紧急情况下应先告知直属经理，并在返岗后2个工作日内补齐申请。</w:t>
      </w:r>
    </w:p>
    <w:p>
      <w:pPr>
        <w:keepNext/>
        <w:spacing w:before="140" w:after="60"/>
      </w:pPr>
      <w:r>
        <w:rPr>
          <w:rFonts w:ascii="Microsoft YaHei" w:hAnsi="Microsoft YaHei" w:eastAsia="Microsoft YaHei"/>
          <w:b/>
          <w:color w:val="000000"/>
          <w:sz w:val="21"/>
        </w:rPr>
        <w:t>Q5  国内出差需要谁批准？</w:t>
      </w:r>
    </w:p>
    <w:p>
      <w:pPr>
        <w:ind w:left="283"/>
      </w:pPr>
      <w:r>
        <w:rPr>
          <w:rFonts w:ascii="Microsoft YaHei" w:hAnsi="Microsoft YaHei" w:eastAsia="Microsoft YaHei"/>
          <w:b w:val="0"/>
          <w:color w:val="000000"/>
          <w:sz w:val="21"/>
        </w:rPr>
        <w:t>A  预计总额不超过3000元时按部门预算授权审批；超过3000元由部门负责人审批。任何境外差旅还需财务负责人和总经理审批。</w:t>
      </w:r>
    </w:p>
    <w:p>
      <w:pPr>
        <w:keepNext/>
        <w:spacing w:before="140" w:after="60"/>
      </w:pPr>
      <w:r>
        <w:rPr>
          <w:rFonts w:ascii="Microsoft YaHei" w:hAnsi="Microsoft YaHei" w:eastAsia="Microsoft YaHei"/>
          <w:b/>
          <w:color w:val="000000"/>
          <w:sz w:val="21"/>
        </w:rPr>
        <w:t>Q6  出差回来多久要报销？</w:t>
      </w:r>
    </w:p>
    <w:p>
      <w:pPr>
        <w:ind w:left="283"/>
      </w:pPr>
      <w:r>
        <w:rPr>
          <w:rFonts w:ascii="Microsoft YaHei" w:hAnsi="Microsoft YaHei" w:eastAsia="Microsoft YaHei"/>
          <w:b w:val="0"/>
          <w:color w:val="000000"/>
          <w:sz w:val="21"/>
        </w:rPr>
        <w:t>A  行程结束或费用发生后10个自然日内提交。现金借款也应在返程后10个自然日内核销。</w:t>
      </w:r>
    </w:p>
    <w:p>
      <w:pPr>
        <w:keepNext/>
        <w:spacing w:before="140" w:after="60"/>
      </w:pPr>
      <w:r>
        <w:rPr>
          <w:rFonts w:ascii="Microsoft YaHei" w:hAnsi="Microsoft YaHei" w:eastAsia="Microsoft YaHei"/>
          <w:b/>
          <w:color w:val="000000"/>
          <w:sz w:val="21"/>
        </w:rPr>
        <w:t>Q7  A类城市住宿上限是多少？</w:t>
      </w:r>
    </w:p>
    <w:p>
      <w:pPr>
        <w:ind w:left="283"/>
      </w:pPr>
      <w:r>
        <w:rPr>
          <w:rFonts w:ascii="Microsoft YaHei" w:hAnsi="Microsoft YaHei" w:eastAsia="Microsoft YaHei"/>
          <w:b w:val="0"/>
          <w:color w:val="000000"/>
          <w:sz w:val="21"/>
        </w:rPr>
        <w:t>A  普通员工每晚650元，部门负责人及以上每晚850元，均为含税费后的单间价格。展会等原因超标应在预订前审批。</w:t>
      </w:r>
    </w:p>
    <w:p>
      <w:pPr>
        <w:keepNext/>
        <w:spacing w:before="140" w:after="60"/>
      </w:pPr>
      <w:r>
        <w:rPr>
          <w:rFonts w:ascii="Microsoft YaHei" w:hAnsi="Microsoft YaHei" w:eastAsia="Microsoft YaHei"/>
          <w:b/>
          <w:color w:val="000000"/>
          <w:sz w:val="21"/>
        </w:rPr>
        <w:t>Q8  可以把客户合同上传到公共AI工具总结吗？</w:t>
      </w:r>
    </w:p>
    <w:p>
      <w:pPr>
        <w:ind w:left="283"/>
      </w:pPr>
      <w:r>
        <w:rPr>
          <w:rFonts w:ascii="Microsoft YaHei" w:hAnsi="Microsoft YaHei" w:eastAsia="Microsoft YaHei"/>
          <w:b w:val="0"/>
          <w:color w:val="000000"/>
          <w:sz w:val="21"/>
        </w:rPr>
        <w:t>A  不可以。客户合同属于机密数据，原则上禁止输入未经批准的生成式AI服务。确有业务需要时，须使用批准的企业服务并取得数据所有者和信息安全负责人书面批准。</w:t>
      </w:r>
    </w:p>
    <w:p>
      <w:pPr>
        <w:keepNext/>
        <w:spacing w:before="140" w:after="60"/>
      </w:pPr>
      <w:r>
        <w:rPr>
          <w:rFonts w:ascii="Microsoft YaHei" w:hAnsi="Microsoft YaHei" w:eastAsia="Microsoft YaHei"/>
          <w:b/>
          <w:color w:val="000000"/>
          <w:sz w:val="21"/>
        </w:rPr>
        <w:t>Q9  发现邮件误发了客户名单怎么办？</w:t>
      </w:r>
    </w:p>
    <w:p>
      <w:pPr>
        <w:ind w:left="283"/>
      </w:pPr>
      <w:r>
        <w:rPr>
          <w:rFonts w:ascii="Microsoft YaHei" w:hAnsi="Microsoft YaHei" w:eastAsia="Microsoft YaHei"/>
          <w:b w:val="0"/>
          <w:color w:val="000000"/>
          <w:sz w:val="21"/>
        </w:rPr>
        <w:t>A  立即停止可能扩大影响的操作，并在30分钟内通过安全热线或事件系统报告，不要自行删除日志或只与收件人私下处理。</w:t>
      </w:r>
    </w:p>
    <w:p>
      <w:pPr>
        <w:keepNext/>
        <w:spacing w:before="140" w:after="60"/>
      </w:pPr>
      <w:r>
        <w:rPr>
          <w:rFonts w:ascii="Microsoft YaHei" w:hAnsi="Microsoft YaHei" w:eastAsia="Microsoft YaHei"/>
          <w:b/>
          <w:color w:val="000000"/>
          <w:sz w:val="21"/>
        </w:rPr>
        <w:t>Q10  50000元的软件采购需要几家报价？</w:t>
      </w:r>
    </w:p>
    <w:p>
      <w:pPr>
        <w:ind w:left="283"/>
      </w:pPr>
      <w:r>
        <w:rPr>
          <w:rFonts w:ascii="Microsoft YaHei" w:hAnsi="Microsoft YaHei" w:eastAsia="Microsoft YaHei"/>
          <w:b w:val="0"/>
          <w:color w:val="000000"/>
          <w:sz w:val="21"/>
        </w:rPr>
        <w:t>A  金额超过50000元至300000元时，原则上至少取得3家有效报价，并完成供应商准入。单一来源必须另行说明理由并共同审批。</w:t>
      </w:r>
    </w:p>
    <w:p>
      <w:pPr>
        <w:pStyle w:val="Heading1"/>
      </w:pPr>
      <w:r>
        <w:t>2 客户产品与支持问答</w:t>
      </w:r>
    </w:p>
    <w:p>
      <w:pPr>
        <w:keepNext/>
        <w:spacing w:before="140" w:after="60"/>
      </w:pPr>
      <w:r>
        <w:rPr>
          <w:rFonts w:ascii="Microsoft YaHei" w:hAnsi="Microsoft YaHei" w:eastAsia="Microsoft YaHei"/>
          <w:b/>
          <w:color w:val="000000"/>
          <w:sz w:val="21"/>
        </w:rPr>
        <w:t>Q1  访问令牌应该多久刷新？</w:t>
      </w:r>
    </w:p>
    <w:p>
      <w:pPr>
        <w:ind w:left="283"/>
      </w:pPr>
      <w:r>
        <w:rPr>
          <w:rFonts w:ascii="Microsoft YaHei" w:hAnsi="Microsoft YaHei" w:eastAsia="Microsoft YaHei"/>
          <w:b w:val="0"/>
          <w:color w:val="000000"/>
          <w:sz w:val="21"/>
        </w:rPr>
        <w:t>A  令牌默认有效期为3600秒，建议在到期前5分钟刷新并缓存复用。不要为每次API请求重新申请令牌。</w:t>
      </w:r>
    </w:p>
    <w:p>
      <w:pPr>
        <w:keepNext/>
        <w:spacing w:before="140" w:after="60"/>
      </w:pPr>
      <w:r>
        <w:rPr>
          <w:rFonts w:ascii="Microsoft YaHei" w:hAnsi="Microsoft YaHei" w:eastAsia="Microsoft YaHei"/>
          <w:b/>
          <w:color w:val="000000"/>
          <w:sz w:val="21"/>
        </w:rPr>
        <w:t>Q2  开放平台默认限流是多少？</w:t>
      </w:r>
    </w:p>
    <w:p>
      <w:pPr>
        <w:ind w:left="283"/>
      </w:pPr>
      <w:r>
        <w:rPr>
          <w:rFonts w:ascii="Microsoft YaHei" w:hAnsi="Microsoft YaHei" w:eastAsia="Microsoft YaHei"/>
          <w:b w:val="0"/>
          <w:color w:val="000000"/>
          <w:sz w:val="21"/>
        </w:rPr>
        <w:t>A  默认按租户和应用每分钟120次请求，突发容量30。若订单或控制台显示专属额度，则以专属额度为准。</w:t>
      </w:r>
    </w:p>
    <w:p>
      <w:pPr>
        <w:keepNext/>
        <w:spacing w:before="140" w:after="60"/>
      </w:pPr>
      <w:r>
        <w:rPr>
          <w:rFonts w:ascii="Microsoft YaHei" w:hAnsi="Microsoft YaHei" w:eastAsia="Microsoft YaHei"/>
          <w:b/>
          <w:color w:val="000000"/>
          <w:sz w:val="21"/>
        </w:rPr>
        <w:t>Q3  接口返回429应该怎么办？</w:t>
      </w:r>
    </w:p>
    <w:p>
      <w:pPr>
        <w:ind w:left="283"/>
      </w:pPr>
      <w:r>
        <w:rPr>
          <w:rFonts w:ascii="Microsoft YaHei" w:hAnsi="Microsoft YaHei" w:eastAsia="Microsoft YaHei"/>
          <w:b w:val="0"/>
          <w:color w:val="000000"/>
          <w:sz w:val="21"/>
        </w:rPr>
        <w:t>A  读取Retry-After并等待，采用指数退避。不要创建多个应用规避限流，也不要立即高频重试。</w:t>
      </w:r>
    </w:p>
    <w:p>
      <w:pPr>
        <w:keepNext/>
        <w:spacing w:before="140" w:after="60"/>
      </w:pPr>
      <w:r>
        <w:rPr>
          <w:rFonts w:ascii="Microsoft YaHei" w:hAnsi="Microsoft YaHei" w:eastAsia="Microsoft YaHei"/>
          <w:b/>
          <w:color w:val="000000"/>
          <w:sz w:val="21"/>
        </w:rPr>
        <w:t>Q4  哪些错误可以自动重试？</w:t>
      </w:r>
    </w:p>
    <w:p>
      <w:pPr>
        <w:ind w:left="283"/>
      </w:pPr>
      <w:r>
        <w:rPr>
          <w:rFonts w:ascii="Microsoft YaHei" w:hAnsi="Microsoft YaHei" w:eastAsia="Microsoft YaHei"/>
          <w:b w:val="0"/>
          <w:color w:val="000000"/>
          <w:sz w:val="21"/>
        </w:rPr>
        <w:t>A  网络错误以及429、502、503、504可以在满足幂等条件时自动重试，建议最多3次。业务校验错误、401、403、404不应盲目重试。</w:t>
      </w:r>
    </w:p>
    <w:p>
      <w:pPr>
        <w:keepNext/>
        <w:spacing w:before="140" w:after="60"/>
      </w:pPr>
      <w:r>
        <w:rPr>
          <w:rFonts w:ascii="Microsoft YaHei" w:hAnsi="Microsoft YaHei" w:eastAsia="Microsoft YaHei"/>
          <w:b/>
          <w:color w:val="000000"/>
          <w:sz w:val="21"/>
        </w:rPr>
        <w:t>Q5  为什么重复创建请求返回409？</w:t>
      </w:r>
    </w:p>
    <w:p>
      <w:pPr>
        <w:ind w:left="283"/>
      </w:pPr>
      <w:r>
        <w:rPr>
          <w:rFonts w:ascii="Microsoft YaHei" w:hAnsi="Microsoft YaHei" w:eastAsia="Microsoft YaHei"/>
          <w:b w:val="0"/>
          <w:color w:val="000000"/>
          <w:sz w:val="21"/>
        </w:rPr>
        <w:t>A  可能是相同Idempotency-Key对应的请求体发生变化。恢复原请求体，或者在确认是新业务操作后生成新的幂等键。</w:t>
      </w:r>
    </w:p>
    <w:p>
      <w:pPr>
        <w:keepNext/>
        <w:spacing w:before="140" w:after="60"/>
      </w:pPr>
      <w:r>
        <w:rPr>
          <w:rFonts w:ascii="Microsoft YaHei" w:hAnsi="Microsoft YaHei" w:eastAsia="Microsoft YaHei"/>
          <w:b/>
          <w:color w:val="000000"/>
          <w:sz w:val="21"/>
        </w:rPr>
        <w:t>Q6  P1故障多久首次响应？</w:t>
      </w:r>
    </w:p>
    <w:p>
      <w:pPr>
        <w:ind w:left="283"/>
      </w:pPr>
      <w:r>
        <w:rPr>
          <w:rFonts w:ascii="Microsoft YaHei" w:hAnsi="Microsoft YaHei" w:eastAsia="Microsoft YaHei"/>
          <w:b w:val="0"/>
          <w:color w:val="000000"/>
          <w:sz w:val="21"/>
        </w:rPr>
        <w:t>A  默认首次响应目标为15分钟，每30分钟更新一次。若订单约定了不同支持等级，以订单为准。首次响应不等于解决时间。</w:t>
      </w:r>
    </w:p>
    <w:p>
      <w:pPr>
        <w:keepNext/>
        <w:spacing w:before="140" w:after="60"/>
      </w:pPr>
      <w:r>
        <w:rPr>
          <w:rFonts w:ascii="Microsoft YaHei" w:hAnsi="Microsoft YaHei" w:eastAsia="Microsoft YaHei"/>
          <w:b/>
          <w:color w:val="000000"/>
          <w:sz w:val="21"/>
        </w:rPr>
        <w:t>Q7  月度可用性低于99.9%可以申请什么？</w:t>
      </w:r>
    </w:p>
    <w:p>
      <w:pPr>
        <w:ind w:left="283"/>
      </w:pPr>
      <w:r>
        <w:rPr>
          <w:rFonts w:ascii="Microsoft YaHei" w:hAnsi="Microsoft YaHei" w:eastAsia="Microsoft YaHei"/>
          <w:b w:val="0"/>
          <w:color w:val="000000"/>
          <w:sz w:val="21"/>
        </w:rPr>
        <w:t>A  符合合同条件时可以申请服务抵扣。不同可用性区间对应5%、10%或20%的当月服务费抵扣，申请应在次月10个工作日内提出。</w:t>
      </w:r>
    </w:p>
    <w:p>
      <w:pPr>
        <w:keepNext/>
        <w:spacing w:before="140" w:after="60"/>
      </w:pPr>
      <w:r>
        <w:rPr>
          <w:rFonts w:ascii="Microsoft YaHei" w:hAnsi="Microsoft YaHei" w:eastAsia="Microsoft YaHei"/>
          <w:b/>
          <w:color w:val="000000"/>
          <w:sz w:val="21"/>
        </w:rPr>
        <w:t>Q8  合同终止后数据多久删除？</w:t>
      </w:r>
    </w:p>
    <w:p>
      <w:pPr>
        <w:ind w:left="283"/>
      </w:pPr>
      <w:r>
        <w:rPr>
          <w:rFonts w:ascii="Microsoft YaHei" w:hAnsi="Microsoft YaHei" w:eastAsia="Microsoft YaHei"/>
          <w:b w:val="0"/>
          <w:color w:val="000000"/>
          <w:sz w:val="21"/>
        </w:rPr>
        <w:t>A  客户通常有30日导出窗口。窗口结束后启动删除，并在90日内从可操作系统完成；备份数据在正常轮换周期内清除。具体以订单和合同为准。</w:t>
      </w:r>
    </w:p>
    <w:p>
      <w:pPr>
        <w:keepNext/>
        <w:spacing w:before="140" w:after="60"/>
      </w:pPr>
      <w:r>
        <w:rPr>
          <w:rFonts w:ascii="Microsoft YaHei" w:hAnsi="Microsoft YaHei" w:eastAsia="Microsoft YaHei"/>
          <w:b/>
          <w:color w:val="000000"/>
          <w:sz w:val="21"/>
        </w:rPr>
        <w:t>Q9  Webhook为什么会重复推送？</w:t>
      </w:r>
    </w:p>
    <w:p>
      <w:pPr>
        <w:ind w:left="283"/>
      </w:pPr>
      <w:r>
        <w:rPr>
          <w:rFonts w:ascii="Microsoft YaHei" w:hAnsi="Microsoft YaHei" w:eastAsia="Microsoft YaHei"/>
          <w:b w:val="0"/>
          <w:color w:val="000000"/>
          <w:sz w:val="21"/>
        </w:rPr>
        <w:t>A  平台在未收到2xx响应时会重试。接收方必须按event_id去重，并在5秒内快速返回，耗时任务应放入异步队列。</w:t>
      </w:r>
    </w:p>
    <w:p>
      <w:pPr>
        <w:keepNext/>
        <w:spacing w:before="140" w:after="60"/>
      </w:pPr>
      <w:r>
        <w:rPr>
          <w:rFonts w:ascii="Microsoft YaHei" w:hAnsi="Microsoft YaHei" w:eastAsia="Microsoft YaHei"/>
          <w:b/>
          <w:color w:val="000000"/>
          <w:sz w:val="21"/>
        </w:rPr>
        <w:t>Q10  旧版API会立刻停止吗？</w:t>
      </w:r>
    </w:p>
    <w:p>
      <w:pPr>
        <w:ind w:left="283"/>
      </w:pPr>
      <w:r>
        <w:rPr>
          <w:rFonts w:ascii="Microsoft YaHei" w:hAnsi="Microsoft YaHei" w:eastAsia="Microsoft YaHei"/>
          <w:b w:val="0"/>
          <w:color w:val="000000"/>
          <w:sz w:val="21"/>
        </w:rPr>
        <w:t>A  通常不会。涉及破坏性变更时会进入新主版本，旧主版本计划停服原则上提前180日通知；安全或法律要求导致的紧急变更可能例外。</w:t>
      </w:r>
    </w:p>
    <w:p>
      <w:pPr>
        <w:pStyle w:val="Heading1"/>
      </w:pPr>
      <w:r>
        <w:t>3 使用说明</w:t>
      </w:r>
    </w:p>
    <w:p>
      <w:pPr>
        <w:jc w:val="both"/>
      </w:pPr>
      <w:r>
        <w:rPr>
          <w:rFonts w:ascii="Microsoft YaHei" w:hAnsi="Microsoft YaHei" w:eastAsia="Microsoft YaHei"/>
          <w:b w:val="0"/>
          <w:color w:val="000000"/>
          <w:sz w:val="21"/>
        </w:rPr>
        <w:t>FAQ答案应关联正式来源。若用户问题涉及具体合同价格、专属额度、地区法律、客户自定义审批或仍在调查的安全事件，支持人员不得仅依据本FAQ作出承诺，应转查订单、合同、适用制度或事件记录。</w:t>
      </w:r>
    </w:p>
    <w:p>
      <w:pPr>
        <w:pStyle w:val="Heading2"/>
      </w:pPr>
      <w:r>
        <w:t>3.1 信息优先级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984"/>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问题类型</w:t>
            </w:r>
          </w:p>
        </w:tc>
        <w:tc>
          <w:tcPr>
            <w:tcW w:type="dxa" w:w="4139"/>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优先依据</w:t>
            </w:r>
          </w:p>
        </w:tc>
        <w:tc>
          <w:tcPr>
            <w:tcW w:type="dxa" w:w="3231"/>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FAQ的作用</w:t>
            </w:r>
          </w:p>
        </w:tc>
      </w:tr>
      <w:tr>
        <w:tc>
          <w:tcPr>
            <w:tcW w:type="dxa" w:w="1984"/>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员工制度</w:t>
            </w:r>
          </w:p>
        </w:tc>
        <w:tc>
          <w:tcPr>
            <w:tcW w:type="dxa" w:w="4139"/>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当前生效的编号制度及所在地适用要求</w:t>
            </w:r>
          </w:p>
        </w:tc>
        <w:tc>
          <w:tcPr>
            <w:tcW w:type="dxa" w:w="3231"/>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提供入口和常见情形解释</w:t>
            </w:r>
          </w:p>
        </w:tc>
      </w:tr>
      <w:tr>
        <w:tc>
          <w:tcPr>
            <w:tcW w:type="dxa" w:w="1984"/>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项目范围与验收</w:t>
            </w:r>
          </w:p>
        </w:tc>
        <w:tc>
          <w:tcPr>
            <w:tcW w:type="dxa" w:w="4139"/>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已签署合同、变更单和需求基线</w:t>
            </w:r>
          </w:p>
        </w:tc>
        <w:tc>
          <w:tcPr>
            <w:tcW w:type="dxa" w:w="3231"/>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解释标准流程，不替代项目证据</w:t>
            </w:r>
          </w:p>
        </w:tc>
      </w:tr>
      <w:tr>
        <w:tc>
          <w:tcPr>
            <w:tcW w:type="dxa" w:w="1984"/>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技术参数</w:t>
            </w:r>
          </w:p>
        </w:tc>
        <w:tc>
          <w:tcPr>
            <w:tcW w:type="dxa" w:w="4139"/>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控制台专属配置、当前技术手册和版本公告</w:t>
            </w:r>
          </w:p>
        </w:tc>
        <w:tc>
          <w:tcPr>
            <w:tcW w:type="dxa" w:w="3231"/>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说明默认值与通用处理</w:t>
            </w:r>
          </w:p>
        </w:tc>
      </w:tr>
      <w:tr>
        <w:tc>
          <w:tcPr>
            <w:tcW w:type="dxa" w:w="1984"/>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费用与服务承诺</w:t>
            </w:r>
          </w:p>
        </w:tc>
        <w:tc>
          <w:tcPr>
            <w:tcW w:type="dxa" w:w="4139"/>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订单、合同及正式服务报告</w:t>
            </w:r>
          </w:p>
        </w:tc>
        <w:tc>
          <w:tcPr>
            <w:tcW w:type="dxa" w:w="3231"/>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帮助识别应查询的正式文件</w:t>
            </w:r>
          </w:p>
        </w:tc>
      </w:tr>
      <w:tr>
        <w:tc>
          <w:tcPr>
            <w:tcW w:type="dxa" w:w="1984"/>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安全事件</w:t>
            </w:r>
          </w:p>
        </w:tc>
        <w:tc>
          <w:tcPr>
            <w:tcW w:type="dxa" w:w="4139"/>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事件负责人发布的已核实信息</w:t>
            </w:r>
          </w:p>
        </w:tc>
        <w:tc>
          <w:tcPr>
            <w:tcW w:type="dxa" w:w="3231"/>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仅提供报告渠道和一般要求</w:t>
            </w:r>
          </w:p>
        </w:tc>
      </w:tr>
    </w:tbl>
    <w:p/>
    <w:p>
      <w:pPr>
        <w:pStyle w:val="Heading2"/>
      </w:pPr>
      <w:r>
        <w:t>3.2 维护规则</w:t>
      </w:r>
    </w:p>
    <w:p>
      <w:pPr>
        <w:pStyle w:val="ListBullet"/>
        <w:spacing w:after="60"/>
        <w:ind w:left="340" w:hanging="142"/>
      </w:pPr>
      <w:r>
        <w:rPr>
          <w:rFonts w:ascii="Microsoft YaHei" w:hAnsi="Microsoft YaHei" w:eastAsia="Microsoft YaHei"/>
          <w:b w:val="0"/>
          <w:color w:val="000000"/>
          <w:sz w:val="21"/>
        </w:rPr>
        <w:t>知识运营组每季度复审FAQ，并在正式制度或技术参数变化后5个工作日内更新相关答案。</w:t>
      </w:r>
    </w:p>
    <w:p>
      <w:pPr>
        <w:pStyle w:val="ListBullet"/>
        <w:spacing w:after="60"/>
        <w:ind w:left="340" w:hanging="142"/>
      </w:pPr>
      <w:r>
        <w:rPr>
          <w:rFonts w:ascii="Microsoft YaHei" w:hAnsi="Microsoft YaHei" w:eastAsia="Microsoft YaHei"/>
          <w:b w:val="0"/>
          <w:color w:val="000000"/>
          <w:sz w:val="21"/>
        </w:rPr>
        <w:t>每个答案应至少关联一个文档编号；引用具体数值时，还应记录版本和生效日期。</w:t>
      </w:r>
    </w:p>
    <w:p>
      <w:pPr>
        <w:pStyle w:val="ListBullet"/>
        <w:spacing w:after="60"/>
        <w:ind w:left="340" w:hanging="142"/>
      </w:pPr>
      <w:r>
        <w:rPr>
          <w:rFonts w:ascii="Microsoft YaHei" w:hAnsi="Microsoft YaHei" w:eastAsia="Microsoft YaHei"/>
          <w:b w:val="0"/>
          <w:color w:val="000000"/>
          <w:sz w:val="21"/>
        </w:rPr>
        <w:t>无法确认答案时标记为待核实并转交归口部门，不得根据旧工单或个人经验补写结论。</w:t>
      </w:r>
    </w:p>
    <w:p>
      <w:pPr>
        <w:pStyle w:val="ListBullet"/>
        <w:spacing w:after="60"/>
        <w:ind w:left="340" w:hanging="142"/>
      </w:pPr>
      <w:r>
        <w:rPr>
          <w:rFonts w:ascii="Microsoft YaHei" w:hAnsi="Microsoft YaHei" w:eastAsia="Microsoft YaHei"/>
          <w:b w:val="0"/>
          <w:color w:val="000000"/>
          <w:sz w:val="21"/>
        </w:rPr>
        <w:t>被用户频繁追问但资料不足的问题，应进入知识缺口清单，由归口部门决定新增制度说明或技术文档。</w:t>
      </w:r>
    </w:p>
    <w:sectPr w:rsidR="00FC693F" w:rsidRPr="0006063C" w:rsidSect="00034616">
      <w:headerReference w:type="default" r:id="rId9"/>
      <w:footerReference w:type="default" r:id="rId10"/>
      <w:pgSz w:w="11906" w:h="16838"/>
      <w:pgMar w:top="1020"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6"/>
      </w:rPr>
      <w:t xml:space="preserve">QM-KB-2026-08  |  </w:t>
    </w:r>
    <w:r>
      <w:rPr>
        <w:rFonts w:ascii="Microsoft YaHei" w:hAnsi="Microsoft YaHei" w:eastAsia="Microsoft YaHei"/>
        <w:b w:val="0"/>
        <w:color w:val="666666"/>
        <w:sz w:val="16"/>
      </w:rPr>
      <w:t xml:space="preserve">第 </w:t>
    </w:r>
    <w:r>
      <w:rPr>
        <w:rFonts w:ascii="Microsoft YaHei" w:hAnsi="Microsoft YaHei" w:eastAsia="Microsoft YaHei"/>
        <w:b w:val="0"/>
        <w:color w:val="666666"/>
        <w:sz w:val="16"/>
      </w:rPr>
      <w:fldChar w:fldCharType="begin"/>
      <w:instrText xml:space="preserve"> PAGE </w:instrText>
      <w:fldChar w:fldCharType="end"/>
    </w:r>
    <w:r>
      <w:rPr>
        <w:rFonts w:ascii="Microsoft YaHei" w:hAnsi="Microsoft YaHei" w:eastAsia="Microsoft YaHei"/>
        <w:b w:val="0"/>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7"/>
      </w:rPr>
      <w:t>启明数字科技有限公司  |  内部使用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员工与客户服务 FAQ</dc:title>
  <dc:subject>FAQ问答</dc:subject>
  <dc:creator>python-docx</dc:creator>
  <cp:keywords>模拟企业文档,RAG测试,启明数字科技</cp:keywords>
  <dc:description>模拟企业文件，仅用于检索增强生成系统的开发、测试与评估，不具有实际管理或法律效力。</dc:description>
  <cp:lastModifiedBy/>
  <cp:revision>1</cp:revision>
  <dcterms:created xsi:type="dcterms:W3CDTF">2013-12-23T23:15:00Z</dcterms:created>
  <dcterms:modified xsi:type="dcterms:W3CDTF">2013-12-23T23:15:00Z</dcterms:modified>
  <cp:category/>
</cp:coreProperties>
</file>