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00003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o seguinte esquema relacional: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001953125" w:line="240" w:lineRule="auto"/>
        <w:ind w:left="12.3999786376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Pessoa(PessID, PessNome, NascLocID, DataNasc, FalecLocID, DataFalec, ProfID, Sexo)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390625" w:line="243.90263557434082" w:lineRule="auto"/>
        <w:ind w:left="11.60003662109375" w:right="749.798583984375" w:hanging="11.600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de pessoas: contém o identificador da pessoa, seu nome, local (identificador) e data do seu nascimento, local  (identificador) e data de seu falecimento, profissão (identificador) e o seu sexo.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49072265625" w:line="240" w:lineRule="auto"/>
        <w:ind w:left="12.3999786376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Local(LocID, Cidade, País)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de locais.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0830078125" w:line="240" w:lineRule="auto"/>
        <w:ind w:left="12.3999786376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Profissão(ProfID, ProfName)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de profissões.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6.39999389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Casamento(casamID, MaridoPessoaID, EsposaPessoaID, DataCasamento)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5859375" w:line="243.90263557434082" w:lineRule="auto"/>
        <w:ind w:left="7.6000213623046875" w:right="1450.699462890625" w:hanging="7.60002136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de casamentos: contém identificador do casamento, identificador do marido, identificador da esposa e data do casamento.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47900390625" w:line="243.90263557434082" w:lineRule="auto"/>
        <w:ind w:left="13.600006103515625" w:right="-8.00048828125" w:firstLine="1.8000030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Desenhe o diagrama Entidade-Relacionamento correspondente, indicando as cardinalidades. Adicione as hipóteses que julgar  necessárias.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748046875" w:line="240" w:lineRule="auto"/>
        <w:ind w:left="4.4000244140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Exercício retirado do Prof. Ricardo da Silva Torres – UNICAMP (arquivo exec02.pdf)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8001708984375" w:line="240" w:lineRule="auto"/>
        <w:ind w:left="18.748016357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200000762939453"/>
          <w:szCs w:val="29.200000762939453"/>
          <w:u w:val="none"/>
          <w:shd w:fill="auto" w:val="clear"/>
          <w:vertAlign w:val="baseline"/>
          <w:rtl w:val="0"/>
        </w:rPr>
        <w:t xml:space="preserve">Referência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583984375" w:line="240" w:lineRule="auto"/>
        <w:ind w:left="1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 C. A. Heuser.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 de Banco de Dados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Editora Sagra Luzzato, Porto Alegre, RS, 2004.</w:t>
      </w:r>
    </w:p>
    <w:sectPr>
      <w:pgSz w:h="16820" w:w="11900" w:orient="portrait"/>
      <w:pgMar w:bottom="9478.400268554688" w:top="711.99951171875" w:left="721.3999938964844" w:right="935.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