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1EFF" w:rsidRPr="00D157B6" w:rsidRDefault="004F1EFF" w:rsidP="00D157B6">
      <w:pPr>
        <w:pStyle w:val="Titre1"/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D157B6">
        <w:rPr>
          <w:rFonts w:ascii="Times New Roman" w:hAnsi="Times New Roman" w:cs="Times New Roman"/>
        </w:rPr>
        <w:t>Page des Stocks : Consultation et Gestion des Réchauds</w:t>
      </w:r>
    </w:p>
    <w:p w:rsidR="004F1EFF" w:rsidRPr="00D157B6" w:rsidRDefault="004F1EFF" w:rsidP="00D157B6">
      <w:pPr>
        <w:pStyle w:val="NormalWeb"/>
        <w:spacing w:line="360" w:lineRule="auto"/>
        <w:jc w:val="both"/>
      </w:pPr>
      <w:r w:rsidRPr="00D157B6">
        <w:t>Ce guide explique comment accéder à votre inventaire, comprendre les statuts et effectuer des recherches rapides.</w:t>
      </w:r>
    </w:p>
    <w:p w:rsidR="004F1EFF" w:rsidRPr="00D157B6" w:rsidRDefault="004F1EFF" w:rsidP="00D157B6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Accès à la page des Stocks</w:t>
      </w:r>
    </w:p>
    <w:p w:rsidR="004F1EFF" w:rsidRPr="00D157B6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Question fréquente :</w:t>
      </w:r>
      <w:r w:rsidRPr="00D157B6">
        <w:t xml:space="preserve"> « Comment voir mon stock ? », « Où est l’inventaire ? », « Comment consulter les réchauds disponibles ? »</w:t>
      </w:r>
    </w:p>
    <w:p w:rsidR="004F1EFF" w:rsidRPr="00D157B6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Procédure :</w:t>
      </w:r>
    </w:p>
    <w:p w:rsidR="004F1EFF" w:rsidRPr="00D157B6" w:rsidRDefault="004F1EFF" w:rsidP="00D157B6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 xml:space="preserve">Cliquez sur l’icône </w:t>
      </w:r>
      <w:r w:rsidRPr="00D157B6">
        <w:rPr>
          <w:rStyle w:val="lev"/>
          <w:rFonts w:ascii="Times New Roman" w:hAnsi="Times New Roman" w:cs="Times New Roman"/>
        </w:rPr>
        <w:t>Stocks</w:t>
      </w:r>
      <w:r w:rsidRPr="00D157B6">
        <w:rPr>
          <w:rFonts w:ascii="Times New Roman" w:hAnsi="Times New Roman" w:cs="Times New Roman"/>
        </w:rPr>
        <w:t xml:space="preserve"> (ou </w:t>
      </w:r>
      <w:r w:rsidRPr="00D157B6">
        <w:rPr>
          <w:rStyle w:val="lev"/>
          <w:rFonts w:ascii="Times New Roman" w:hAnsi="Times New Roman" w:cs="Times New Roman"/>
        </w:rPr>
        <w:t>Inventaire</w:t>
      </w:r>
      <w:r w:rsidRPr="00D157B6">
        <w:rPr>
          <w:rFonts w:ascii="Times New Roman" w:hAnsi="Times New Roman" w:cs="Times New Roman"/>
        </w:rPr>
        <w:t xml:space="preserve">) dans la </w:t>
      </w:r>
      <w:r w:rsidRPr="00D157B6">
        <w:rPr>
          <w:rStyle w:val="lev"/>
          <w:rFonts w:ascii="Times New Roman" w:hAnsi="Times New Roman" w:cs="Times New Roman"/>
        </w:rPr>
        <w:t>barre de navigation inférieure</w:t>
      </w:r>
    </w:p>
    <w:p w:rsidR="004F1EFF" w:rsidRPr="00D157B6" w:rsidRDefault="004F1EFF" w:rsidP="00D157B6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 xml:space="preserve">La page s’ouvre automatiquement sur l’onglet </w:t>
      </w:r>
      <w:r w:rsidRPr="00D157B6">
        <w:rPr>
          <w:rStyle w:val="lev"/>
          <w:rFonts w:ascii="Times New Roman" w:hAnsi="Times New Roman" w:cs="Times New Roman"/>
        </w:rPr>
        <w:t>Stocks actuels</w:t>
      </w:r>
    </w:p>
    <w:p w:rsidR="004F1EFF" w:rsidRPr="00D157B6" w:rsidRDefault="004F1EFF" w:rsidP="00D157B6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Organisation de la page – Deux onglets principaux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135"/>
        <w:gridCol w:w="3730"/>
      </w:tblGrid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157B6">
              <w:rPr>
                <w:rFonts w:ascii="Times New Roman" w:hAnsi="Times New Roman" w:cs="Times New Roman"/>
                <w:b/>
                <w:bCs/>
              </w:rPr>
              <w:t>Onglet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157B6">
              <w:rPr>
                <w:rFonts w:ascii="Times New Roman" w:hAnsi="Times New Roman" w:cs="Times New Roman"/>
                <w:b/>
                <w:bCs/>
              </w:rPr>
              <w:t>Contenu</w:t>
            </w:r>
          </w:p>
        </w:tc>
      </w:tr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Style w:val="lev"/>
                <w:rFonts w:ascii="Times New Roman" w:hAnsi="Times New Roman" w:cs="Times New Roman"/>
              </w:rPr>
              <w:t>Stocks actuels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 xml:space="preserve">Liste complète de tous les </w:t>
            </w:r>
            <w:r w:rsidRPr="00D157B6">
              <w:rPr>
                <w:rStyle w:val="lev"/>
                <w:rFonts w:ascii="Times New Roman" w:hAnsi="Times New Roman" w:cs="Times New Roman"/>
              </w:rPr>
              <w:t>réchauds</w:t>
            </w:r>
          </w:p>
        </w:tc>
      </w:tr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Style w:val="lev"/>
                <w:rFonts w:ascii="Times New Roman" w:hAnsi="Times New Roman" w:cs="Times New Roman"/>
              </w:rPr>
              <w:t>Numéros de Facture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Suivi des factures disponibles / utilisées</w:t>
            </w:r>
          </w:p>
        </w:tc>
      </w:tr>
    </w:tbl>
    <w:p w:rsidR="003E6341" w:rsidRDefault="003E6341" w:rsidP="00D157B6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</w:p>
    <w:p w:rsidR="004F1EFF" w:rsidRPr="00D157B6" w:rsidRDefault="004F1EFF" w:rsidP="00D157B6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Onglet « Stocks actuels » (Réchauds)</w:t>
      </w:r>
    </w:p>
    <w:p w:rsidR="004F1EFF" w:rsidRPr="00D157B6" w:rsidRDefault="004F1EFF" w:rsidP="00D157B6">
      <w:pPr>
        <w:pStyle w:val="Titre4"/>
        <w:spacing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Indicateurs visuels des réchauds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944"/>
        <w:gridCol w:w="1598"/>
        <w:gridCol w:w="4314"/>
      </w:tblGrid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157B6">
              <w:rPr>
                <w:rFonts w:ascii="Times New Roman" w:hAnsi="Times New Roman" w:cs="Times New Roman"/>
                <w:b/>
                <w:bCs/>
              </w:rPr>
              <w:t>Apparence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157B6">
              <w:rPr>
                <w:rFonts w:ascii="Times New Roman" w:hAnsi="Times New Roman" w:cs="Times New Roman"/>
                <w:b/>
                <w:bCs/>
              </w:rPr>
              <w:t>Statut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157B6">
              <w:rPr>
                <w:rFonts w:ascii="Times New Roman" w:hAnsi="Times New Roman" w:cs="Times New Roman"/>
                <w:b/>
                <w:bCs/>
              </w:rPr>
              <w:t>Signification</w:t>
            </w:r>
          </w:p>
        </w:tc>
      </w:tr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Style w:val="lev"/>
                <w:rFonts w:ascii="Times New Roman" w:hAnsi="Times New Roman" w:cs="Times New Roman"/>
              </w:rPr>
              <w:t>Cadre vert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Disponible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Réchaud prêt à être vendu</w:t>
            </w:r>
          </w:p>
        </w:tc>
      </w:tr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Style w:val="lev"/>
                <w:rFonts w:ascii="Times New Roman" w:hAnsi="Times New Roman" w:cs="Times New Roman"/>
              </w:rPr>
              <w:t>Cadre rouge + badge “Vendu”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Vendu / Affecté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Réchaud déjà vendu → plus disponible à la vente</w:t>
            </w:r>
          </w:p>
        </w:tc>
      </w:tr>
    </w:tbl>
    <w:p w:rsidR="004F1EFF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Astuce :</w:t>
      </w:r>
      <w:r w:rsidRPr="00D157B6">
        <w:t xml:space="preserve"> Le cadre vert/rouge est le moyen le plus rapide de vérifier la disponibilité.</w:t>
      </w:r>
    </w:p>
    <w:p w:rsidR="00D157B6" w:rsidRDefault="00D157B6" w:rsidP="00D157B6">
      <w:pPr>
        <w:pStyle w:val="NormalWeb"/>
        <w:spacing w:line="360" w:lineRule="auto"/>
        <w:jc w:val="both"/>
      </w:pPr>
    </w:p>
    <w:p w:rsidR="00BB026B" w:rsidRPr="00D157B6" w:rsidRDefault="00BB026B" w:rsidP="00D157B6">
      <w:pPr>
        <w:pStyle w:val="NormalWeb"/>
        <w:spacing w:line="360" w:lineRule="auto"/>
        <w:jc w:val="both"/>
      </w:pPr>
    </w:p>
    <w:p w:rsidR="004F1EFF" w:rsidRPr="00D157B6" w:rsidRDefault="004F1EFF" w:rsidP="00D157B6">
      <w:pPr>
        <w:pStyle w:val="Titre3"/>
        <w:spacing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lastRenderedPageBreak/>
        <w:t>Onglet « Numéros de Facture »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3092"/>
        <w:gridCol w:w="1182"/>
        <w:gridCol w:w="3142"/>
      </w:tblGrid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157B6">
              <w:rPr>
                <w:rFonts w:ascii="Times New Roman" w:hAnsi="Times New Roman" w:cs="Times New Roman"/>
                <w:b/>
                <w:bCs/>
              </w:rPr>
              <w:t>Apparence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157B6">
              <w:rPr>
                <w:rFonts w:ascii="Times New Roman" w:hAnsi="Times New Roman" w:cs="Times New Roman"/>
                <w:b/>
                <w:bCs/>
              </w:rPr>
              <w:t>Statut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157B6">
              <w:rPr>
                <w:rFonts w:ascii="Times New Roman" w:hAnsi="Times New Roman" w:cs="Times New Roman"/>
                <w:b/>
                <w:bCs/>
              </w:rPr>
              <w:t>Signification</w:t>
            </w:r>
          </w:p>
        </w:tc>
      </w:tr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Style w:val="lev"/>
                <w:rFonts w:ascii="Times New Roman" w:hAnsi="Times New Roman" w:cs="Times New Roman"/>
              </w:rPr>
              <w:t>Cadre vert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Disponible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Facture prête à être utilisée</w:t>
            </w:r>
          </w:p>
        </w:tc>
      </w:tr>
      <w:tr w:rsidR="004F1EFF" w:rsidRPr="00D157B6" w:rsidTr="00D157B6"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Style w:val="lev"/>
                <w:rFonts w:ascii="Times New Roman" w:hAnsi="Times New Roman" w:cs="Times New Roman"/>
              </w:rPr>
              <w:t>Cadre rouge + badge “Vendu”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Utilisée</w:t>
            </w:r>
          </w:p>
        </w:tc>
        <w:tc>
          <w:tcPr>
            <w:tcW w:w="0" w:type="auto"/>
            <w:hideMark/>
          </w:tcPr>
          <w:p w:rsidR="004F1EFF" w:rsidRPr="00D157B6" w:rsidRDefault="004F1EFF" w:rsidP="00D157B6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157B6">
              <w:rPr>
                <w:rFonts w:ascii="Times New Roman" w:hAnsi="Times New Roman" w:cs="Times New Roman"/>
              </w:rPr>
              <w:t>Facture déjà associée à une vente</w:t>
            </w:r>
          </w:p>
        </w:tc>
      </w:tr>
    </w:tbl>
    <w:p w:rsidR="003E6341" w:rsidRDefault="003E6341" w:rsidP="00D157B6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</w:p>
    <w:p w:rsidR="004F1EFF" w:rsidRPr="00D157B6" w:rsidRDefault="004F1EFF" w:rsidP="00D157B6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Fonctionnalité – Recherche rapide</w:t>
      </w:r>
    </w:p>
    <w:p w:rsidR="004F1EFF" w:rsidRPr="00D157B6" w:rsidRDefault="004F1EFF" w:rsidP="00D157B6">
      <w:pPr>
        <w:pStyle w:val="NormalWeb"/>
        <w:spacing w:line="360" w:lineRule="auto"/>
        <w:jc w:val="both"/>
      </w:pPr>
      <w:r w:rsidRPr="00D157B6">
        <w:t xml:space="preserve">Une </w:t>
      </w:r>
      <w:r w:rsidRPr="00D157B6">
        <w:rPr>
          <w:rStyle w:val="lev"/>
        </w:rPr>
        <w:t>barre de recherche</w:t>
      </w:r>
      <w:r w:rsidRPr="00D157B6">
        <w:t xml:space="preserve"> est disponible en haut de la page (dans les deux onglets).</w:t>
      </w:r>
    </w:p>
    <w:p w:rsidR="004F1EFF" w:rsidRPr="00D157B6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Exemples de recherche :</w:t>
      </w:r>
    </w:p>
    <w:p w:rsidR="004F1EFF" w:rsidRPr="00D157B6" w:rsidRDefault="004F1EFF" w:rsidP="00D157B6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Par modèle : OLI-c / OLI-60b / Parabole</w:t>
      </w:r>
    </w:p>
    <w:p w:rsidR="004F1EFF" w:rsidRPr="00D157B6" w:rsidRDefault="004F1EFF" w:rsidP="00D157B6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Par numéro de série : T123456</w:t>
      </w:r>
    </w:p>
    <w:p w:rsidR="004F1EFF" w:rsidRPr="00D157B6" w:rsidRDefault="004F1EFF" w:rsidP="00D157B6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Recherche combinée : OLI-45c T258963</w:t>
      </w:r>
    </w:p>
    <w:p w:rsidR="004F1EFF" w:rsidRPr="00D157B6" w:rsidRDefault="004F1EFF" w:rsidP="003E6341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Réponses recommandées de l’Assistant Lemadio</w:t>
      </w:r>
    </w:p>
    <w:p w:rsidR="004F1EFF" w:rsidRPr="00D157B6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Utilisateur :</w:t>
      </w:r>
      <w:r w:rsidRPr="00D157B6">
        <w:t xml:space="preserve"> « Comment voir mon stock ? » ou « Où est l’inventaire ? » </w:t>
      </w:r>
      <w:r w:rsidRPr="00D157B6">
        <w:rPr>
          <w:rStyle w:val="lev"/>
        </w:rPr>
        <w:t>Assistant :</w:t>
      </w:r>
      <w:r w:rsidRPr="00D157B6">
        <w:t xml:space="preserve"> Cliquez sur l’icône </w:t>
      </w:r>
      <w:r w:rsidRPr="00D157B6">
        <w:rPr>
          <w:rStyle w:val="lev"/>
        </w:rPr>
        <w:t>Stocks</w:t>
      </w:r>
      <w:r w:rsidRPr="00D157B6">
        <w:t xml:space="preserve"> en bas de l’écran → vous arrivez directement sur la liste de vos réchauds.</w:t>
      </w:r>
    </w:p>
    <w:p w:rsidR="003E6341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Utilisateur :</w:t>
      </w:r>
      <w:r w:rsidRPr="00D157B6">
        <w:t xml:space="preserve"> « Comment savoir si un réchaud est disponible ? » </w:t>
      </w:r>
    </w:p>
    <w:p w:rsidR="004F1EFF" w:rsidRPr="00D157B6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Assistant :</w:t>
      </w:r>
      <w:r w:rsidRPr="00D157B6">
        <w:t xml:space="preserve"> Regardez la couleur du cadre :</w:t>
      </w:r>
    </w:p>
    <w:p w:rsidR="004F1EFF" w:rsidRPr="00D157B6" w:rsidRDefault="004F1EFF" w:rsidP="00D157B6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Style w:val="lev"/>
          <w:rFonts w:ascii="Times New Roman" w:hAnsi="Times New Roman" w:cs="Times New Roman"/>
        </w:rPr>
        <w:t>Vert</w:t>
      </w:r>
      <w:r w:rsidRPr="00D157B6">
        <w:rPr>
          <w:rFonts w:ascii="Times New Roman" w:hAnsi="Times New Roman" w:cs="Times New Roman"/>
        </w:rPr>
        <w:t xml:space="preserve"> → disponible, vous pouvez le vendre</w:t>
      </w:r>
    </w:p>
    <w:p w:rsidR="004F1EFF" w:rsidRPr="00D157B6" w:rsidRDefault="004F1EFF" w:rsidP="00D157B6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Style w:val="lev"/>
          <w:rFonts w:ascii="Times New Roman" w:hAnsi="Times New Roman" w:cs="Times New Roman"/>
        </w:rPr>
        <w:t>Rouge + badge “Vendu”</w:t>
      </w:r>
      <w:r w:rsidRPr="00D157B6">
        <w:rPr>
          <w:rFonts w:ascii="Times New Roman" w:hAnsi="Times New Roman" w:cs="Times New Roman"/>
        </w:rPr>
        <w:t xml:space="preserve"> → déjà vendu, plus disponible</w:t>
      </w:r>
    </w:p>
    <w:p w:rsidR="00BB026B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Utilisateur :</w:t>
      </w:r>
      <w:r w:rsidRPr="00D157B6">
        <w:t xml:space="preserve"> « Comment chercher un réchaud précis dans le stock ? » </w:t>
      </w:r>
    </w:p>
    <w:p w:rsidR="004F1EFF" w:rsidRPr="00D157B6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Assistant :</w:t>
      </w:r>
      <w:r w:rsidRPr="00D157B6">
        <w:t xml:space="preserve"> Sur la page Stocks, tapez dans la barre de recherche en haut :</w:t>
      </w:r>
    </w:p>
    <w:p w:rsidR="004F1EFF" w:rsidRPr="00D157B6" w:rsidRDefault="00BB026B" w:rsidP="00D157B6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Le</w:t>
      </w:r>
      <w:r w:rsidR="004F1EFF" w:rsidRPr="00D157B6">
        <w:rPr>
          <w:rFonts w:ascii="Times New Roman" w:hAnsi="Times New Roman" w:cs="Times New Roman"/>
        </w:rPr>
        <w:t xml:space="preserve"> modèle (ex : OLI-60b)</w:t>
      </w:r>
    </w:p>
    <w:p w:rsidR="004F1EFF" w:rsidRPr="00D157B6" w:rsidRDefault="00BB026B" w:rsidP="00D157B6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t>Ou</w:t>
      </w:r>
      <w:r w:rsidR="004F1EFF" w:rsidRPr="00D157B6">
        <w:rPr>
          <w:rFonts w:ascii="Times New Roman" w:hAnsi="Times New Roman" w:cs="Times New Roman"/>
        </w:rPr>
        <w:t xml:space="preserve"> le numéro de série (ex : T123456)</w:t>
      </w:r>
    </w:p>
    <w:p w:rsidR="004F1EFF" w:rsidRPr="00D157B6" w:rsidRDefault="00BB026B" w:rsidP="00D157B6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D157B6">
        <w:rPr>
          <w:rFonts w:ascii="Times New Roman" w:hAnsi="Times New Roman" w:cs="Times New Roman"/>
        </w:rPr>
        <w:lastRenderedPageBreak/>
        <w:t>Ou</w:t>
      </w:r>
      <w:r w:rsidR="004F1EFF" w:rsidRPr="00D157B6">
        <w:rPr>
          <w:rFonts w:ascii="Times New Roman" w:hAnsi="Times New Roman" w:cs="Times New Roman"/>
        </w:rPr>
        <w:t xml:space="preserve"> </w:t>
      </w:r>
      <w:r w:rsidRPr="00D157B6">
        <w:rPr>
          <w:rFonts w:ascii="Times New Roman" w:hAnsi="Times New Roman" w:cs="Times New Roman"/>
        </w:rPr>
        <w:t>les deux ensembles</w:t>
      </w:r>
    </w:p>
    <w:p w:rsidR="003E6341" w:rsidRDefault="004F1EFF" w:rsidP="00D157B6">
      <w:pPr>
        <w:pStyle w:val="NormalWeb"/>
        <w:spacing w:line="360" w:lineRule="auto"/>
        <w:jc w:val="both"/>
      </w:pPr>
      <w:r w:rsidRPr="00D157B6">
        <w:rPr>
          <w:rStyle w:val="lev"/>
        </w:rPr>
        <w:t>Utilisateur :</w:t>
      </w:r>
      <w:r w:rsidRPr="00D157B6">
        <w:t xml:space="preserve"> « C’est quoi un cadre rouge sur un réchaud ? » </w:t>
      </w:r>
    </w:p>
    <w:p w:rsidR="00BA4195" w:rsidRPr="00D157B6" w:rsidRDefault="004F1EFF" w:rsidP="00D157B6">
      <w:pPr>
        <w:pStyle w:val="NormalWeb"/>
        <w:spacing w:line="360" w:lineRule="auto"/>
        <w:jc w:val="both"/>
      </w:pPr>
      <w:bookmarkStart w:id="0" w:name="_GoBack"/>
      <w:bookmarkEnd w:id="0"/>
      <w:r w:rsidRPr="00D157B6">
        <w:rPr>
          <w:rStyle w:val="lev"/>
        </w:rPr>
        <w:t>Assistant :</w:t>
      </w:r>
      <w:r w:rsidRPr="00D157B6">
        <w:t xml:space="preserve"> Cadre rouge + badge “Vendu” = ce réchaud a déjà été vendu, il n’est plus dans votre stock de vente.</w:t>
      </w:r>
    </w:p>
    <w:sectPr w:rsidR="00BA4195" w:rsidRPr="00D157B6">
      <w:footerReference w:type="default" r:id="rId7"/>
      <w:pgSz w:w="12240" w:h="15840"/>
      <w:pgMar w:top="1820" w:right="1800" w:bottom="2000" w:left="1800" w:header="0" w:footer="18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3D62" w:rsidRDefault="000F3D62">
      <w:r>
        <w:separator/>
      </w:r>
    </w:p>
  </w:endnote>
  <w:endnote w:type="continuationSeparator" w:id="0">
    <w:p w:rsidR="000F3D62" w:rsidRDefault="000F3D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A4195" w:rsidRDefault="00DE69D6">
    <w:pPr>
      <w:pStyle w:val="Corpsdetexte"/>
      <w:spacing w:line="14" w:lineRule="auto"/>
    </w:pPr>
    <w:r>
      <w:rPr>
        <w:noProof/>
        <w:lang w:eastAsia="fr-FR"/>
      </w:rPr>
      <mc:AlternateContent>
        <mc:Choice Requires="wps">
          <w:drawing>
            <wp:anchor distT="0" distB="0" distL="0" distR="0" simplePos="0" relativeHeight="251658240" behindDoc="1" locked="0" layoutInCell="1" allowOverlap="1">
              <wp:simplePos x="0" y="0"/>
              <wp:positionH relativeFrom="page">
                <wp:posOffset>3811689</wp:posOffset>
              </wp:positionH>
              <wp:positionV relativeFrom="page">
                <wp:posOffset>8768171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BA4195" w:rsidRDefault="00DE69D6">
                          <w:pPr>
                            <w:pStyle w:val="Corpsdetexte"/>
                            <w:spacing w:before="61"/>
                            <w:ind w:left="60"/>
                          </w:pPr>
                          <w:r>
                            <w:rPr>
                              <w:spacing w:val="-10"/>
                              <w:w w:val="11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1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115"/>
                            </w:rPr>
                            <w:fldChar w:fldCharType="separate"/>
                          </w:r>
                          <w:r w:rsidR="003E6341">
                            <w:rPr>
                              <w:noProof/>
                              <w:spacing w:val="-10"/>
                              <w:w w:val="115"/>
                            </w:rPr>
                            <w:t>3</w:t>
                          </w:r>
                          <w:r>
                            <w:rPr>
                              <w:spacing w:val="-10"/>
                              <w:w w:val="1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15pt;margin-top:690.4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" filled="f" stroked="f">
              <v:path arrowok="t"/>
              <v:textbox inset="0,0,0,0">
                <w:txbxContent>
                  <w:p w:rsidR="00BA4195" w:rsidRDefault="00DE69D6">
                    <w:pPr>
                      <w:pStyle w:val="Corpsdetexte"/>
                      <w:spacing w:before="61"/>
                      <w:ind w:left="60"/>
                    </w:pPr>
                    <w:r>
                      <w:rPr>
                        <w:spacing w:val="-10"/>
                        <w:w w:val="115"/>
                      </w:rPr>
                      <w:fldChar w:fldCharType="begin"/>
                    </w:r>
                    <w:r>
                      <w:rPr>
                        <w:spacing w:val="-10"/>
                        <w:w w:val="11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115"/>
                      </w:rPr>
                      <w:fldChar w:fldCharType="separate"/>
                    </w:r>
                    <w:r w:rsidR="003E6341">
                      <w:rPr>
                        <w:noProof/>
                        <w:spacing w:val="-10"/>
                        <w:w w:val="115"/>
                      </w:rPr>
                      <w:t>3</w:t>
                    </w:r>
                    <w:r>
                      <w:rPr>
                        <w:spacing w:val="-10"/>
                        <w:w w:val="1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3D62" w:rsidRDefault="000F3D62">
      <w:r>
        <w:separator/>
      </w:r>
    </w:p>
  </w:footnote>
  <w:footnote w:type="continuationSeparator" w:id="0">
    <w:p w:rsidR="000F3D62" w:rsidRDefault="000F3D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07014"/>
    <w:multiLevelType w:val="multilevel"/>
    <w:tmpl w:val="DC180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E6641"/>
    <w:multiLevelType w:val="multilevel"/>
    <w:tmpl w:val="0EC61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317399"/>
    <w:multiLevelType w:val="multilevel"/>
    <w:tmpl w:val="26923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B5580B"/>
    <w:multiLevelType w:val="multilevel"/>
    <w:tmpl w:val="C23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A31C81"/>
    <w:multiLevelType w:val="hybridMultilevel"/>
    <w:tmpl w:val="80E2DF4E"/>
    <w:lvl w:ilvl="0" w:tplc="6756CA5C">
      <w:numFmt w:val="bullet"/>
      <w:lvlText w:val="•"/>
      <w:lvlJc w:val="left"/>
      <w:pPr>
        <w:ind w:left="1345" w:hanging="255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7"/>
        <w:sz w:val="20"/>
        <w:szCs w:val="20"/>
        <w:lang w:val="fr-FR" w:eastAsia="en-US" w:bidi="ar-SA"/>
      </w:rPr>
    </w:lvl>
    <w:lvl w:ilvl="1" w:tplc="A4889D74">
      <w:numFmt w:val="bullet"/>
      <w:lvlText w:val="•"/>
      <w:lvlJc w:val="left"/>
      <w:pPr>
        <w:ind w:left="2070" w:hanging="255"/>
      </w:pPr>
      <w:rPr>
        <w:rFonts w:hint="default"/>
        <w:lang w:val="fr-FR" w:eastAsia="en-US" w:bidi="ar-SA"/>
      </w:rPr>
    </w:lvl>
    <w:lvl w:ilvl="2" w:tplc="19205220">
      <w:numFmt w:val="bullet"/>
      <w:lvlText w:val="•"/>
      <w:lvlJc w:val="left"/>
      <w:pPr>
        <w:ind w:left="2800" w:hanging="255"/>
      </w:pPr>
      <w:rPr>
        <w:rFonts w:hint="default"/>
        <w:lang w:val="fr-FR" w:eastAsia="en-US" w:bidi="ar-SA"/>
      </w:rPr>
    </w:lvl>
    <w:lvl w:ilvl="3" w:tplc="18B65208">
      <w:numFmt w:val="bullet"/>
      <w:lvlText w:val="•"/>
      <w:lvlJc w:val="left"/>
      <w:pPr>
        <w:ind w:left="3530" w:hanging="255"/>
      </w:pPr>
      <w:rPr>
        <w:rFonts w:hint="default"/>
        <w:lang w:val="fr-FR" w:eastAsia="en-US" w:bidi="ar-SA"/>
      </w:rPr>
    </w:lvl>
    <w:lvl w:ilvl="4" w:tplc="74EE3CB2">
      <w:numFmt w:val="bullet"/>
      <w:lvlText w:val="•"/>
      <w:lvlJc w:val="left"/>
      <w:pPr>
        <w:ind w:left="4260" w:hanging="255"/>
      </w:pPr>
      <w:rPr>
        <w:rFonts w:hint="default"/>
        <w:lang w:val="fr-FR" w:eastAsia="en-US" w:bidi="ar-SA"/>
      </w:rPr>
    </w:lvl>
    <w:lvl w:ilvl="5" w:tplc="FD844BEE">
      <w:numFmt w:val="bullet"/>
      <w:lvlText w:val="•"/>
      <w:lvlJc w:val="left"/>
      <w:pPr>
        <w:ind w:left="4990" w:hanging="255"/>
      </w:pPr>
      <w:rPr>
        <w:rFonts w:hint="default"/>
        <w:lang w:val="fr-FR" w:eastAsia="en-US" w:bidi="ar-SA"/>
      </w:rPr>
    </w:lvl>
    <w:lvl w:ilvl="6" w:tplc="542C9572">
      <w:numFmt w:val="bullet"/>
      <w:lvlText w:val="•"/>
      <w:lvlJc w:val="left"/>
      <w:pPr>
        <w:ind w:left="5720" w:hanging="255"/>
      </w:pPr>
      <w:rPr>
        <w:rFonts w:hint="default"/>
        <w:lang w:val="fr-FR" w:eastAsia="en-US" w:bidi="ar-SA"/>
      </w:rPr>
    </w:lvl>
    <w:lvl w:ilvl="7" w:tplc="CC06AFC6">
      <w:numFmt w:val="bullet"/>
      <w:lvlText w:val="•"/>
      <w:lvlJc w:val="left"/>
      <w:pPr>
        <w:ind w:left="6450" w:hanging="255"/>
      </w:pPr>
      <w:rPr>
        <w:rFonts w:hint="default"/>
        <w:lang w:val="fr-FR" w:eastAsia="en-US" w:bidi="ar-SA"/>
      </w:rPr>
    </w:lvl>
    <w:lvl w:ilvl="8" w:tplc="DF0C78E2">
      <w:numFmt w:val="bullet"/>
      <w:lvlText w:val="•"/>
      <w:lvlJc w:val="left"/>
      <w:pPr>
        <w:ind w:left="7180" w:hanging="255"/>
      </w:pPr>
      <w:rPr>
        <w:rFonts w:hint="default"/>
        <w:lang w:val="fr-FR" w:eastAsia="en-US" w:bidi="ar-SA"/>
      </w:rPr>
    </w:lvl>
  </w:abstractNum>
  <w:abstractNum w:abstractNumId="5" w15:restartNumberingAfterBreak="0">
    <w:nsid w:val="733F0F40"/>
    <w:multiLevelType w:val="hybridMultilevel"/>
    <w:tmpl w:val="5DA60156"/>
    <w:lvl w:ilvl="0" w:tplc="92F424DE">
      <w:start w:val="1"/>
      <w:numFmt w:val="decimal"/>
      <w:lvlText w:val="%1."/>
      <w:lvlJc w:val="left"/>
      <w:pPr>
        <w:ind w:left="1204" w:hanging="329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06"/>
        <w:sz w:val="24"/>
        <w:szCs w:val="24"/>
        <w:lang w:val="fr-FR" w:eastAsia="en-US" w:bidi="ar-SA"/>
      </w:rPr>
    </w:lvl>
    <w:lvl w:ilvl="1" w:tplc="AB8E0590">
      <w:start w:val="1"/>
      <w:numFmt w:val="decimal"/>
      <w:lvlText w:val="%2."/>
      <w:lvlJc w:val="left"/>
      <w:pPr>
        <w:ind w:left="1373" w:hanging="255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10"/>
        <w:sz w:val="20"/>
        <w:szCs w:val="20"/>
        <w:lang w:val="fr-FR" w:eastAsia="en-US" w:bidi="ar-SA"/>
      </w:rPr>
    </w:lvl>
    <w:lvl w:ilvl="2" w:tplc="B8DC6142">
      <w:numFmt w:val="bullet"/>
      <w:lvlText w:val="•"/>
      <w:lvlJc w:val="left"/>
      <w:pPr>
        <w:ind w:left="2186" w:hanging="255"/>
      </w:pPr>
      <w:rPr>
        <w:rFonts w:hint="default"/>
        <w:lang w:val="fr-FR" w:eastAsia="en-US" w:bidi="ar-SA"/>
      </w:rPr>
    </w:lvl>
    <w:lvl w:ilvl="3" w:tplc="9CD290E4">
      <w:numFmt w:val="bullet"/>
      <w:lvlText w:val="•"/>
      <w:lvlJc w:val="left"/>
      <w:pPr>
        <w:ind w:left="2993" w:hanging="255"/>
      </w:pPr>
      <w:rPr>
        <w:rFonts w:hint="default"/>
        <w:lang w:val="fr-FR" w:eastAsia="en-US" w:bidi="ar-SA"/>
      </w:rPr>
    </w:lvl>
    <w:lvl w:ilvl="4" w:tplc="1E6090CE">
      <w:numFmt w:val="bullet"/>
      <w:lvlText w:val="•"/>
      <w:lvlJc w:val="left"/>
      <w:pPr>
        <w:ind w:left="3800" w:hanging="255"/>
      </w:pPr>
      <w:rPr>
        <w:rFonts w:hint="default"/>
        <w:lang w:val="fr-FR" w:eastAsia="en-US" w:bidi="ar-SA"/>
      </w:rPr>
    </w:lvl>
    <w:lvl w:ilvl="5" w:tplc="D77EB47C">
      <w:numFmt w:val="bullet"/>
      <w:lvlText w:val="•"/>
      <w:lvlJc w:val="left"/>
      <w:pPr>
        <w:ind w:left="4606" w:hanging="255"/>
      </w:pPr>
      <w:rPr>
        <w:rFonts w:hint="default"/>
        <w:lang w:val="fr-FR" w:eastAsia="en-US" w:bidi="ar-SA"/>
      </w:rPr>
    </w:lvl>
    <w:lvl w:ilvl="6" w:tplc="7654EDBA">
      <w:numFmt w:val="bullet"/>
      <w:lvlText w:val="•"/>
      <w:lvlJc w:val="left"/>
      <w:pPr>
        <w:ind w:left="5413" w:hanging="255"/>
      </w:pPr>
      <w:rPr>
        <w:rFonts w:hint="default"/>
        <w:lang w:val="fr-FR" w:eastAsia="en-US" w:bidi="ar-SA"/>
      </w:rPr>
    </w:lvl>
    <w:lvl w:ilvl="7" w:tplc="A6547A3A">
      <w:numFmt w:val="bullet"/>
      <w:lvlText w:val="•"/>
      <w:lvlJc w:val="left"/>
      <w:pPr>
        <w:ind w:left="6220" w:hanging="255"/>
      </w:pPr>
      <w:rPr>
        <w:rFonts w:hint="default"/>
        <w:lang w:val="fr-FR" w:eastAsia="en-US" w:bidi="ar-SA"/>
      </w:rPr>
    </w:lvl>
    <w:lvl w:ilvl="8" w:tplc="7BC474F2">
      <w:numFmt w:val="bullet"/>
      <w:lvlText w:val="•"/>
      <w:lvlJc w:val="left"/>
      <w:pPr>
        <w:ind w:left="7026" w:hanging="255"/>
      </w:pPr>
      <w:rPr>
        <w:rFonts w:hint="default"/>
        <w:lang w:val="fr-FR" w:eastAsia="en-US" w:bidi="ar-SA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3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BA4195"/>
    <w:rsid w:val="000843D6"/>
    <w:rsid w:val="000F3D62"/>
    <w:rsid w:val="002E0852"/>
    <w:rsid w:val="003E6341"/>
    <w:rsid w:val="00422E5B"/>
    <w:rsid w:val="004F1EFF"/>
    <w:rsid w:val="00BA4195"/>
    <w:rsid w:val="00BB026B"/>
    <w:rsid w:val="00D157B6"/>
    <w:rsid w:val="00DE6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17856"/>
  <w15:docId w15:val="{D72818E5-60EB-444F-B4D8-648D7ED5A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fr-FR"/>
    </w:rPr>
  </w:style>
  <w:style w:type="paragraph" w:styleId="Titre1">
    <w:name w:val="heading 1"/>
    <w:basedOn w:val="Normal"/>
    <w:uiPriority w:val="1"/>
    <w:qFormat/>
    <w:pPr>
      <w:ind w:left="1203" w:hanging="328"/>
      <w:outlineLvl w:val="0"/>
    </w:pPr>
    <w:rPr>
      <w:b/>
      <w:bCs/>
      <w:sz w:val="24"/>
      <w:szCs w:val="24"/>
    </w:rPr>
  </w:style>
  <w:style w:type="paragraph" w:styleId="Titre2">
    <w:name w:val="heading 2"/>
    <w:basedOn w:val="Normal"/>
    <w:uiPriority w:val="1"/>
    <w:qFormat/>
    <w:pPr>
      <w:ind w:left="875"/>
      <w:outlineLvl w:val="1"/>
    </w:pPr>
    <w:rPr>
      <w:b/>
      <w:bCs/>
      <w:sz w:val="20"/>
      <w:szCs w:val="2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F1E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F1E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0"/>
      <w:szCs w:val="20"/>
    </w:rPr>
  </w:style>
  <w:style w:type="paragraph" w:styleId="Titre">
    <w:name w:val="Title"/>
    <w:basedOn w:val="Normal"/>
    <w:uiPriority w:val="1"/>
    <w:qFormat/>
    <w:pPr>
      <w:ind w:left="875" w:right="527" w:firstLine="204"/>
    </w:pPr>
    <w:rPr>
      <w:b/>
      <w:bCs/>
      <w:sz w:val="28"/>
      <w:szCs w:val="28"/>
    </w:rPr>
  </w:style>
  <w:style w:type="paragraph" w:styleId="Paragraphedeliste">
    <w:name w:val="List Paragraph"/>
    <w:basedOn w:val="Normal"/>
    <w:uiPriority w:val="1"/>
    <w:qFormat/>
    <w:pPr>
      <w:ind w:left="1372" w:hanging="254"/>
    </w:pPr>
  </w:style>
  <w:style w:type="paragraph" w:customStyle="1" w:styleId="TableParagraph">
    <w:name w:val="Table Paragraph"/>
    <w:basedOn w:val="Normal"/>
    <w:uiPriority w:val="1"/>
    <w:qFormat/>
  </w:style>
  <w:style w:type="table" w:styleId="Grilledutableau">
    <w:name w:val="Table Grid"/>
    <w:basedOn w:val="TableauNormal"/>
    <w:uiPriority w:val="39"/>
    <w:rsid w:val="00422E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3Car">
    <w:name w:val="Titre 3 Car"/>
    <w:basedOn w:val="Policepardfaut"/>
    <w:link w:val="Titre3"/>
    <w:uiPriority w:val="9"/>
    <w:semiHidden/>
    <w:rsid w:val="004F1E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4F1EFF"/>
    <w:rPr>
      <w:rFonts w:asciiTheme="majorHAnsi" w:eastAsiaTheme="majorEastAsia" w:hAnsiTheme="majorHAnsi" w:cstheme="majorBidi"/>
      <w:i/>
      <w:iCs/>
      <w:color w:val="365F91" w:themeColor="accent1" w:themeShade="BF"/>
      <w:lang w:val="fr-FR"/>
    </w:rPr>
  </w:style>
  <w:style w:type="paragraph" w:styleId="NormalWeb">
    <w:name w:val="Normal (Web)"/>
    <w:basedOn w:val="Normal"/>
    <w:uiPriority w:val="99"/>
    <w:unhideWhenUsed/>
    <w:rsid w:val="004F1EF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4F1EFF"/>
    <w:rPr>
      <w:b/>
      <w:bCs/>
    </w:rPr>
  </w:style>
  <w:style w:type="table" w:styleId="Grilledetableauclaire">
    <w:name w:val="Grid Table Light"/>
    <w:basedOn w:val="TableauNormal"/>
    <w:uiPriority w:val="40"/>
    <w:rsid w:val="00D157B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16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4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74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92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3</Pages>
  <Words>348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William Ronaldo HERITIANA</cp:lastModifiedBy>
  <cp:revision>10</cp:revision>
  <dcterms:created xsi:type="dcterms:W3CDTF">2025-11-10T12:38:00Z</dcterms:created>
  <dcterms:modified xsi:type="dcterms:W3CDTF">2025-11-14T18:26:00Z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2025-11-10T00:00:00Z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(20240305)</vt:lpwstr>
  </property>
  <property fmtid="{D5CDD505-2E9C-101B-9397-08002B2CF9AE}" pid="5" name="LastSaved">
    <vt:filetime>2025-11-10T00:00:00Z</vt:filetime>
  </property>
</Properties>
</file>