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E37E78E">
      <w:pPr>
        <w:pStyle w:val="000001"/>
        <w:spacing w:line="360" w:lineRule="auto"/>
        <w:jc w:val="center"/>
        <w:rPr>
          <w:rFonts w:hint="eastAsia"/>
          <w:sz w:val="72"/>
          <w:szCs w:val="72"/>
        </w:rPr>
      </w:pPr>
    </w:p>
    <w:p w14:paraId="3C6FCF1C">
      <w:pPr>
        <w:pStyle w:val="000001"/>
        <w:spacing w:line="360" w:lineRule="auto"/>
        <w:jc w:val="center"/>
        <w:rPr>
          <w:rFonts w:hint="eastAsia"/>
          <w:sz w:val="72"/>
          <w:szCs w:val="72"/>
        </w:rPr>
      </w:pPr>
    </w:p>
    <w:p w14:paraId="5AA7B78D">
      <w:pPr>
        <w:pStyle w:val="000001"/>
        <w:spacing w:line="360" w:lineRule="auto"/>
        <w:jc w:val="center"/>
        <w:rPr>
          <w:rFonts w:hint="eastAsia"/>
          <w:sz w:val="72"/>
          <w:szCs w:val="72"/>
        </w:rPr>
      </w:pPr>
    </w:p>
    <w:p w14:paraId="553DBC6B">
      <w:pPr>
        <w:pStyle w:val="000001"/>
        <w:spacing w:line="360" w:lineRule="auto"/>
        <w:jc w:val="center"/>
        <w:rPr>
          <w:rFonts w:hint="eastAsia" w:ascii="黑体" w:eastAsia="黑体"/>
          <w:b w:val="1"/>
          <w:bCs w:val="1"/>
          <w:sz w:val="72"/>
          <w:szCs w:val="72"/>
        </w:rPr>
      </w:pPr>
      <w:r>
        <w:rPr>
          <w:rFonts w:hint="eastAsia" w:ascii="黑体" w:eastAsia="黑体"/>
          <w:b w:val="1"/>
          <w:bCs w:val="1"/>
          <w:sz w:val="72"/>
          <w:szCs w:val="72"/>
        </w:rPr>
        <w:t>待测软件名称：LLMGal 智能对话后端</w:t>
      </w:r>
    </w:p>
    <w:p w14:paraId="7365907B">
      <w:pPr>
        <w:pStyle w:val="000001"/>
        <w:spacing w:line="360" w:lineRule="auto"/>
        <w:jc w:val="center"/>
        <w:rPr>
          <w:rFonts w:hint="eastAsia" w:ascii="黑体" w:eastAsia="黑体"/>
          <w:b w:val="1"/>
          <w:bCs w:val="1"/>
          <w:sz w:val="48"/>
          <w:szCs w:val="48"/>
        </w:rPr>
      </w:pPr>
    </w:p>
    <w:p w14:paraId="38B3BC43">
      <w:pPr>
        <w:pStyle w:val="000001"/>
        <w:spacing w:line="360" w:lineRule="auto"/>
        <w:jc w:val="center"/>
        <w:rPr>
          <w:rFonts w:hint="eastAsia" w:ascii="黑体" w:eastAsia="黑体"/>
          <w:b w:val="1"/>
          <w:bCs w:val="1"/>
          <w:sz w:val="48"/>
          <w:szCs w:val="48"/>
        </w:rPr>
      </w:pPr>
      <w:r>
        <w:rPr>
          <w:rFonts w:hint="eastAsia" w:ascii="黑体" w:eastAsia="黑体"/>
          <w:b w:val="1"/>
          <w:bCs w:val="1"/>
          <w:sz w:val="48"/>
          <w:szCs w:val="48"/>
        </w:rPr>
        <w:t>LLMGal 测试缺陷报告书</w:t>
      </w:r>
    </w:p>
    <w:p w14:paraId="56FB2843">
      <w:pPr>
        <w:pStyle w:val="000001"/>
        <w:spacing w:line="360" w:lineRule="auto"/>
        <w:jc w:val="center"/>
        <w:rPr>
          <w:rFonts w:hint="eastAsia"/>
          <w:sz w:val="48"/>
          <w:szCs w:val="48"/>
        </w:rPr>
      </w:pPr>
    </w:p>
    <w:p w14:paraId="75000D43">
      <w:pPr>
        <w:pStyle w:val="000001"/>
        <w:spacing w:line="360" w:lineRule="auto"/>
        <w:jc w:val="center"/>
        <w:rPr>
          <w:rFonts w:hint="eastAsia"/>
          <w:sz w:val="48"/>
          <w:szCs w:val="48"/>
        </w:rPr>
      </w:pPr>
    </w:p>
    <w:p w14:paraId="134BE142">
      <w:pPr>
        <w:pStyle w:val="000001"/>
        <w:spacing w:line="360" w:lineRule="auto"/>
        <w:jc w:val="center"/>
        <w:rPr>
          <w:rFonts w:hint="eastAsia"/>
          <w:sz w:val="48"/>
          <w:szCs w:val="48"/>
        </w:rPr>
      </w:pPr>
    </w:p>
    <w:p w14:paraId="3193DA44">
      <w:pPr>
        <w:pStyle w:val="000001"/>
        <w:spacing w:line="360" w:lineRule="auto"/>
        <w:jc w:val="center"/>
        <w:rPr>
          <w:rFonts w:hint="eastAsia"/>
          <w:sz w:val="48"/>
          <w:szCs w:val="48"/>
        </w:rPr>
      </w:pPr>
    </w:p>
    <w:p w14:paraId="4FDBAA45">
      <w:pPr>
        <w:pStyle w:val="000001"/>
        <w:spacing w:line="360" w:lineRule="auto"/>
        <w:jc w:val="center"/>
        <w:rPr>
          <w:rFonts w:hint="eastAsia"/>
          <w:sz w:val="48"/>
          <w:szCs w:val="48"/>
        </w:rPr>
      </w:pPr>
    </w:p>
    <w:p w14:paraId="6DEBB2C9">
      <w:pPr>
        <w:pStyle w:val="000001"/>
        <w:spacing w:line="360" w:lineRule="auto"/>
        <w:jc w:val="center"/>
        <w:rPr>
          <w:rFonts w:hint="eastAsia"/>
          <w:sz w:val="48"/>
          <w:szCs w:val="48"/>
        </w:rPr>
      </w:pPr>
    </w:p>
    <w:p w14:paraId="0C3254D8">
      <w:pPr>
        <w:pStyle w:val="000001"/>
        <w:spacing w:line="360" w:lineRule="auto"/>
        <w:jc w:val="center"/>
        <w:rPr>
          <w:rFonts w:hint="eastAsia"/>
          <w:sz w:val="48"/>
          <w:szCs w:val="48"/>
        </w:rPr>
      </w:pPr>
    </w:p>
    <w:p w14:paraId="2A7B78D6">
      <w:pPr>
        <w:pStyle w:val="000001"/>
        <w:spacing w:line="360" w:lineRule="auto"/>
        <w:jc w:val="center"/>
        <w:rPr>
          <w:rFonts w:hint="eastAsia"/>
          <w:sz w:val="48"/>
          <w:szCs w:val="48"/>
        </w:rPr>
      </w:pPr>
    </w:p>
    <w:p w14:paraId="488004F7">
      <w:pPr>
        <w:pStyle w:val="000001"/>
        <w:spacing w:line="360" w:lineRule="auto"/>
        <w:rPr>
          <w:rFonts w:hint="eastAsia"/>
          <w:sz w:val="48"/>
          <w:szCs w:val="48"/>
        </w:rPr>
      </w:pPr>
    </w:p>
    <w:tbl>
      <w:tblPr>
        <w:tblW w:w="7425" w:type="dxa"/>
        <w:jc w:val="center"/>
        <w:tblInd w:w="28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>
        <w:trPr>
          <w:wAfter w:w="0" w:type="dxa"/>
        </w:trPr>
        <w:tc>
          <w:tcPr>
            <w:tcW w:w="1427" w:type="dxa"/>
            <w:shd w:val="clear" w:color="auto" w:fill="e6e6e6"/>
            <w:textDirection w:val="lrTb"/>
            <w:vAlign w:val="center"/>
          </w:tcPr>
          <w:p w14:paraId="7DCADB54">
            <w:pPr>
              <w:pStyle w:val="00000a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textDirection w:val="lrTb"/>
            <w:vAlign w:val="center"/>
          </w:tcPr>
          <w:p w14:paraId="331DB22D">
            <w:pPr>
              <w:pStyle w:val="00000a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textDirection w:val="lrTb"/>
            <w:vAlign w:val="center"/>
          </w:tcPr>
          <w:p w14:paraId="2C3DCBEC">
            <w:pPr>
              <w:pStyle w:val="00000a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textDirection w:val="lrTb"/>
            <w:vAlign w:val="center"/>
          </w:tcPr>
          <w:p w14:paraId="6149232D">
            <w:pPr>
              <w:pStyle w:val="00000a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作  者</w:t>
            </w:r>
          </w:p>
        </w:tc>
      </w:tr>
      <w:tr>
        <w:trPr>
          <w:wAfter w:w="0" w:type="dxa"/>
          <w:trHeight w:val="375" w:hRule="atLeast"/>
        </w:trPr>
        <w:tc>
          <w:tcPr>
            <w:tcW w:w="1427" w:type="dxa"/>
            <w:textDirection w:val="lrTb"/>
            <w:vAlign w:val="center"/>
          </w:tcPr>
          <w:p w14:paraId="6A001A87">
            <w:pPr>
              <w:pStyle w:val="000001"/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2026-09-12</w:t>
            </w:r>
          </w:p>
        </w:tc>
        <w:tc>
          <w:tcPr>
            <w:tcW w:w="1260" w:type="dxa"/>
            <w:textDirection w:val="lrTb"/>
            <w:vAlign w:val="center"/>
          </w:tcPr>
          <w:p w14:paraId="1FB7548A">
            <w:pPr>
              <w:pStyle w:val="000001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V1.0</w:t>
            </w:r>
          </w:p>
        </w:tc>
        <w:tc>
          <w:tcPr>
            <w:tcW w:w="3600" w:type="dxa"/>
            <w:textDirection w:val="lrTb"/>
            <w:vAlign w:val="center"/>
          </w:tcPr>
          <w:p w14:paraId="74F240D6">
            <w:pPr>
              <w:pStyle w:val="000001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初稿：完成模块一 34 条用例执行与缺陷登记</w:t>
            </w:r>
          </w:p>
        </w:tc>
        <w:tc>
          <w:tcPr>
            <w:tcW w:w="1138" w:type="dxa"/>
            <w:textDirection w:val="lrTb"/>
            <w:vAlign w:val="center"/>
          </w:tcPr>
          <w:p w14:paraId="663B645A">
            <w:pPr>
              <w:pStyle w:val="000001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xyfang</w:t>
            </w:r>
          </w:p>
        </w:tc>
      </w:tr>
      <w:tr>
        <w:trPr>
          <w:wAfter w:w="0" w:type="dxa"/>
          <w:trHeight w:val="342" w:hRule="atLeast"/>
        </w:trPr>
        <w:tc>
          <w:tcPr>
            <w:tcW w:w="1427" w:type="dxa"/>
            <w:textDirection w:val="lrTb"/>
            <w:vAlign w:val="center"/>
          </w:tcPr>
          <w:p w14:paraId="415B2E43">
            <w:pPr>
              <w:pStyle w:val="000001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textDirection w:val="lrTb"/>
            <w:vAlign w:val="center"/>
          </w:tcPr>
          <w:p w14:paraId="7DCB1F42">
            <w:pPr>
              <w:pStyle w:val="000001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textDirection w:val="lrTb"/>
            <w:vAlign w:val="center"/>
          </w:tcPr>
          <w:p w14:paraId="39BBEFCD">
            <w:pPr>
              <w:pStyle w:val="000001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textDirection w:val="lrTb"/>
            <w:vAlign w:val="center"/>
          </w:tcPr>
          <w:p w14:paraId="7633BFC8">
            <w:pPr>
              <w:pStyle w:val="000001"/>
              <w:spacing w:line="360" w:lineRule="auto"/>
              <w:jc w:val="center"/>
              <w:rPr>
                <w:szCs w:val="21"/>
              </w:rPr>
            </w:pPr>
          </w:p>
        </w:tc>
      </w:tr>
      <w:tr>
        <w:trPr>
          <w:wAfter w:w="0" w:type="dxa"/>
          <w:trHeight w:val="338" w:hRule="atLeast"/>
        </w:trPr>
        <w:tc>
          <w:tcPr>
            <w:tcW w:w="1427" w:type="dxa"/>
            <w:textDirection w:val="lrTb"/>
            <w:vAlign w:val="center"/>
          </w:tcPr>
          <w:p w14:paraId="515B67DF">
            <w:pPr>
              <w:pStyle w:val="000001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textDirection w:val="lrTb"/>
            <w:vAlign w:val="center"/>
          </w:tcPr>
          <w:p w14:paraId="0D2CA730">
            <w:pPr>
              <w:pStyle w:val="000001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textDirection w:val="lrTb"/>
            <w:vAlign w:val="center"/>
          </w:tcPr>
          <w:p w14:paraId="49B2D45D">
            <w:pPr>
              <w:pStyle w:val="000001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textDirection w:val="lrTb"/>
            <w:vAlign w:val="center"/>
          </w:tcPr>
          <w:p w14:paraId="0600177A">
            <w:pPr>
              <w:pStyle w:val="000001"/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</w:tr>
      <w:tr>
        <w:trPr>
          <w:wAfter w:w="0" w:type="dxa"/>
          <w:trHeight w:val="362" w:hRule="atLeast"/>
        </w:trPr>
        <w:tc>
          <w:tcPr>
            <w:tcW w:w="1427" w:type="dxa"/>
            <w:textDirection w:val="lrTb"/>
            <w:vAlign w:val="center"/>
          </w:tcPr>
          <w:p w14:paraId="60A49EAB">
            <w:pPr>
              <w:pStyle w:val="000001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textDirection w:val="lrTb"/>
            <w:vAlign w:val="center"/>
          </w:tcPr>
          <w:p w14:paraId="1D326CA2">
            <w:pPr>
              <w:pStyle w:val="000001"/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600" w:type="dxa"/>
            <w:textDirection w:val="lrTb"/>
            <w:vAlign w:val="center"/>
          </w:tcPr>
          <w:p w14:paraId="59803CE1">
            <w:pPr>
              <w:pStyle w:val="000001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textDirection w:val="lrTb"/>
            <w:vAlign w:val="center"/>
          </w:tcPr>
          <w:p w14:paraId="1615CEE4">
            <w:pPr>
              <w:pStyle w:val="000001"/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</w:tr>
    </w:tbl>
    <w:p w14:paraId="0F7930B6">
      <w:pPr>
        <w:pStyle w:val="000009"/>
        <w:spacing w:line="360" w:lineRule="auto"/>
        <w:rPr>
          <w:b w:val="0"/>
          <w:bCs w:val="0"/>
          <w:caps w:val="0"/>
          <w:sz w:val="44"/>
        </w:rPr>
        <w:sectPr>
          <w:headerReference r:id="rId4" w:type="default"/>
          <w:footerReference r:id="rId5" w:type="default"/>
          <w:type w:val="nextPage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65C8613">
      <w:pPr>
        <w:pStyle w:val="000001"/>
        <w:spacing w:line="360" w:lineRule="auto"/>
        <w:jc w:val="center"/>
        <w:rPr>
          <w:rFonts w:hint="eastAsia" w:ascii="黑体" w:eastAsia="黑体"/>
          <w:b w:val="1"/>
          <w:sz w:val="28"/>
          <w:szCs w:val="28"/>
        </w:rPr>
      </w:pPr>
      <w:r>
        <w:rPr>
          <w:rFonts w:hint="eastAsia" w:ascii="黑体" w:eastAsia="黑体"/>
          <w:b w:val="1"/>
          <w:sz w:val="28"/>
          <w:szCs w:val="28"/>
        </w:rPr>
        <w:t>目  录</w:t>
      </w:r>
    </w:p>
    <w:p w14:paraId="09D6FE88">
      <w:pPr>
        <w:pStyle w:val="000009"/>
        <w:rPr>
          <w:rFonts w:ascii="等线" w:hAnsi="等线" w:eastAsia="等线"/>
          <w:b w:val="0"/>
          <w:bCs w:val="0"/>
          <w:caps w:val="0"/>
          <w:szCs w:val="22"/>
        </w:rPr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rPr>
          <w:rStyle w:val="00000d"/>
        </w:rPr>
        <w:fldChar w:fldCharType="begin"/>
      </w:r>
      <w:r>
        <w:rPr>
          <w:rStyle w:val="00000d"/>
        </w:rPr>
        <w:instrText xml:space="preserve"> </w:instrText>
      </w:r>
      <w:r>
        <w:t>HYPERLINK \l "_Toc21701966"</w:t>
      </w:r>
      <w:r>
        <w:rPr>
          <w:rStyle w:val="00000d"/>
        </w:rPr>
        <w:instrText xml:space="preserve"> </w:instrText>
      </w:r>
      <w:r>
        <w:rPr>
          <w:rStyle w:val="00000d"/>
        </w:rPr>
        <w:fldChar w:fldCharType="separate"/>
      </w:r>
      <w:r>
        <w:rPr>
          <w:rStyle w:val="00000d"/>
          <w:rFonts w:hint="eastAsia"/>
        </w:rPr>
        <w:t>1引言</w:t>
      </w:r>
      <w:r>
        <w:rPr>
          <w:webHidden w:val="1"/>
        </w:rPr>
        <w:tab/>
      </w:r>
      <w:r>
        <w:rPr>
          <w:webHidden w:val="1"/>
        </w:rPr>
        <w:fldChar w:fldCharType="begin"/>
      </w:r>
      <w:r>
        <w:rPr>
          <w:webHidden w:val="1"/>
        </w:rPr>
        <w:instrText xml:space="preserve"> PAGEREF _Toc21701966 \h </w:instrText>
      </w:r>
      <w:r>
        <w:rPr>
          <w:webHidden w:val="1"/>
        </w:rPr>
        <w:fldChar w:fldCharType="separate"/>
      </w:r>
      <w:r>
        <w:rPr>
          <w:webHidden w:val="1"/>
        </w:rPr>
        <w:t>3</w:t>
      </w:r>
      <w:r>
        <w:rPr>
          <w:webHidden w:val="1"/>
        </w:rPr>
        <w:fldChar w:fldCharType="end"/>
      </w:r>
      <w:r>
        <w:rPr>
          <w:rStyle w:val="00000d"/>
        </w:rPr>
        <w:fldChar w:fldCharType="end"/>
      </w:r>
    </w:p>
    <w:p w14:paraId="4CB90C26">
      <w:pPr>
        <w:pStyle w:val="00000b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"_Toc21701967"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/>
          <w:noProof w:val="1"/>
        </w:rPr>
        <w:t>1.1编写目的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_Toc21701967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3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53DBC6B6">
      <w:pPr>
        <w:pStyle w:val="00000b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"_Toc21701968"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/>
          <w:noProof w:val="1"/>
        </w:rPr>
        <w:t>1.2背景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_Toc21701968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3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58E5B356">
      <w:pPr>
        <w:pStyle w:val="00000b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"_Toc21701969"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/>
          <w:noProof w:val="1"/>
        </w:rPr>
        <w:t>1.3定义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_Toc21701969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3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1C5CAE24">
      <w:pPr>
        <w:pStyle w:val="00000b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"_Toc21701970"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/>
          <w:noProof w:val="1"/>
        </w:rPr>
        <w:t>1.4参考资料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_Toc21701970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3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22B62B84">
      <w:pPr>
        <w:pStyle w:val="000009"/>
        <w:rPr>
          <w:rFonts w:ascii="等线" w:hAnsi="等线" w:eastAsia="等线"/>
          <w:b w:val="0"/>
          <w:bCs w:val="0"/>
          <w:caps w:val="0"/>
          <w:szCs w:val="22"/>
        </w:rPr>
      </w:pPr>
      <w:r>
        <w:rPr>
          <w:rStyle w:val="00000d"/>
        </w:rPr>
        <w:fldChar w:fldCharType="begin"/>
      </w:r>
      <w:r>
        <w:rPr>
          <w:rStyle w:val="00000d"/>
        </w:rPr>
        <w:instrText xml:space="preserve"> </w:instrText>
      </w:r>
      <w:r>
        <w:t>HYPERLINK \l "_Toc21701971"</w:t>
      </w:r>
      <w:r>
        <w:rPr>
          <w:rStyle w:val="00000d"/>
        </w:rPr>
        <w:instrText xml:space="preserve"> </w:instrText>
      </w:r>
      <w:r>
        <w:rPr>
          <w:rStyle w:val="00000d"/>
        </w:rPr>
        <w:fldChar w:fldCharType="separate"/>
      </w:r>
      <w:r>
        <w:rPr>
          <w:rStyle w:val="00000d"/>
          <w:rFonts w:hint="eastAsia"/>
        </w:rPr>
        <w:t>2测试环境</w:t>
      </w:r>
      <w:r>
        <w:rPr>
          <w:webHidden w:val="1"/>
        </w:rPr>
        <w:tab/>
      </w:r>
      <w:r>
        <w:rPr>
          <w:webHidden w:val="1"/>
        </w:rPr>
        <w:fldChar w:fldCharType="begin"/>
      </w:r>
      <w:r>
        <w:rPr>
          <w:webHidden w:val="1"/>
        </w:rPr>
        <w:instrText xml:space="preserve"> PAGEREF _Toc21701971 \h </w:instrText>
      </w:r>
      <w:r>
        <w:rPr>
          <w:webHidden w:val="1"/>
        </w:rPr>
        <w:fldChar w:fldCharType="separate"/>
      </w:r>
      <w:r>
        <w:rPr>
          <w:webHidden w:val="1"/>
        </w:rPr>
        <w:t>4</w:t>
      </w:r>
      <w:r>
        <w:rPr>
          <w:webHidden w:val="1"/>
        </w:rPr>
        <w:fldChar w:fldCharType="end"/>
      </w:r>
      <w:r>
        <w:rPr>
          <w:rStyle w:val="00000d"/>
        </w:rPr>
        <w:fldChar w:fldCharType="end"/>
      </w:r>
    </w:p>
    <w:p w14:paraId="669237F1">
      <w:pPr>
        <w:pStyle w:val="00000b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"_Toc21701972"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/>
          <w:noProof w:val="1"/>
        </w:rPr>
        <w:t>2.1硬件环境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_Toc21701972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4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2BF233BB">
      <w:pPr>
        <w:pStyle w:val="00000b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"_Toc21701973"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/>
          <w:noProof w:val="1"/>
        </w:rPr>
        <w:t>2.2软件环境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_Toc21701973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4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7CBC54EE">
      <w:pPr>
        <w:pStyle w:val="000009"/>
        <w:rPr>
          <w:rFonts w:ascii="等线" w:hAnsi="等线" w:eastAsia="等线"/>
          <w:b w:val="0"/>
          <w:bCs w:val="0"/>
          <w:caps w:val="0"/>
          <w:szCs w:val="22"/>
        </w:rPr>
      </w:pPr>
      <w:r>
        <w:rPr>
          <w:rStyle w:val="00000d"/>
        </w:rPr>
        <w:fldChar w:fldCharType="begin"/>
      </w:r>
      <w:r>
        <w:rPr>
          <w:rStyle w:val="00000d"/>
        </w:rPr>
        <w:instrText xml:space="preserve"> </w:instrText>
      </w:r>
      <w:r>
        <w:t>HYPERLINK \l "_Toc21701974"</w:t>
      </w:r>
      <w:r>
        <w:rPr>
          <w:rStyle w:val="00000d"/>
        </w:rPr>
        <w:instrText xml:space="preserve"> </w:instrText>
      </w:r>
      <w:r>
        <w:rPr>
          <w:rStyle w:val="00000d"/>
        </w:rPr>
        <w:fldChar w:fldCharType="separate"/>
      </w:r>
      <w:r>
        <w:rPr>
          <w:rStyle w:val="00000d"/>
          <w:rFonts w:hint="eastAsia"/>
        </w:rPr>
        <w:t>3冒烟测试（在此以冒烟测试为例）</w:t>
      </w:r>
      <w:r>
        <w:rPr>
          <w:webHidden w:val="1"/>
        </w:rPr>
        <w:tab/>
      </w:r>
      <w:r>
        <w:rPr>
          <w:webHidden w:val="1"/>
        </w:rPr>
        <w:fldChar w:fldCharType="begin"/>
      </w:r>
      <w:r>
        <w:rPr>
          <w:webHidden w:val="1"/>
        </w:rPr>
        <w:instrText xml:space="preserve"> PAGEREF _Toc21701974 \h </w:instrText>
      </w:r>
      <w:r>
        <w:rPr>
          <w:webHidden w:val="1"/>
        </w:rPr>
        <w:fldChar w:fldCharType="separate"/>
      </w:r>
      <w:r>
        <w:rPr>
          <w:webHidden w:val="1"/>
        </w:rPr>
        <w:t>4</w:t>
      </w:r>
      <w:r>
        <w:rPr>
          <w:webHidden w:val="1"/>
        </w:rPr>
        <w:fldChar w:fldCharType="end"/>
      </w:r>
      <w:r>
        <w:rPr>
          <w:rStyle w:val="00000d"/>
        </w:rPr>
        <w:fldChar w:fldCharType="end"/>
      </w:r>
    </w:p>
    <w:p w14:paraId="4265B24D">
      <w:pPr>
        <w:pStyle w:val="00000b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"_Toc21701975"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/>
          <w:noProof w:val="1"/>
        </w:rPr>
        <w:t>3.1被测软件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_Toc21701975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4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01ECB96B">
      <w:pPr>
        <w:pStyle w:val="00000b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"_Toc21701976"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/>
          <w:noProof w:val="1"/>
        </w:rPr>
        <w:t>3.2测试策略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_Toc21701976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4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44A445B2">
      <w:pPr>
        <w:pStyle w:val="00000b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"_Toc21701977"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/>
          <w:noProof w:val="1"/>
        </w:rPr>
        <w:t>3.3执行步骤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_Toc21701977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4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69653985">
      <w:pPr>
        <w:pStyle w:val="00000b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"_Toc21701978"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/>
          <w:noProof w:val="1"/>
        </w:rPr>
        <w:t>3.4缺陷表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_Toc21701978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4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0B5A8196">
      <w:pPr>
        <w:pStyle w:val="00000c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"_Toc21701979"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 w:eastAsia="黑体"/>
          <w:noProof w:val="1"/>
        </w:rPr>
        <w:t xml:space="preserve">3.4.1  后端消息处理与外部服务编排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_Toc21701979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4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6680A3FB">
      <w:pPr>
        <w:pStyle w:val="00000c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"_Toc21701980"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 w:eastAsia="黑体"/>
          <w:noProof w:val="1"/>
        </w:rPr>
        <w:t xml:space="preserve">表3.4.1  001-非法 Base64 音频被静默接受并写出零字节 mp3</w:t>
      </w:r>
      <w:r>
        <w:rPr>
          <w:rStyle w:val="00000d"/>
          <w:rFonts w:hint="eastAsia"/>
          <w:noProof w:val="1"/>
        </w:rPr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_Toc21701980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A3BC41E4">
      <w:pPr>
        <w:pStyle w:val="00000c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"_Toc21701980"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 w:eastAsia="黑体"/>
          <w:noProof w:val="1"/>
        </w:rPr>
        <w:t xml:space="preserve">表3.4.2  002-Records 索引为非数字时异常类型与位置错误</w:t>
      </w:r>
      <w:r>
        <w:rPr>
          <w:rStyle w:val="00000d"/>
          <w:rFonts w:hint="eastAsia"/>
          <w:noProof w:val="1"/>
        </w:rPr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_Toc21701980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96A9D2B2">
      <w:pPr>
        <w:pStyle w:val="00000c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"_Toc21701980"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 w:eastAsia="黑体"/>
          <w:noProof w:val="1"/>
        </w:rPr>
        <w:t xml:space="preserve">表3.4.3  003-错误响应不符合前端 server-message 契约，前端判定为非法消息后直接丢弃</w:t>
      </w:r>
      <w:r>
        <w:rPr>
          <w:rStyle w:val="00000d"/>
          <w:rFonts w:hint="eastAsia"/>
          <w:noProof w:val="1"/>
        </w:rPr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_Toc21701980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31240F8D">
      <w:pPr>
        <w:pStyle w:val="00000c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"_Toc21701980"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 w:eastAsia="黑体"/>
          <w:noProof w:val="1"/>
        </w:rPr>
        <w:t xml:space="preserve">表3.4.4  004-查询处理异常后未终止流程，单个请求连续返回两条错误响应</w:t>
      </w:r>
      <w:r>
        <w:rPr>
          <w:rStyle w:val="00000d"/>
          <w:rFonts w:hint="eastAsia"/>
          <w:noProof w:val="1"/>
        </w:rPr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_Toc21701980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CB072B62">
      <w:pPr>
        <w:pStyle w:val="00000c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"_Toc21701980"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 w:eastAsia="黑体"/>
          <w:noProof w:val="1"/>
        </w:rPr>
        <w:t xml:space="preserve">表3.4.5  005-ACK 等待窗口内到达的业务请求被误当作 ACK 消费，消息被静默丢弃</w:t>
      </w:r>
      <w:r>
        <w:rPr>
          <w:rStyle w:val="00000d"/>
          <w:rFonts w:hint="eastAsia"/>
          <w:noProof w:val="1"/>
        </w:rPr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_Toc21701980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BE2AB092">
      <w:pPr>
        <w:pStyle w:val="00000c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"_Toc21701980"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 w:eastAsia="黑体"/>
          <w:noProof w:val="1"/>
        </w:rPr>
        <w:t xml:space="preserve">表3.4.6  006-同角色并发请求共享资源槽位，音频文件与 Records 状态互相覆盖</w:t>
      </w:r>
      <w:r>
        <w:rPr>
          <w:rStyle w:val="00000d"/>
          <w:rFonts w:hint="eastAsia"/>
          <w:noProof w:val="1"/>
        </w:rPr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_Toc21701980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6BA55A70">
      <w:pPr>
        <w:pStyle w:val="00000c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"_Toc21701980"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 w:eastAsia="黑体"/>
          <w:noProof w:val="1"/>
        </w:rPr>
        <w:t xml:space="preserve">表3.4.7  007-Records 文件缺失时写回失败，读取阶段的降级成果被抵消</w:t>
      </w:r>
      <w:r>
        <w:rPr>
          <w:rStyle w:val="00000d"/>
          <w:rFonts w:hint="eastAsia"/>
          <w:noProof w:val="1"/>
        </w:rPr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_Toc21701980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60A68871">
      <w:pPr>
        <w:pStyle w:val="00000c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"_Toc21701980"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 w:eastAsia="黑体"/>
          <w:noProof w:val="1"/>
        </w:rPr>
        <w:t xml:space="preserve">表3.4.8  008-角色记录缺失时抛 IndexError，缺少业务语义与角色标识</w:t>
      </w:r>
      <w:r>
        <w:rPr>
          <w:rStyle w:val="00000d"/>
          <w:rFonts w:hint="eastAsia"/>
          <w:noProof w:val="1"/>
        </w:rPr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_Toc21701980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67ACC456">
      <w:pPr>
        <w:pStyle w:val="00000c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"_Toc21701980"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 w:eastAsia="黑体"/>
          <w:noProof w:val="1"/>
        </w:rPr>
        <w:t xml:space="preserve">表3.4.9  009-TTS 合成失败仍返回 status=success，前端无法识别无音频状态</w:t>
      </w:r>
      <w:r>
        <w:rPr>
          <w:rStyle w:val="00000d"/>
          <w:rFonts w:hint="eastAsia"/>
          <w:noProof w:val="1"/>
        </w:rPr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_Toc21701980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F8FACEDB">
      <w:pPr>
        <w:pStyle w:val="00000c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"_Toc21701980"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 w:eastAsia="黑体"/>
          <w:noProof w:val="1"/>
        </w:rPr>
        <w:t xml:space="preserve">表3.4.10  010-模块一测试覆盖率 56%，Voice.py 与 Image.py 远低于判定标准</w:t>
      </w:r>
      <w:r>
        <w:rPr>
          <w:rStyle w:val="00000d"/>
          <w:rFonts w:hint="eastAsia"/>
          <w:noProof w:val="1"/>
        </w:rPr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_Toc21701980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79AF5964">
      <w:pPr>
        <w:pStyle w:val="00000c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"_Toc21701980"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 w:eastAsia="黑体"/>
          <w:noProof w:val="1"/>
        </w:rPr>
        <w:t xml:space="preserve">表3.4.11  011-pytest 默认配置缺少 testpaths，裸执行 pytest 会调用真实外部服务</w:t>
      </w:r>
      <w:r>
        <w:rPr>
          <w:rStyle w:val="00000d"/>
          <w:rFonts w:hint="eastAsia"/>
          <w:noProof w:val="1"/>
        </w:rPr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_Toc21701980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006BFF66">
      <w:pPr>
        <w:pStyle w:val="00000b"/>
        <w:tabs>
          <w:tab w:val="right" w:leader="dot" w:pos="8296"/>
        </w:tabs>
        <w:rPr>
          <w:rFonts w:ascii="等线" w:hAnsi="等线" w:eastAsia="等线"/>
          <w:noProof w:val="1"/>
          <w:szCs w:val="22"/>
        </w:rPr>
      </w:pPr>
      <w:r>
        <w:rPr>
          <w:rStyle w:val="00000d"/>
          <w:noProof w:val="1"/>
        </w:rPr>
        <w:fldChar w:fldCharType="begin"/>
      </w:r>
      <w:r>
        <w:rPr>
          <w:rStyle w:val="00000d"/>
          <w:noProof w:val="1"/>
        </w:rPr>
        <w:instrText xml:space="preserve"> </w:instrText>
      </w:r>
      <w:r>
        <w:rPr>
          <w:noProof w:val="1"/>
        </w:rPr>
        <w:t>HYPERLINK \l "_Toc21701981"</w:t>
      </w:r>
      <w:r>
        <w:rPr>
          <w:rStyle w:val="00000d"/>
          <w:noProof w:val="1"/>
        </w:rPr>
        <w:instrText xml:space="preserve"> </w:instrText>
      </w:r>
      <w:r>
        <w:rPr>
          <w:rStyle w:val="00000d"/>
          <w:noProof w:val="1"/>
        </w:rPr>
        <w:fldChar w:fldCharType="separate"/>
      </w:r>
      <w:r>
        <w:rPr>
          <w:rStyle w:val="00000d"/>
          <w:rFonts w:hint="eastAsia"/>
          <w:noProof w:val="1"/>
        </w:rPr>
        <w:t>3.5结果分析和结论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_Toc21701981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6</w:t>
      </w:r>
      <w:r>
        <w:rPr>
          <w:noProof w:val="1"/>
          <w:webHidden w:val="1"/>
        </w:rPr>
        <w:fldChar w:fldCharType="end"/>
      </w:r>
      <w:r>
        <w:rPr>
          <w:rStyle w:val="00000d"/>
          <w:noProof w:val="1"/>
        </w:rPr>
        <w:fldChar w:fldCharType="end"/>
      </w:r>
    </w:p>
    <w:p w14:paraId="3CF3D077">
      <w:pPr>
        <w:pStyle w:val="000009"/>
        <w:spacing w:line="360" w:lineRule="auto"/>
        <w:rPr>
          <w:b w:val="0"/>
          <w:bCs w:val="0"/>
          <w:caps w:val="0"/>
          <w:sz w:val="44"/>
        </w:rPr>
        <w:sectPr>
          <w:type w:val="nextPage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b w:val="0"/>
          <w:bCs w:val="0"/>
          <w:caps w:val="0"/>
          <w:sz w:val="44"/>
        </w:rPr>
        <w:fldChar w:fldCharType="end"/>
      </w:r>
    </w:p>
    <w:p w14:paraId="3B926E31">
      <w:pPr>
        <w:pStyle w:val="000002"/>
        <w:spacing w:line="360" w:lineRule="auto"/>
      </w:pPr>
      <w:bookmarkStart w:id="1" w:name="_Toc21701966"/>
      <w:r>
        <w:rPr>
          <w:rFonts w:hint="eastAsia"/>
        </w:rPr>
        <w:t>1引言</w:t>
      </w:r>
      <w:bookmarkEnd w:id="1"/>
    </w:p>
    <w:p w14:paraId="295D0E3D">
      <w:pPr>
        <w:pStyle w:val="000003"/>
        <w:spacing w:line="360" w:lineRule="auto"/>
        <w:rPr>
          <w:rFonts w:hint="eastAsia"/>
        </w:rPr>
      </w:pPr>
      <w:bookmarkStart w:id="2" w:name="_Toc21701967"/>
      <w:r>
        <w:rPr>
          <w:rFonts w:hint="eastAsia"/>
        </w:rPr>
        <w:t>1.1编写目的</w:t>
      </w:r>
      <w:bookmarkEnd w:id="2"/>
    </w:p>
    <w:p w14:paraId="37009069">
      <w:pPr>
        <w:pStyle w:val="000001"/>
        <w:spacing w:line="360" w:lineRule="auto"/>
        <w:ind w:firstLine="420"/>
        <w:rPr>
          <w:rFonts w:hint="eastAsia"/>
        </w:rPr>
      </w:pPr>
      <w:r>
        <w:rPr>
          <w:rFonts w:hint="eastAsia"/>
        </w:rPr>
        <w:t>本文档记录 LLMGal 智能对话后端模块一在测试过程中所发现的所有缺陷。被测范围为 WebSocket 消息处理、外部服务编排（LLM / TTS / 图生图）与共享资源状态管理。预期的读者范围包括：</w:t>
      </w:r>
    </w:p>
    <w:p w14:paraId="48EF4F3E">
      <w:pPr>
        <w:pStyle w:val="000001"/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项目经理</w:t>
      </w:r>
    </w:p>
    <w:p w14:paraId="612707EA">
      <w:pPr>
        <w:pStyle w:val="000001"/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测试经理</w:t>
      </w:r>
    </w:p>
    <w:p w14:paraId="7A3FBC52">
      <w:pPr>
        <w:pStyle w:val="000001"/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开发人员</w:t>
      </w:r>
    </w:p>
    <w:p w14:paraId="2C808F37">
      <w:pPr>
        <w:pStyle w:val="000003"/>
        <w:spacing w:line="360" w:lineRule="auto"/>
        <w:rPr>
          <w:rFonts w:hint="eastAsia"/>
        </w:rPr>
      </w:pPr>
      <w:bookmarkStart w:id="3" w:name="_Toc21701968"/>
      <w:r>
        <w:rPr>
          <w:rFonts w:hint="eastAsia"/>
        </w:rPr>
        <w:t>1.2背景</w:t>
      </w:r>
      <w:bookmarkEnd w:id="3"/>
    </w:p>
    <w:p w14:paraId="2072771D">
      <w:pPr>
        <w:pStyle w:val="000001"/>
        <w:spacing w:line="360" w:lineRule="auto"/>
        <w:ind w:firstLine="420"/>
        <w:rPr>
          <w:rFonts w:hint="eastAsia"/>
        </w:rPr>
      </w:pPr>
      <w:r>
        <w:rPr>
          <w:rFonts w:hint="eastAsia"/>
        </w:rPr>
        <w:t>说明：本软件是 LLMGal 智能对话后端，采用 Python 3.11 + FastAPI + WebSocket 开发，前端为 Vue 3 单页应用，二者通过 ws://localhost:8000/ws/chat 通信。</w:t>
      </w:r>
    </w:p>
    <w:p w14:paraId="7978A9DD">
      <w:pPr>
        <w:pStyle w:val="000001"/>
        <w:spacing w:line="360" w:lineRule="auto"/>
        <w:ind w:firstLine="420"/>
        <w:rPr>
          <w:rFonts w:hint="eastAsia"/>
        </w:rPr>
      </w:pPr>
      <w:r>
        <w:rPr>
          <w:rFonts w:hint="eastAsia"/>
        </w:rPr>
        <w:t>本软件名称：LLMGal 智能对话后端（FastAPI + WebSocket）</w:t>
      </w:r>
    </w:p>
    <w:p w14:paraId="7FBC14C5">
      <w:pPr>
        <w:pStyle w:val="000001"/>
        <w:spacing w:line="360" w:lineRule="auto"/>
        <w:ind w:firstLine="420"/>
        <w:rPr>
          <w:rFonts w:hint="eastAsia"/>
        </w:rPr>
      </w:pPr>
      <w:r>
        <w:rPr>
          <w:rFonts w:hint="eastAsia"/>
        </w:rPr>
        <w:t>本项目的任务提出者：xyfang</w:t>
      </w:r>
    </w:p>
    <w:p w14:paraId="4B49EBCE">
      <w:pPr>
        <w:pStyle w:val="000001"/>
        <w:spacing w:line="360" w:lineRule="auto"/>
        <w:ind w:firstLine="420"/>
        <w:rPr>
          <w:rFonts w:hint="eastAsia"/>
        </w:rPr>
      </w:pPr>
      <w:r>
        <w:rPr>
          <w:rFonts w:hint="eastAsia"/>
        </w:rPr>
        <w:t>开发者：xyfang</w:t>
      </w:r>
    </w:p>
    <w:p w14:paraId="4E5C7298">
      <w:pPr>
        <w:pStyle w:val="000001"/>
        <w:spacing w:line="360" w:lineRule="auto"/>
        <w:ind w:firstLine="420"/>
        <w:rPr>
          <w:rFonts w:hint="eastAsia"/>
        </w:rPr>
      </w:pPr>
      <w:r>
        <w:rPr>
          <w:rFonts w:hint="eastAsia"/>
        </w:rPr>
        <w:t>用户：对话式角色扮演应用的使用者</w:t>
      </w:r>
    </w:p>
    <w:p w14:paraId="255F162A">
      <w:pPr>
        <w:pStyle w:val="000001"/>
        <w:spacing w:line="360" w:lineRule="auto"/>
        <w:ind w:firstLine="420"/>
        <w:rPr>
          <w:rFonts w:hint="eastAsia"/>
        </w:rPr>
      </w:pPr>
      <w:r>
        <w:rPr>
          <w:rFonts w:hint="eastAsia"/>
        </w:rPr>
        <w:t>实现网络：本机回环地址（ws://localhost:8000/ws/chat）</w:t>
      </w:r>
    </w:p>
    <w:p w14:paraId="52AFC731">
      <w:pPr>
        <w:pStyle w:val="000003"/>
        <w:spacing w:line="360" w:lineRule="auto"/>
        <w:rPr>
          <w:rFonts w:hint="eastAsia"/>
        </w:rPr>
      </w:pPr>
      <w:bookmarkStart w:id="4" w:name="_Toc21701969"/>
      <w:r>
        <w:rPr>
          <w:rFonts w:hint="eastAsia"/>
        </w:rPr>
        <w:t>1.3定义</w:t>
      </w:r>
      <w:bookmarkEnd w:id="4"/>
    </w:p>
    <w:p w14:paraId="27B32C81">
      <w:pPr>
        <w:pStyle w:val="000001"/>
        <w:spacing w:line="360" w:lineRule="auto"/>
        <w:ind w:firstLine="420" w:firstLineChars="200"/>
        <w:rPr>
          <w:rFonts w:hint="eastAsia"/>
        </w:rPr>
      </w:pPr>
      <w:r>
        <w:rPr>
          <w:rFonts w:hint="eastAsia"/>
          <w:color w:val="0000ff"/>
        </w:rPr>
        <w:t>WebSocket：前后端之间的全双工通信通道，本模块的服务端点 /ws/chat；client_query / assistant_response：前端请求与服务端响应的消息类型标识；Records.txt：前端资源目录下的共享状态文件，按「角色名 / Recent_Url / index」三行一组记录每个角色的最近图片 URL 与资源槽位索引；index 槽位：0-9 循环使用的音频与图片资源编号，用于滚动复用资源文件；TTS：文本转语音，本模块通过火山引擎 HTTP 接口合成音频并保存为 mp3；文生图 / 图生图：基于提示词或参考图生成角色形象图片的两种外部图像服务；xfail：pytest 的「预期失败」标记，本报告 001、002 号缺陷即由 strict 模式下的预期失败用例登记；Mock：测试替身，用于隔离 LLM、TTS、图生图等真实外部服务。</w:t>
      </w:r>
    </w:p>
    <w:p w14:paraId="114ACFB5">
      <w:pPr>
        <w:pStyle w:val="000003"/>
        <w:spacing w:line="360" w:lineRule="auto"/>
      </w:pPr>
      <w:bookmarkStart w:id="5" w:name="_Toc21701970"/>
      <w:r>
        <w:rPr>
          <w:rFonts w:hint="eastAsia"/>
        </w:rPr>
        <w:t>1.4参考资料</w:t>
      </w:r>
      <w:bookmarkEnd w:id="5"/>
    </w:p>
    <w:p w14:paraId="3780E735">
      <w:pPr>
        <w:pStyle w:val="000001"/>
        <w:rPr>
          <w:rFonts w:hint="eastAsia"/>
        </w:rPr>
      </w:pPr>
    </w:p>
    <w:tbl>
      <w:tblPr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  <w:tblLook w:firstRow="0" w:lastRow="0" w:firstColumn="0" w:lastColumn="0" w:noHBand="0" w:noVBand="0" w:val="04a0"/>
      </w:tblPr>
      <w:tblGrid>
        <w:gridCol w:w="648"/>
        <w:gridCol w:w="1980"/>
        <w:gridCol w:w="2325"/>
        <w:gridCol w:w="1206"/>
        <w:gridCol w:w="1905"/>
      </w:tblGrid>
      <w:tr>
        <w:trPr>
          <w:wAfter w:w="0" w:type="dxa"/>
        </w:trPr>
        <w:tc>
          <w:tcPr>
            <w:tcW w:w="648" w:type="dxa"/>
            <w:textDirection w:val="lrTb"/>
            <w:vAlign w:val="center"/>
          </w:tcPr>
          <w:p w14:paraId="2E6C17F3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980" w:type="dxa"/>
            <w:textDirection w:val="lrTb"/>
            <w:vAlign w:val="center"/>
          </w:tcPr>
          <w:p w14:paraId="21498739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标题</w:t>
            </w:r>
          </w:p>
        </w:tc>
        <w:tc>
          <w:tcPr>
            <w:tcW w:w="2325" w:type="dxa"/>
            <w:textDirection w:val="lrTb"/>
            <w:vAlign w:val="center"/>
          </w:tcPr>
          <w:p w14:paraId="5C81A45E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文件名称</w:t>
            </w:r>
          </w:p>
        </w:tc>
        <w:tc>
          <w:tcPr>
            <w:tcW w:w="1206" w:type="dxa"/>
            <w:textDirection w:val="lrTb"/>
            <w:vAlign w:val="center"/>
          </w:tcPr>
          <w:p w14:paraId="0BCED6FB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发表日期</w:t>
            </w:r>
          </w:p>
        </w:tc>
        <w:tc>
          <w:tcPr>
            <w:tcW w:w="1905" w:type="dxa"/>
            <w:textDirection w:val="lrTb"/>
            <w:vAlign w:val="center"/>
          </w:tcPr>
          <w:p w14:paraId="411F7654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资料来源</w:t>
            </w:r>
          </w:p>
        </w:tc>
      </w:tr>
      <w:tr>
        <w:trPr>
          <w:wAfter w:w="0" w:type="dxa"/>
        </w:trPr>
        <w:tc>
          <w:tcPr>
            <w:tcW w:w="648" w:type="dxa"/>
            <w:textDirection w:val="lrTb"/>
            <w:vAlign w:val="center"/>
          </w:tcPr>
          <w:p w14:paraId="383FA446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980" w:type="dxa"/>
            <w:textDirection w:val="lrTb"/>
            <w:vAlign w:val="center"/>
          </w:tcPr>
          <w:p w14:paraId="177D10E3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LLMGal 后端模块一测试用例（34 条）</w:t>
            </w:r>
          </w:p>
        </w:tc>
        <w:tc>
          <w:tcPr>
            <w:tcW w:w="2325" w:type="dxa"/>
            <w:textDirection w:val="lrTb"/>
            <w:vAlign w:val="center"/>
          </w:tcPr>
          <w:p w14:paraId="051661A5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docs/module1/LLMGal_backend_34_test_cases.md</w:t>
            </w:r>
          </w:p>
        </w:tc>
        <w:tc>
          <w:tcPr>
            <w:tcW w:w="1206" w:type="dxa"/>
            <w:textDirection w:val="lrTb"/>
            <w:vAlign w:val="center"/>
          </w:tcPr>
          <w:p w14:paraId="6F877C4F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2026-09-12</w:t>
            </w:r>
          </w:p>
        </w:tc>
        <w:tc>
          <w:tcPr>
            <w:tcW w:w="1905" w:type="dxa"/>
            <w:textDirection w:val="lrTb"/>
            <w:vAlign w:val="center"/>
          </w:tcPr>
          <w:p w14:paraId="59F7B8CC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项目内部文档</w:t>
            </w:r>
          </w:p>
        </w:tc>
      </w:tr>
      <w:tr>
        <w:trPr>
          <w:wAfter w:w="0" w:type="dxa"/>
        </w:trPr>
        <w:tc>
          <w:tcPr>
            <w:tcW w:w="648" w:type="dxa"/>
            <w:textDirection w:val="lrTb"/>
            <w:vAlign w:val="center"/>
          </w:tcPr>
          <w:p w14:paraId="50171E4A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980" w:type="dxa"/>
            <w:textDirection w:val="lrTb"/>
            <w:vAlign w:val="center"/>
          </w:tcPr>
          <w:p w14:paraId="1FD9F7A3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模块一测试脚本环境适配指南</w:t>
            </w:r>
          </w:p>
        </w:tc>
        <w:tc>
          <w:tcPr>
            <w:tcW w:w="2325" w:type="dxa"/>
            <w:textDirection w:val="lrTb"/>
            <w:vAlign w:val="center"/>
          </w:tcPr>
          <w:p w14:paraId="0A49EABF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docs/module1/run_module1_tests_环境适配指南.md</w:t>
            </w:r>
          </w:p>
        </w:tc>
        <w:tc>
          <w:tcPr>
            <w:tcW w:w="1206" w:type="dxa"/>
            <w:textDirection w:val="lrTb"/>
            <w:vAlign w:val="center"/>
          </w:tcPr>
          <w:p w14:paraId="7FE4E075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2026-09-12</w:t>
            </w:r>
          </w:p>
        </w:tc>
        <w:tc>
          <w:tcPr>
            <w:tcW w:w="1905" w:type="dxa"/>
            <w:textDirection w:val="lrTb"/>
            <w:vAlign w:val="center"/>
          </w:tcPr>
          <w:p w14:paraId="69B70BC1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项目内部文档</w:t>
            </w:r>
          </w:p>
        </w:tc>
      </w:tr>
      <w:tr>
        <w:trPr>
          <w:wAfter w:w="0" w:type="dxa"/>
        </w:trPr>
        <w:tc>
          <w:tcPr>
            <w:tcW w:w="648" w:type="dxa"/>
            <w:textDirection w:val="lrTb"/>
            <w:vAlign w:val="center"/>
          </w:tcPr>
          <w:p w14:paraId="6097ABCB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980" w:type="dxa"/>
            <w:textDirection w:val="lrTb"/>
            <w:vAlign w:val="center"/>
          </w:tcPr>
          <w:p w14:paraId="684890F9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模块一测试脚本输出报告</w:t>
            </w:r>
          </w:p>
        </w:tc>
        <w:tc>
          <w:tcPr>
            <w:tcW w:w="2325" w:type="dxa"/>
            <w:textDirection w:val="lrTb"/>
            <w:vAlign w:val="center"/>
          </w:tcPr>
          <w:p w14:paraId="23CA246A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docs/module1/run_module1_tests_输出报告.md</w:t>
            </w:r>
          </w:p>
        </w:tc>
        <w:tc>
          <w:tcPr>
            <w:tcW w:w="1206" w:type="dxa"/>
            <w:textDirection w:val="lrTb"/>
            <w:vAlign w:val="center"/>
          </w:tcPr>
          <w:p w14:paraId="14A427D8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2026-09-12</w:t>
            </w:r>
          </w:p>
        </w:tc>
        <w:tc>
          <w:tcPr>
            <w:tcW w:w="1905" w:type="dxa"/>
            <w:textDirection w:val="lrTb"/>
            <w:vAlign w:val="center"/>
          </w:tcPr>
          <w:p w14:paraId="0717065C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项目内部文档</w:t>
            </w:r>
          </w:p>
        </w:tc>
      </w:tr>
      <w:tr>
        <w:trPr>
          <w:wAfter w:w="0" w:type="dxa"/>
        </w:trPr>
        <w:tc>
          <w:tcPr>
            <w:tcW w:w="648" w:type="dxa"/>
            <w:textDirection w:val="lrTb"/>
            <w:vAlign w:val="center"/>
          </w:tcPr>
          <w:p w14:paraId="7E7690DF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980" w:type="dxa"/>
            <w:textDirection w:val="lrTb"/>
            <w:vAlign w:val="center"/>
          </w:tcPr>
          <w:p w14:paraId="453ECDB7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后端缺陷定位与程序修正指南</w:t>
            </w:r>
          </w:p>
        </w:tc>
        <w:tc>
          <w:tcPr>
            <w:tcW w:w="2325" w:type="dxa"/>
            <w:textDirection w:val="lrTb"/>
            <w:vAlign w:val="center"/>
          </w:tcPr>
          <w:p w14:paraId="5E834315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docs/module1/LLMGal_backend_程序修正指南.md</w:t>
            </w:r>
          </w:p>
        </w:tc>
        <w:tc>
          <w:tcPr>
            <w:tcW w:w="1206" w:type="dxa"/>
            <w:textDirection w:val="lrTb"/>
            <w:vAlign w:val="center"/>
          </w:tcPr>
          <w:p w14:paraId="43ED0B1F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2026-09-12</w:t>
            </w:r>
          </w:p>
        </w:tc>
        <w:tc>
          <w:tcPr>
            <w:tcW w:w="1905" w:type="dxa"/>
            <w:textDirection w:val="lrTb"/>
            <w:vAlign w:val="center"/>
          </w:tcPr>
          <w:p w14:paraId="324E2D5B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项目内部文档</w:t>
            </w:r>
          </w:p>
        </w:tc>
      </w:tr>
      <w:tr>
        <w:trPr>
          <w:wAfter w:w="0" w:type="dxa"/>
        </w:trPr>
        <w:tc>
          <w:tcPr>
            <w:tcW w:w="648" w:type="dxa"/>
            <w:textDirection w:val="lrTb"/>
            <w:vAlign w:val="center"/>
          </w:tcPr>
          <w:p w14:paraId="356EB151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980" w:type="dxa"/>
            <w:textDirection w:val="lrTb"/>
            <w:vAlign w:val="center"/>
          </w:tcPr>
          <w:p w14:paraId="68B8643E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pytest 运行输出与覆盖率报告</w:t>
            </w:r>
          </w:p>
        </w:tc>
        <w:tc>
          <w:tcPr>
            <w:tcW w:w="2325" w:type="dxa"/>
            <w:textDirection w:val="lrTb"/>
            <w:vAlign w:val="center"/>
          </w:tcPr>
          <w:p w14:paraId="65C86132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artifacts/test-results/pytest-output.txt</w:t>
            </w:r>
          </w:p>
        </w:tc>
        <w:tc>
          <w:tcPr>
            <w:tcW w:w="1206" w:type="dxa"/>
            <w:textDirection w:val="lrTb"/>
            <w:vAlign w:val="center"/>
          </w:tcPr>
          <w:p w14:paraId="484A79E7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2026-09-12</w:t>
            </w:r>
          </w:p>
        </w:tc>
        <w:tc>
          <w:tcPr>
            <w:tcW w:w="1905" w:type="dxa"/>
            <w:textDirection w:val="lrTb"/>
            <w:vAlign w:val="center"/>
          </w:tcPr>
          <w:p w14:paraId="46014573"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测试执行产物</w:t>
            </w:r>
          </w:p>
        </w:tc>
      </w:tr>
    </w:tbl>
    <w:p w14:paraId="56369CCF">
      <w:pPr>
        <w:pStyle w:val="000002"/>
        <w:spacing w:line="360" w:lineRule="auto"/>
        <w:rPr>
          <w:rFonts w:hint="eastAsia"/>
        </w:rPr>
      </w:pPr>
      <w:bookmarkStart w:id="6" w:name="_Toc21701971"/>
      <w:r>
        <w:rPr>
          <w:rFonts w:hint="eastAsia"/>
        </w:rPr>
        <w:t>2测试环境</w:t>
      </w:r>
      <w:bookmarkEnd w:id="6"/>
    </w:p>
    <w:p w14:paraId="47E7DB4B">
      <w:pPr>
        <w:pStyle w:val="000003"/>
        <w:spacing w:line="360" w:lineRule="auto"/>
        <w:rPr>
          <w:rFonts w:hint="eastAsia"/>
        </w:rPr>
      </w:pPr>
      <w:bookmarkStart w:id="7" w:name="_Toc21701972"/>
      <w:r>
        <w:rPr>
          <w:rFonts w:hint="eastAsia"/>
        </w:rPr>
        <w:t>2.1硬件环境</w:t>
      </w:r>
      <w:bookmarkEnd w:id="7"/>
    </w:p>
    <w:p w14:paraId="69F87844">
      <w:pPr>
        <w:pStyle w:val="000001"/>
        <w:spacing w:line="360" w:lineRule="auto"/>
        <w:ind w:firstLine="420" w:firstLineChars="200"/>
        <w:rPr>
          <w:rFonts w:hint="eastAsia"/>
          <w:color w:val="0000ff"/>
        </w:rPr>
      </w:pPr>
      <w:r>
        <w:rPr>
          <w:rFonts w:hint="eastAsia"/>
          <w:color w:val="0000ff"/>
        </w:rPr>
        <w:t>CPU：x86_64 处理器（本机开发机）；内存：16 GB 及以上；硬盘：本地磁盘，需具备仓库与虚拟环境写入权限；显示器：常规分辨率，测试为命令行非可视化执行。</w:t>
      </w:r>
    </w:p>
    <w:p w14:paraId="673F84F0">
      <w:pPr>
        <w:pStyle w:val="000003"/>
        <w:spacing w:line="360" w:lineRule="auto"/>
        <w:rPr>
          <w:rFonts w:hint="eastAsia"/>
        </w:rPr>
      </w:pPr>
      <w:bookmarkStart w:id="8" w:name="_Toc21701973"/>
      <w:r>
        <w:rPr>
          <w:rFonts w:hint="eastAsia"/>
        </w:rPr>
        <w:t>2.2软件环境</w:t>
      </w:r>
      <w:bookmarkEnd w:id="8"/>
    </w:p>
    <w:p w14:paraId="46929D86">
      <w:pPr>
        <w:pStyle w:val="000001"/>
        <w:spacing w:line="360" w:lineRule="auto"/>
        <w:ind w:firstLine="420" w:firstLineChars="200"/>
        <w:rPr>
          <w:rFonts w:hint="eastAsia"/>
          <w:color w:val="0000ff"/>
        </w:rPr>
      </w:pPr>
      <w:r>
        <w:rPr>
          <w:rFonts w:hint="eastAsia"/>
          <w:color w:val="0000ff"/>
        </w:rPr>
        <w:t>操作系统：Windows 11（win32）；开发/运行平台：Python 3.11.13、FastAPI 0.95.1、Starlette 0.26.1、Pydantic 1.10.7、Uvicorn 0.21.1、websockets 11.0.2、requests 2.32.4；测试框架：pytest 8.4.1、pytest-asyncio 1.0.0、pytest-cov 6.2.1；数据库：本模块不涉及，状态以文本文件与静态资源目录承载；网络环境：本机回环地址，服务监听 ws://localhost:8000/ws/chat，测试过程不访问真实外部服务。</w:t>
      </w:r>
    </w:p>
    <w:p w14:paraId="44133260">
      <w:pPr>
        <w:pStyle w:val="000002"/>
        <w:spacing w:line="360" w:lineRule="auto"/>
        <w:rPr>
          <w:rFonts w:hint="eastAsia"/>
        </w:rPr>
      </w:pPr>
      <w:bookmarkStart w:id="9" w:name="_Toc21701974"/>
      <w:r>
        <w:rPr>
          <w:rFonts w:hint="eastAsia"/>
        </w:rPr>
        <w:t>3冒烟测试</w:t>
      </w:r>
      <w:r>
        <w:rPr>
          <w:rFonts w:hint="eastAsia"/>
          <w:color w:val="0000ff"/>
        </w:rPr>
        <w:t>（在此以冒烟测试为例）</w:t>
      </w:r>
      <w:bookmarkEnd w:id="9"/>
    </w:p>
    <w:p w14:paraId="33DA0BEC">
      <w:pPr>
        <w:pStyle w:val="000003"/>
        <w:spacing w:line="360" w:lineRule="auto"/>
        <w:rPr>
          <w:rFonts w:hint="eastAsia"/>
        </w:rPr>
      </w:pPr>
      <w:bookmarkStart w:id="10" w:name="_Toc21701975"/>
      <w:r>
        <w:rPr>
          <w:rFonts w:hint="eastAsia"/>
        </w:rPr>
        <w:t>3.1被测软件</w:t>
      </w:r>
      <w:bookmarkEnd w:id="10"/>
    </w:p>
    <w:p w14:paraId="4D659903">
      <w:pPr>
        <w:pStyle w:val="000001"/>
        <w:spacing w:line="360" w:lineRule="auto"/>
        <w:ind w:firstLine="420" w:firstLineChars="200"/>
        <w:rPr>
          <w:rFonts w:hint="eastAsia"/>
          <w:color w:val="0000ff"/>
        </w:rPr>
      </w:pPr>
      <w:r>
        <w:rPr>
          <w:rFonts w:hint="eastAsia"/>
          <w:color w:val="0000ff"/>
        </w:rPr>
        <w:t>被测软件：LLMGal 智能对话后端（模块一），一项 FastAPI + WebSocket 服务，负责前后端消息收发、LLM / 语音 / 图像三类外部服务的编排，以及以 Records.txt 与音频、图片目录承载的共享资源状态管理。版本：Git 提交 0c401fe 对应的工作区状态。存放位置：本机仓库 F:\LLMGal\backend；测试入口脚本 F:\LLMGal\scripts\run_module1_tests.sh。</w:t>
      </w:r>
    </w:p>
    <w:p w14:paraId="3B249D0F">
      <w:pPr>
        <w:pStyle w:val="000003"/>
        <w:spacing w:line="360" w:lineRule="auto"/>
        <w:rPr>
          <w:rFonts w:hint="eastAsia"/>
        </w:rPr>
      </w:pPr>
      <w:bookmarkStart w:id="11" w:name="_Toc21701976"/>
      <w:r>
        <w:rPr>
          <w:rFonts w:hint="eastAsia"/>
        </w:rPr>
        <w:t>3.2测试策略</w:t>
      </w:r>
      <w:bookmarkEnd w:id="11"/>
    </w:p>
    <w:p w14:paraId="1C6DB9CF">
      <w:pPr>
        <w:pStyle w:val="000001"/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本次测试针对后端模块一的 WebSocket 消息处理、外部服务编排与共享资源状态管理，采用全量执行方式，覆盖全部 34 条用例（P0 级 13 条、P1 级 21 条），不限于优先级为「高」的子集。测试方法包括场景法、等价类划分与边界值分析；外部服务一律以 Mock 替代，仅验证编排逻辑与状态流转，不评价生成内容质量。判定标准：34 条用例全部通过且无失败、无异常；模块一代码覆盖率不低于 70%。</w:t>
      </w:r>
    </w:p>
    <w:p w14:paraId="0E2C7D4B">
      <w:pPr>
        <w:pStyle w:val="000003"/>
        <w:spacing w:line="360" w:lineRule="auto"/>
        <w:rPr>
          <w:rFonts w:hint="eastAsia"/>
        </w:rPr>
      </w:pPr>
      <w:bookmarkStart w:id="12" w:name="_Toc21701977"/>
      <w:r>
        <w:rPr>
          <w:rFonts w:hint="eastAsia"/>
        </w:rPr>
        <w:t>3.3执行步骤</w:t>
      </w:r>
      <w:bookmarkEnd w:id="12"/>
    </w:p>
    <w:p w14:paraId="12014A2F">
      <w:pPr>
        <w:pStyle w:val="000001"/>
        <w:spacing w:line="360" w:lineRule="auto"/>
        <w:ind w:firstLine="420" w:firstLineChars="200"/>
        <w:rPr>
          <w:rFonts w:hint="eastAsia"/>
          <w:color w:val="0000ff"/>
        </w:rPr>
      </w:pPr>
      <w:r>
        <w:rPr>
          <w:rFonts w:hint="eastAsia"/>
          <w:color w:val="0000ff"/>
        </w:rPr>
        <w:t>1. 获取被测软件：本机仓库 F:\LLMGal，被测目录 backend/，基线提交 0c401fe。2. 搭建测试环境：Windows 11 + Python 3.11.13；执行 scripts/run_module1_tests.sh，脚本自动探测 3.11 解释器、创建 .venv-module1 虚拟环境、依据 backend/requirements-test.txt 安装依赖（fastapi 0.95.1、pydantic 1.10.7、pytest 8.4.1、pytest-asyncio 1.0.0、pytest-cov 6.2.1、requests 2.32.4、websockets 11.0.2）。3. 执行测试：在 backend 目录下以 pytest tests 运行 34 条用例，LLM、TTS、图生图、图片下载四类外部调用全部以 Mock 替代，并由 autouse fixture 拦截真实 HTTP / WebSocket 请求。4. 采集结果：控制台输出、artifacts/test-results/pytest-output.txt、module1-junit.xml 与覆盖率报告。5. 登记缺陷：对照 docs/module1/LLMGal_backend_34_test_cases.md 的预期结果，将不符合项逐条登记为本节缺陷表。</w:t>
      </w:r>
    </w:p>
    <w:p w14:paraId="669ECAA3">
      <w:pPr>
        <w:pStyle w:val="000003"/>
        <w:spacing w:line="360" w:lineRule="auto"/>
        <w:rPr>
          <w:rFonts w:hint="eastAsia"/>
        </w:rPr>
      </w:pPr>
      <w:bookmarkStart w:id="13" w:name="_Toc21701978"/>
      <w:r>
        <w:rPr>
          <w:rFonts w:hint="eastAsia"/>
        </w:rPr>
        <w:t>3.4缺陷表</w:t>
      </w:r>
      <w:bookmarkEnd w:id="13"/>
    </w:p>
    <w:p w14:paraId="6006C87D">
      <w:pPr>
        <w:pStyle w:val="000004"/>
        <w:spacing w:before="60" w:after="60" w:line="360" w:lineRule="auto"/>
        <w:rPr>
          <w:rFonts w:hint="eastAsia" w:eastAsia="黑体"/>
          <w:sz w:val="28"/>
          <w:szCs w:val="28"/>
        </w:rPr>
      </w:pPr>
      <w:bookmarkStart w:id="14" w:name="_Toc21701979"/>
      <w:bookmarkEnd w:id="14"/>
      <w:r>
        <w:rPr>
          <w:rFonts w:hint="eastAsia" w:eastAsia="黑体"/>
          <w:sz w:val="28"/>
          <w:szCs w:val="28"/>
        </w:rPr>
        <w:t>3.4.1  后端消息处理与外部服务编排</w:t>
      </w:r>
    </w:p>
    <w:p w14:paraId="031308FE">
      <w:pPr>
        <w:pStyle w:val="000001"/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缺陷如表 3.4.1 至表 3.4.11 所示。其中 001、002 为本次执行中确认失败的用例（pytest strict xfail），003-009 为执行中记录的实现缺陷，010、011 为测试资产缺陷。</w:t>
      </w:r>
    </w:p>
    <w:p w14:paraId="498EC563">
      <w:pPr>
        <w:pStyle w:val="000004"/>
        <w:spacing w:before="60" w:after="60" w:line="360" w:lineRule="auto"/>
        <w:rPr>
          <w:rFonts w:eastAsia="黑体"/>
          <w:sz w:val="28"/>
          <w:szCs w:val="28"/>
        </w:rPr>
      </w:pPr>
      <w:bookmarkStart w:id="15" w:name="_Toc21701980"/>
      <w:bookmarkEnd w:id="15"/>
      <w:r>
        <w:rPr>
          <w:rFonts w:hint="eastAsia" w:eastAsia="黑体"/>
          <w:sz w:val="28"/>
          <w:szCs w:val="28"/>
        </w:rPr>
        <w:t>表3.4.1  001-非法 Base64 音频被静默接受并写出零字节 mp3</w:t>
      </w:r>
    </w:p>
    <w:tbl>
      <w:tblPr>
        <w:tblW w:w="7676" w:type="dxa"/>
        <w:jc w:val="center"/>
        <w:tblInd w:w="2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  <w:tblLook w:firstRow="0" w:lastRow="0" w:firstColumn="0" w:lastColumn="0" w:noHBand="0" w:noVBand="0" w:val="01e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测试人</w:t>
            </w:r>
          </w:p>
        </w:tc>
        <w:tc>
          <w:tcPr>
            <w:tcW w:w="1678" w:type="dxa"/>
            <w:gridSpan w:val="3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bCs w:val="1"/>
                <w:noProof w:val="1"/>
                <w:sz w:val="18"/>
                <w:szCs w:val="18"/>
              </w:rPr>
              <w:t xml:space="preserve">xyfang</w:t>
            </w:r>
          </w:p>
        </w:tc>
        <w:tc>
          <w:tcPr>
            <w:tcW w:w="1881" w:type="dxa"/>
            <w:gridSpan w:val="3"/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时间</w:t>
            </w:r>
          </w:p>
        </w:tc>
        <w:tc>
          <w:tcPr>
            <w:tcW w:w="2529" w:type="dxa"/>
            <w:gridSpan w:val="4"/>
            <w:tcBorders>
              <w:righ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t xml:space="preserve">2026-09-12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功能模块名</w:t>
            </w:r>
          </w:p>
        </w:tc>
        <w:tc>
          <w:tcPr>
            <w:tcW w:w="1678" w:type="dxa"/>
            <w:gridSpan w:val="3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Voice 语音合成（backend/Voice.py）</w:t>
            </w:r>
          </w:p>
        </w:tc>
        <w:tc>
          <w:tcPr>
            <w:tcW w:w="1881" w:type="dxa"/>
            <w:gridSpan w:val="3"/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功能编号</w:t>
            </w:r>
          </w:p>
        </w:tc>
        <w:tc>
          <w:tcPr>
            <w:tcW w:w="2529" w:type="dxa"/>
            <w:gridSpan w:val="4"/>
            <w:tcBorders>
              <w:righ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t xml:space="preserve">MOD-VOICE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测试项编号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TC-TTS-04（非法 Base64 音频数据）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测试需求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非法 Base64 音频数据不应产生有效 mp3 文件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用例编号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bCs w:val="1"/>
                <w:noProof w:val="1"/>
                <w:sz w:val="18"/>
                <w:szCs w:val="18"/>
              </w:rPr>
              <w:t xml:space="preserve">TC-TTS-04</w:t>
            </w:r>
          </w:p>
        </w:tc>
      </w:tr>
      <w:tr>
        <w:trPr>
          <w:wAfter w:w="0" w:type="dxa"/>
          <w:trHeight w:val="110" w:hRule="atLeast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严重程度</w:t>
            </w:r>
          </w:p>
        </w:tc>
        <w:tc>
          <w:tcPr>
            <w:tcW w:w="1462" w:type="dxa"/>
            <w:gridSpan w:val="2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中</w:t>
            </w:r>
          </w:p>
        </w:tc>
        <w:tc>
          <w:tcPr>
            <w:tcW w:w="1390" w:type="dxa"/>
            <w:gridSpan w:val="3"/>
            <w:tcBorders>
              <w:bottom w:val="single" w:color="000000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优先级</w:t>
            </w:r>
          </w:p>
        </w:tc>
        <w:tc>
          <w:tcPr>
            <w:tcW w:w="1390" w:type="dxa"/>
            <w:gridSpan w:val="3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中</w:t>
            </w:r>
          </w:p>
        </w:tc>
        <w:tc>
          <w:tcPr>
            <w:tcW w:w="816" w:type="dxa"/>
            <w:tcBorders>
              <w:bottom w:val="single" w:color="000000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状态</w:t>
            </w:r>
          </w:p>
        </w:tc>
        <w:tc>
          <w:tcPr>
            <w:tcW w:w="1030" w:type="dxa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待修复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开发组（xyfang）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测试组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非法 Base64 音频被静默解码为空字节，写出 0 字节 mp3 文件</w:t>
            </w:r>
          </w:p>
        </w:tc>
      </w:tr>
      <w:tr>
        <w:trPr>
          <w:wAfter w:w="0" w:type="dxa"/>
        </w:trPr>
        <w:tc>
          <w:tcPr>
            <w:tcW w:w="7676" w:type="dxa"/>
            <w:gridSpan w:val="11"/>
            <w:tcBorders>
              <w:lef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详细描述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1. 复现步骤：调用 Voice.save_audio_from_base64("%%%%", "Wendy", "3")。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2. 预期结果：Base64 解码失败被 except 捕获，函数返回空串，音频目录不产生文件。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3. 实际结果：base64.b64decode 默认 validate=False，会静默丢弃全部非法字符，"%%%%" 被解码为空字节 b""，函数继续创建 Wendy_3_Stream.mp3 并写入 0 字节，随后返回非空路径。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4. 影响：上游 Voice_Generation_through_http 把该路径当作成功产物返回，前端收到 status=success 却无可用音频；音频目录残留 0 字节文件，后续按索引复用时可能被当作有效资源加载。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—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无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t xml:space="preserve">由 TC-TTS-04 执行失败登记（pytest strict xfail，运行输出 32 passed / 2 xfailed）。</w:t>
            </w:r>
          </w:p>
        </w:tc>
      </w:tr>
      <w:tr>
        <w:trPr>
          <w:wAfter w:w="0" w:type="dxa"/>
        </w:trPr>
        <w:tc>
          <w:tcPr>
            <w:tcW w:w="7676" w:type="dxa"/>
            <w:gridSpan w:val="11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</w:tr>
    </w:tbl>
    <w:p w14:paraId="00000002">
      <w:pPr>
        <w:pStyle w:val="000004"/>
        <w:rPr>
          <w:b w:val="1"/>
          <w:bCs w:val="1"/>
          <w:color w:val="1A1A1A"/>
          <w:sz w:val="24"/>
          <w:szCs w:val="24"/>
        </w:rPr>
      </w:pPr>
      <w:bookmarkStart w:id="16" w:name="_Toc21701981"/>
      <w:bookmarkEnd w:id="16"/>
      <w:r>
        <w:rPr>
          <w:rFonts w:hint="eastAsia"/>
        </w:rPr>
        <w:t>表3.4.2  002-Records 索引为非数字时异常类型与位置错误</w:t>
      </w:r>
    </w:p>
    <w:p w14:paraId="00000003">
      <w:pPr/>
    </w:p>
    <w:tbl>
      <w:tblPr>
        <w:tblW w:w="7676" w:type="dxa"/>
        <w:jc w:val="center"/>
        <w:tblInd w:w="2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  <w:tblLook w:firstRow="0" w:lastRow="0" w:firstColumn="0" w:lastColumn="0" w:noHBand="0" w:noVBand="0" w:val="01e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测试人</w:t>
            </w:r>
          </w:p>
        </w:tc>
        <w:tc>
          <w:tcPr>
            <w:tcW w:w="1678" w:type="dxa"/>
            <w:gridSpan w:val="3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bCs w:val="1"/>
                <w:noProof w:val="1"/>
                <w:sz w:val="18"/>
                <w:szCs w:val="18"/>
              </w:rPr>
              <w:t xml:space="preserve">xyfang</w:t>
            </w:r>
          </w:p>
        </w:tc>
        <w:tc>
          <w:tcPr>
            <w:tcW w:w="1881" w:type="dxa"/>
            <w:gridSpan w:val="3"/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时间</w:t>
            </w:r>
          </w:p>
        </w:tc>
        <w:tc>
          <w:tcPr>
            <w:tcW w:w="2529" w:type="dxa"/>
            <w:gridSpan w:val="4"/>
            <w:tcBorders>
              <w:righ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t xml:space="preserve">2026-09-12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功能模块名</w:t>
            </w:r>
          </w:p>
        </w:tc>
        <w:tc>
          <w:tcPr>
            <w:tcW w:w="1678" w:type="dxa"/>
            <w:gridSpan w:val="3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Integration 状态管理（backend/Integration.py）</w:t>
            </w:r>
          </w:p>
        </w:tc>
        <w:tc>
          <w:tcPr>
            <w:tcW w:w="1881" w:type="dxa"/>
            <w:gridSpan w:val="3"/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功能编号</w:t>
            </w:r>
          </w:p>
        </w:tc>
        <w:tc>
          <w:tcPr>
            <w:tcW w:w="2529" w:type="dxa"/>
            <w:gridSpan w:val="4"/>
            <w:tcBorders>
              <w:righ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t xml:space="preserve">MOD-INTEG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测试项编号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TC-EX-02（Records 索引为非数字）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测试需求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非数字索引应在外部副作用完成之后以 ValueError 失败，便于定位「部分副作用后失败」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用例编号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bCs w:val="1"/>
                <w:noProof w:val="1"/>
                <w:sz w:val="18"/>
                <w:szCs w:val="18"/>
              </w:rPr>
              <w:t xml:space="preserve">TC-EX-02</w:t>
            </w:r>
          </w:p>
        </w:tc>
      </w:tr>
      <w:tr>
        <w:trPr>
          <w:wAfter w:w="0" w:type="dxa"/>
          <w:trHeight w:val="110" w:hRule="atLeast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严重程度</w:t>
            </w:r>
          </w:p>
        </w:tc>
        <w:tc>
          <w:tcPr>
            <w:tcW w:w="1462" w:type="dxa"/>
            <w:gridSpan w:val="2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中</w:t>
            </w:r>
          </w:p>
        </w:tc>
        <w:tc>
          <w:tcPr>
            <w:tcW w:w="1390" w:type="dxa"/>
            <w:gridSpan w:val="3"/>
            <w:tcBorders>
              <w:bottom w:val="single" w:color="000000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优先级</w:t>
            </w:r>
          </w:p>
        </w:tc>
        <w:tc>
          <w:tcPr>
            <w:tcW w:w="1390" w:type="dxa"/>
            <w:gridSpan w:val="3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中</w:t>
            </w:r>
          </w:p>
        </w:tc>
        <w:tc>
          <w:tcPr>
            <w:tcW w:w="816" w:type="dxa"/>
            <w:tcBorders>
              <w:bottom w:val="single" w:color="000000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状态</w:t>
            </w:r>
          </w:p>
        </w:tc>
        <w:tc>
          <w:tcPr>
            <w:tcW w:w="1030" w:type="dxa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待修复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开发组（xyfang）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测试组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Records 索引为非数字时抛 IndexError，异常类型与发生位置均与预期不符</w:t>
            </w:r>
          </w:p>
        </w:tc>
      </w:tr>
      <w:tr>
        <w:trPr>
          <w:wAfter w:w="0" w:type="dxa"/>
        </w:trPr>
        <w:tc>
          <w:tcPr>
            <w:tcW w:w="7676" w:type="dxa"/>
            <w:gridSpan w:val="11"/>
            <w:tcBorders>
              <w:lef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详细描述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1. 复现步骤：在 Records.txt 中把目标角色的索引写为非数字（如 index:abc），随后发起一次正常查询请求。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2. 预期结果：LLM 与 TTS 依次被调用并产生副作用，随后在 int(index) 处抛出 ValueError，以暴露「外部服务已调用但资源未落盘」的中间态。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3. 实际结果：正则 index:(\d+) 要求索引为纯数字，导致整条记录失配，re.findall 返回空列表，matches[0] 提前抛出 IndexError，LLM 与 TTS 均未被调用。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4. 影响：报错信息误导排障方向（IndexError 语义为「角色记录不存在」，真实原因是「索引字段是脏数据」），并掩盖了真实的外部服务调用边界。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—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无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t xml:space="preserve">由 TC-EX-02 执行失败登记（pytest strict xfail）。</w:t>
            </w:r>
          </w:p>
        </w:tc>
      </w:tr>
      <w:tr>
        <w:trPr>
          <w:wAfter w:w="0" w:type="dxa"/>
        </w:trPr>
        <w:tc>
          <w:tcPr>
            <w:tcW w:w="7676" w:type="dxa"/>
            <w:gridSpan w:val="11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</w:tr>
    </w:tbl>
    <w:p w14:paraId="00000004">
      <w:pPr>
        <w:pStyle w:val="000004"/>
        <w:rPr>
          <w:b w:val="1"/>
          <w:bCs w:val="1"/>
          <w:color w:val="1A1A1A"/>
          <w:sz w:val="24"/>
          <w:szCs w:val="24"/>
        </w:rPr>
      </w:pPr>
      <w:r>
        <w:rPr>
          <w:rFonts w:hint="eastAsia"/>
        </w:rPr>
        <w:t>表3.4.3  003-错误响应不符合前端 server-message 契约，前端判定为非法消息后直接丢弃</w:t>
      </w:r>
    </w:p>
    <w:p w14:paraId="00000005">
      <w:pPr/>
    </w:p>
    <w:tbl>
      <w:tblPr>
        <w:tblW w:w="7676" w:type="dxa"/>
        <w:jc w:val="center"/>
        <w:tblInd w:w="2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  <w:tblLook w:firstRow="0" w:lastRow="0" w:firstColumn="0" w:lastColumn="0" w:noHBand="0" w:noVBand="0" w:val="01e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测试人</w:t>
            </w:r>
          </w:p>
        </w:tc>
        <w:tc>
          <w:tcPr>
            <w:tcW w:w="1678" w:type="dxa"/>
            <w:gridSpan w:val="3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bCs w:val="1"/>
                <w:noProof w:val="1"/>
                <w:sz w:val="18"/>
                <w:szCs w:val="18"/>
              </w:rPr>
              <w:t xml:space="preserve">xyfang</w:t>
            </w:r>
          </w:p>
        </w:tc>
        <w:tc>
          <w:tcPr>
            <w:tcW w:w="1881" w:type="dxa"/>
            <w:gridSpan w:val="3"/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时间</w:t>
            </w:r>
          </w:p>
        </w:tc>
        <w:tc>
          <w:tcPr>
            <w:tcW w:w="2529" w:type="dxa"/>
            <w:gridSpan w:val="4"/>
            <w:tcBorders>
              <w:righ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t xml:space="preserve">2026-09-12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功能模块名</w:t>
            </w:r>
          </w:p>
        </w:tc>
        <w:tc>
          <w:tcPr>
            <w:tcW w:w="1678" w:type="dxa"/>
            <w:gridSpan w:val="3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Connect 消息协议（backend/Connect.py）</w:t>
            </w:r>
          </w:p>
        </w:tc>
        <w:tc>
          <w:tcPr>
            <w:tcW w:w="1881" w:type="dxa"/>
            <w:gridSpan w:val="3"/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功能编号</w:t>
            </w:r>
          </w:p>
        </w:tc>
        <w:tc>
          <w:tcPr>
            <w:tcW w:w="2529" w:type="dxa"/>
            <w:gridSpan w:val="4"/>
            <w:tcBorders>
              <w:righ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t xml:space="preserve">MOD-CONN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测试项编号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TC-WS-08（错误响应封装）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测试需求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所有 error 响应应满足前端 isServerMessage 判定（含 type / message_id / payload）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用例编号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bCs w:val="1"/>
                <w:noProof w:val="1"/>
                <w:sz w:val="18"/>
                <w:szCs w:val="18"/>
              </w:rPr>
              <w:t xml:space="preserve">TC-WS-08</w:t>
            </w:r>
          </w:p>
        </w:tc>
      </w:tr>
      <w:tr>
        <w:trPr>
          <w:wAfter w:w="0" w:type="dxa"/>
          <w:trHeight w:val="110" w:hRule="atLeast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严重程度</w:t>
            </w:r>
          </w:p>
        </w:tc>
        <w:tc>
          <w:tcPr>
            <w:tcW w:w="1462" w:type="dxa"/>
            <w:gridSpan w:val="2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高</w:t>
            </w:r>
          </w:p>
        </w:tc>
        <w:tc>
          <w:tcPr>
            <w:tcW w:w="1390" w:type="dxa"/>
            <w:gridSpan w:val="3"/>
            <w:tcBorders>
              <w:bottom w:val="single" w:color="000000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优先级</w:t>
            </w:r>
          </w:p>
        </w:tc>
        <w:tc>
          <w:tcPr>
            <w:tcW w:w="1390" w:type="dxa"/>
            <w:gridSpan w:val="3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高</w:t>
            </w:r>
          </w:p>
        </w:tc>
        <w:tc>
          <w:tcPr>
            <w:tcW w:w="816" w:type="dxa"/>
            <w:tcBorders>
              <w:bottom w:val="single" w:color="000000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状态</w:t>
            </w:r>
          </w:p>
        </w:tc>
        <w:tc>
          <w:tcPr>
            <w:tcW w:w="1030" w:type="dxa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待修复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开发组（xyfang）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测试组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错误响应不符合前端 server-message 契约，前端判定为非法消息后直接丢弃</w:t>
            </w:r>
          </w:p>
        </w:tc>
      </w:tr>
      <w:tr>
        <w:trPr>
          <w:wAfter w:w="0" w:type="dxa"/>
        </w:trPr>
        <w:tc>
          <w:tcPr>
            <w:tcW w:w="7676" w:type="dxa"/>
            <w:gridSpan w:val="11"/>
            <w:tcBorders>
              <w:lef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详细描述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1. 复现步骤：向 /ws/chat 发送非法 JSON 文本（如 {invalid-json），接收服务端返回的错误消息。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2. 预期结果：error 消息含 type、message_id、status、payload 四个字段，可通过前端 isServerMessage 判定。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3. 实际结果：Connect.send_error 仅返回 type / code / message / detail，缺少 message_id、status、payload；前端 MessageType.ts 的 isServerMessage() 要求 type 属于 ServerMessageType 枚举、message_id 为字符串且 payload 存在，故判定为非法消息。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4. 影响：用户发送消息后界面持续等待直至 30 秒超时，看不到任何错误提示；与 004 号缺陷叠加时排障难度进一步放大，为本次测试中影响面最大的缺陷。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—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无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t xml:space="preserve">TC-WS-08 用例通过，但断言内容即为缺陷行为（协议不一致），故按缺陷登记。</w:t>
            </w:r>
          </w:p>
        </w:tc>
      </w:tr>
      <w:tr>
        <w:trPr>
          <w:wAfter w:w="0" w:type="dxa"/>
        </w:trPr>
        <w:tc>
          <w:tcPr>
            <w:tcW w:w="7676" w:type="dxa"/>
            <w:gridSpan w:val="11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</w:tr>
    </w:tbl>
    <w:p w14:paraId="00000006">
      <w:pPr>
        <w:pStyle w:val="000004"/>
        <w:rPr>
          <w:b w:val="1"/>
          <w:bCs w:val="1"/>
          <w:color w:val="1A1A1A"/>
          <w:sz w:val="24"/>
          <w:szCs w:val="24"/>
        </w:rPr>
      </w:pPr>
      <w:r>
        <w:rPr>
          <w:rFonts w:hint="eastAsia"/>
        </w:rPr>
        <w:t>表3.4.4  004-查询处理异常后未终止流程，单个请求连续返回两条错误响应</w:t>
      </w:r>
    </w:p>
    <w:p w14:paraId="00000007">
      <w:pPr/>
    </w:p>
    <w:tbl>
      <w:tblPr>
        <w:tblW w:w="7676" w:type="dxa"/>
        <w:jc w:val="center"/>
        <w:tblInd w:w="2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  <w:tblLook w:firstRow="0" w:lastRow="0" w:firstColumn="0" w:lastColumn="0" w:noHBand="0" w:noVBand="0" w:val="01e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测试人</w:t>
            </w:r>
          </w:p>
        </w:tc>
        <w:tc>
          <w:tcPr>
            <w:tcW w:w="1678" w:type="dxa"/>
            <w:gridSpan w:val="3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bCs w:val="1"/>
                <w:noProof w:val="1"/>
                <w:sz w:val="18"/>
                <w:szCs w:val="18"/>
              </w:rPr>
              <w:t xml:space="preserve">xyfang</w:t>
            </w:r>
          </w:p>
        </w:tc>
        <w:tc>
          <w:tcPr>
            <w:tcW w:w="1881" w:type="dxa"/>
            <w:gridSpan w:val="3"/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时间</w:t>
            </w:r>
          </w:p>
        </w:tc>
        <w:tc>
          <w:tcPr>
            <w:tcW w:w="2529" w:type="dxa"/>
            <w:gridSpan w:val="4"/>
            <w:tcBorders>
              <w:righ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t xml:space="preserve">2026-09-12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功能模块名</w:t>
            </w:r>
          </w:p>
        </w:tc>
        <w:tc>
          <w:tcPr>
            <w:tcW w:w="1678" w:type="dxa"/>
            <w:gridSpan w:val="3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Connect 消息协议（backend/Connect.py）</w:t>
            </w:r>
          </w:p>
        </w:tc>
        <w:tc>
          <w:tcPr>
            <w:tcW w:w="1881" w:type="dxa"/>
            <w:gridSpan w:val="3"/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功能编号</w:t>
            </w:r>
          </w:p>
        </w:tc>
        <w:tc>
          <w:tcPr>
            <w:tcW w:w="2529" w:type="dxa"/>
            <w:gridSpan w:val="4"/>
            <w:tcBorders>
              <w:righ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t xml:space="preserve">MOD-CONN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测试项编号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TC-CFG-01 / TC-CFG-02 / TC-CFG-06（嵌套配置读取失败）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测试需求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单次请求失败时应只返回一条语义明确的错误响应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用例编号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bCs w:val="1"/>
                <w:noProof w:val="1"/>
                <w:sz w:val="18"/>
                <w:szCs w:val="18"/>
              </w:rPr>
              <w:t xml:space="preserve">TC-CFG-01、TC-CFG-02、TC-CFG-06</w:t>
            </w:r>
          </w:p>
        </w:tc>
      </w:tr>
      <w:tr>
        <w:trPr>
          <w:wAfter w:w="0" w:type="dxa"/>
          <w:trHeight w:val="110" w:hRule="atLeast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严重程度</w:t>
            </w:r>
          </w:p>
        </w:tc>
        <w:tc>
          <w:tcPr>
            <w:tcW w:w="1462" w:type="dxa"/>
            <w:gridSpan w:val="2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高</w:t>
            </w:r>
          </w:p>
        </w:tc>
        <w:tc>
          <w:tcPr>
            <w:tcW w:w="1390" w:type="dxa"/>
            <w:gridSpan w:val="3"/>
            <w:tcBorders>
              <w:bottom w:val="single" w:color="000000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优先级</w:t>
            </w:r>
          </w:p>
        </w:tc>
        <w:tc>
          <w:tcPr>
            <w:tcW w:w="1390" w:type="dxa"/>
            <w:gridSpan w:val="3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高</w:t>
            </w:r>
          </w:p>
        </w:tc>
        <w:tc>
          <w:tcPr>
            <w:tcW w:w="816" w:type="dxa"/>
            <w:tcBorders>
              <w:bottom w:val="single" w:color="000000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状态</w:t>
            </w:r>
          </w:p>
        </w:tc>
        <w:tc>
          <w:tcPr>
            <w:tcW w:w="1030" w:type="dxa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待修复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开发组（xyfang）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测试组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查询处理异常后未终止流程，单个请求连续返回两条错误响应</w:t>
            </w:r>
          </w:p>
        </w:tc>
      </w:tr>
      <w:tr>
        <w:trPr>
          <w:wAfter w:w="0" w:type="dxa"/>
        </w:trPr>
        <w:tc>
          <w:tcPr>
            <w:tcW w:w="7676" w:type="dxa"/>
            <w:gridSpan w:val="11"/>
            <w:tcBorders>
              <w:lef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详细描述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1. 复现步骤：发送合法 client_query，但令 textModel_config 缺少 modelText（同理可缺 realTimeRendering，或使用不受支持的模型名）。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2. 预期结果：返回一条 PROCESS_ERROR 并终止对该请求的处理。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3. 实际结果：process_query 抛出 KeyError 后进入 except 分支发送 PROCESS_ERROR，但该分支缺少 continue，流程继续使用未绑定的 resp 构造响应，触发 NameError 并被外层 except 捕获，再发送一条 SERVER_ERROR。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4. 影响：一次请求返回两条错误响应，前端按 message_id 匹配时第二条无法归属；首条真实错误码被后续 SERVER_ERROR 淹没，排障时看到的是误导性的「内部服务器出错」。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—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无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t xml:space="preserve">三条用例均通过，其断言即记录「PROCESS_ERROR 后再出现 SERVER_ERROR」的缺陷行为。</w:t>
            </w:r>
          </w:p>
        </w:tc>
      </w:tr>
      <w:tr>
        <w:trPr>
          <w:wAfter w:w="0" w:type="dxa"/>
        </w:trPr>
        <w:tc>
          <w:tcPr>
            <w:tcW w:w="7676" w:type="dxa"/>
            <w:gridSpan w:val="11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</w:tr>
    </w:tbl>
    <w:p w14:paraId="00000008">
      <w:pPr>
        <w:pStyle w:val="000004"/>
        <w:rPr>
          <w:b w:val="1"/>
          <w:bCs w:val="1"/>
          <w:color w:val="1A1A1A"/>
          <w:sz w:val="24"/>
          <w:szCs w:val="24"/>
        </w:rPr>
      </w:pPr>
      <w:r>
        <w:rPr>
          <w:rFonts w:hint="eastAsia"/>
        </w:rPr>
        <w:t>表3.4.5  005-ACK 等待窗口内到达的业务请求被误当作 ACK 消费，消息被静默丢弃</w:t>
      </w:r>
    </w:p>
    <w:p w14:paraId="00000009">
      <w:pPr/>
    </w:p>
    <w:tbl>
      <w:tblPr>
        <w:tblW w:w="7676" w:type="dxa"/>
        <w:jc w:val="center"/>
        <w:tblInd w:w="2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  <w:tblLook w:firstRow="0" w:lastRow="0" w:firstColumn="0" w:lastColumn="0" w:noHBand="0" w:noVBand="0" w:val="01e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测试人</w:t>
            </w:r>
          </w:p>
        </w:tc>
        <w:tc>
          <w:tcPr>
            <w:tcW w:w="1678" w:type="dxa"/>
            <w:gridSpan w:val="3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bCs w:val="1"/>
                <w:noProof w:val="1"/>
                <w:sz w:val="18"/>
                <w:szCs w:val="18"/>
              </w:rPr>
              <w:t xml:space="preserve">xyfang</w:t>
            </w:r>
          </w:p>
        </w:tc>
        <w:tc>
          <w:tcPr>
            <w:tcW w:w="1881" w:type="dxa"/>
            <w:gridSpan w:val="3"/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时间</w:t>
            </w:r>
          </w:p>
        </w:tc>
        <w:tc>
          <w:tcPr>
            <w:tcW w:w="2529" w:type="dxa"/>
            <w:gridSpan w:val="4"/>
            <w:tcBorders>
              <w:righ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t xml:space="preserve">2026-09-12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功能模块名</w:t>
            </w:r>
          </w:p>
        </w:tc>
        <w:tc>
          <w:tcPr>
            <w:tcW w:w="1678" w:type="dxa"/>
            <w:gridSpan w:val="3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Connect 消息协议（backend/Connect.py）</w:t>
            </w:r>
          </w:p>
        </w:tc>
        <w:tc>
          <w:tcPr>
            <w:tcW w:w="1881" w:type="dxa"/>
            <w:gridSpan w:val="3"/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功能编号</w:t>
            </w:r>
          </w:p>
        </w:tc>
        <w:tc>
          <w:tcPr>
            <w:tcW w:w="2529" w:type="dxa"/>
            <w:gridSpan w:val="4"/>
            <w:tcBorders>
              <w:righ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t xml:space="preserve">MOD-CONN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测试项编号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TC-ACK-03（未 ACK 时下一条业务消息被误作 ACK）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测试需求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ACK 等待窗口内到达的业务请求不应被吞掉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用例编号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bCs w:val="1"/>
                <w:noProof w:val="1"/>
                <w:sz w:val="18"/>
                <w:szCs w:val="18"/>
              </w:rPr>
              <w:t xml:space="preserve">TC-ACK-03</w:t>
            </w:r>
          </w:p>
        </w:tc>
      </w:tr>
      <w:tr>
        <w:trPr>
          <w:wAfter w:w="0" w:type="dxa"/>
          <w:trHeight w:val="110" w:hRule="atLeast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严重程度</w:t>
            </w:r>
          </w:p>
        </w:tc>
        <w:tc>
          <w:tcPr>
            <w:tcW w:w="1462" w:type="dxa"/>
            <w:gridSpan w:val="2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高</w:t>
            </w:r>
          </w:p>
        </w:tc>
        <w:tc>
          <w:tcPr>
            <w:tcW w:w="1390" w:type="dxa"/>
            <w:gridSpan w:val="3"/>
            <w:tcBorders>
              <w:bottom w:val="single" w:color="000000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优先级</w:t>
            </w:r>
          </w:p>
        </w:tc>
        <w:tc>
          <w:tcPr>
            <w:tcW w:w="1390" w:type="dxa"/>
            <w:gridSpan w:val="3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高</w:t>
            </w:r>
          </w:p>
        </w:tc>
        <w:tc>
          <w:tcPr>
            <w:tcW w:w="816" w:type="dxa"/>
            <w:tcBorders>
              <w:bottom w:val="single" w:color="000000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状态</w:t>
            </w:r>
          </w:p>
        </w:tc>
        <w:tc>
          <w:tcPr>
            <w:tcW w:w="1030" w:type="dxa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待修复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开发组（xyfang）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测试组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ACK 等待窗口内到达的业务请求被误当作 ACK 消费，消息被静默丢弃</w:t>
            </w:r>
          </w:p>
        </w:tc>
      </w:tr>
      <w:tr>
        <w:trPr>
          <w:wAfter w:w="0" w:type="dxa"/>
        </w:trPr>
        <w:tc>
          <w:tcPr>
            <w:tcW w:w="7676" w:type="dxa"/>
            <w:gridSpan w:val="11"/>
            <w:tcBorders>
              <w:lef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详细描述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1. 复现步骤：第一条合法请求收到 assistant_response 后，在 30 秒窗口内不发送 ACK，直接发送第二条合法 client_query。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2. 预期结果：第二条请求进入业务处理并返回对应响应。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3. 实际结果：websocket_chat 以 await asyncio.wait_for(websocket.receive_json(), timeout=30) 读取 ACK，未判断消息类型，第二条 client_query 被当作 ACK 读走；因 message_id 不匹配仅打印「ACK 不匹配」，该消息永不进入业务处理。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4. 影响：用户连续提问时第二条消息静默丢失，前端一直等待至超时。前端已用 pendingRequests 与 message_id 匹配响应（ClientChat.ts），后端这套带内 ACK 机制属冗余设计。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—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无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t xml:space="preserve">TC-ACK-03 用例通过，其断言即记录该协议状态风险。</w:t>
            </w:r>
          </w:p>
        </w:tc>
      </w:tr>
      <w:tr>
        <w:trPr>
          <w:wAfter w:w="0" w:type="dxa"/>
        </w:trPr>
        <w:tc>
          <w:tcPr>
            <w:tcW w:w="7676" w:type="dxa"/>
            <w:gridSpan w:val="11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</w:tr>
    </w:tbl>
    <w:p w14:paraId="0000000A">
      <w:pPr>
        <w:pStyle w:val="000004"/>
        <w:rPr>
          <w:b w:val="1"/>
          <w:bCs w:val="1"/>
          <w:color w:val="1A1A1A"/>
          <w:sz w:val="24"/>
          <w:szCs w:val="24"/>
        </w:rPr>
      </w:pPr>
      <w:r>
        <w:rPr>
          <w:rFonts w:hint="eastAsia"/>
        </w:rPr>
        <w:t>表3.4.6  006-同角色并发请求共享资源槽位，音频文件与 Records 状态互相覆盖</w:t>
      </w:r>
    </w:p>
    <w:p w14:paraId="0000000B">
      <w:pPr/>
    </w:p>
    <w:tbl>
      <w:tblPr>
        <w:tblW w:w="7676" w:type="dxa"/>
        <w:jc w:val="center"/>
        <w:tblInd w:w="2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  <w:tblLook w:firstRow="0" w:lastRow="0" w:firstColumn="0" w:lastColumn="0" w:noHBand="0" w:noVBand="0" w:val="01e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测试人</w:t>
            </w:r>
          </w:p>
        </w:tc>
        <w:tc>
          <w:tcPr>
            <w:tcW w:w="1678" w:type="dxa"/>
            <w:gridSpan w:val="3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bCs w:val="1"/>
                <w:noProof w:val="1"/>
                <w:sz w:val="18"/>
                <w:szCs w:val="18"/>
              </w:rPr>
              <w:t xml:space="preserve">xyfang</w:t>
            </w:r>
          </w:p>
        </w:tc>
        <w:tc>
          <w:tcPr>
            <w:tcW w:w="1881" w:type="dxa"/>
            <w:gridSpan w:val="3"/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时间</w:t>
            </w:r>
          </w:p>
        </w:tc>
        <w:tc>
          <w:tcPr>
            <w:tcW w:w="2529" w:type="dxa"/>
            <w:gridSpan w:val="4"/>
            <w:tcBorders>
              <w:righ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t xml:space="preserve">2026-09-12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功能模块名</w:t>
            </w:r>
          </w:p>
        </w:tc>
        <w:tc>
          <w:tcPr>
            <w:tcW w:w="1678" w:type="dxa"/>
            <w:gridSpan w:val="3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Integration 状态管理（backend/Integration.py）</w:t>
            </w:r>
          </w:p>
        </w:tc>
        <w:tc>
          <w:tcPr>
            <w:tcW w:w="1881" w:type="dxa"/>
            <w:gridSpan w:val="3"/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功能编号</w:t>
            </w:r>
          </w:p>
        </w:tc>
        <w:tc>
          <w:tcPr>
            <w:tcW w:w="2529" w:type="dxa"/>
            <w:gridSpan w:val="4"/>
            <w:tcBorders>
              <w:righ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t xml:space="preserve">MOD-INTEG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测试项编号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TC-CON-01（两客户端同角色并发）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测试需求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并发请求应使用互不冲突的资源槽位，状态更新不应丢失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用例编号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bCs w:val="1"/>
                <w:noProof w:val="1"/>
                <w:sz w:val="18"/>
                <w:szCs w:val="18"/>
              </w:rPr>
              <w:t xml:space="preserve">TC-CON-01</w:t>
            </w:r>
          </w:p>
        </w:tc>
      </w:tr>
      <w:tr>
        <w:trPr>
          <w:wAfter w:w="0" w:type="dxa"/>
          <w:trHeight w:val="110" w:hRule="atLeast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严重程度</w:t>
            </w:r>
          </w:p>
        </w:tc>
        <w:tc>
          <w:tcPr>
            <w:tcW w:w="1462" w:type="dxa"/>
            <w:gridSpan w:val="2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高</w:t>
            </w:r>
          </w:p>
        </w:tc>
        <w:tc>
          <w:tcPr>
            <w:tcW w:w="1390" w:type="dxa"/>
            <w:gridSpan w:val="3"/>
            <w:tcBorders>
              <w:bottom w:val="single" w:color="000000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优先级</w:t>
            </w:r>
          </w:p>
        </w:tc>
        <w:tc>
          <w:tcPr>
            <w:tcW w:w="1390" w:type="dxa"/>
            <w:gridSpan w:val="3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高</w:t>
            </w:r>
          </w:p>
        </w:tc>
        <w:tc>
          <w:tcPr>
            <w:tcW w:w="816" w:type="dxa"/>
            <w:tcBorders>
              <w:bottom w:val="single" w:color="000000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状态</w:t>
            </w:r>
          </w:p>
        </w:tc>
        <w:tc>
          <w:tcPr>
            <w:tcW w:w="1030" w:type="dxa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待修复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开发组（xyfang）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测试组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同角色并发请求共享资源槽位，音频文件与 Records 状态互相覆盖</w:t>
            </w:r>
          </w:p>
        </w:tc>
      </w:tr>
      <w:tr>
        <w:trPr>
          <w:wAfter w:w="0" w:type="dxa"/>
        </w:trPr>
        <w:tc>
          <w:tcPr>
            <w:tcW w:w="7676" w:type="dxa"/>
            <w:gridSpan w:val="11"/>
            <w:tcBorders>
              <w:lef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详细描述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1. 复现步骤：两个独立客户端同时向同一角色（Records 中 index=3）发起请求，Mock 外部调用使其交错完成。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2. 预期结果：两请求使用不同槽位，各自的音频文件与 Records 更新互不覆盖。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3. 实际结果：Response_Collection 的「读 Records → 调用外部服务 → 写 Records」周期全程无锁，两请求均读到 index=3 并写入同名 Wendy_3_Stream.mp3，Records 更新由后完成者覆盖（丢失更新）。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4. 影响：多用户场景下资源串用、音频互相覆盖，用户可能听到他人的语音；属上线后的必然故障而非概率事件。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—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无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t xml:space="preserve">TC-CON-01 用例通过，其断言即记录跨客户端资源串扰现象。</w:t>
            </w:r>
          </w:p>
        </w:tc>
      </w:tr>
      <w:tr>
        <w:trPr>
          <w:wAfter w:w="0" w:type="dxa"/>
        </w:trPr>
        <w:tc>
          <w:tcPr>
            <w:tcW w:w="7676" w:type="dxa"/>
            <w:gridSpan w:val="11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</w:tr>
    </w:tbl>
    <w:p w14:paraId="0000000C">
      <w:pPr>
        <w:pStyle w:val="000004"/>
        <w:rPr>
          <w:b w:val="1"/>
          <w:bCs w:val="1"/>
          <w:color w:val="1A1A1A"/>
          <w:sz w:val="24"/>
          <w:szCs w:val="24"/>
        </w:rPr>
      </w:pPr>
      <w:r>
        <w:rPr>
          <w:rFonts w:hint="eastAsia"/>
        </w:rPr>
        <w:t>表3.4.7  007-Records 文件缺失时写回失败，读取阶段的降级成果被抵消</w:t>
      </w:r>
    </w:p>
    <w:p w14:paraId="0000000D">
      <w:pPr/>
    </w:p>
    <w:tbl>
      <w:tblPr>
        <w:tblW w:w="7676" w:type="dxa"/>
        <w:jc w:val="center"/>
        <w:tblInd w:w="2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  <w:tblLook w:firstRow="0" w:lastRow="0" w:firstColumn="0" w:lastColumn="0" w:noHBand="0" w:noVBand="0" w:val="01e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测试人</w:t>
            </w:r>
          </w:p>
        </w:tc>
        <w:tc>
          <w:tcPr>
            <w:tcW w:w="1678" w:type="dxa"/>
            <w:gridSpan w:val="3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bCs w:val="1"/>
                <w:noProof w:val="1"/>
                <w:sz w:val="18"/>
                <w:szCs w:val="18"/>
              </w:rPr>
              <w:t xml:space="preserve">xyfang</w:t>
            </w:r>
          </w:p>
        </w:tc>
        <w:tc>
          <w:tcPr>
            <w:tcW w:w="1881" w:type="dxa"/>
            <w:gridSpan w:val="3"/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时间</w:t>
            </w:r>
          </w:p>
        </w:tc>
        <w:tc>
          <w:tcPr>
            <w:tcW w:w="2529" w:type="dxa"/>
            <w:gridSpan w:val="4"/>
            <w:tcBorders>
              <w:righ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t xml:space="preserve">2026-09-12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功能模块名</w:t>
            </w:r>
          </w:p>
        </w:tc>
        <w:tc>
          <w:tcPr>
            <w:tcW w:w="1678" w:type="dxa"/>
            <w:gridSpan w:val="3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Integration 状态管理（backend/Integration.py）</w:t>
            </w:r>
          </w:p>
        </w:tc>
        <w:tc>
          <w:tcPr>
            <w:tcW w:w="1881" w:type="dxa"/>
            <w:gridSpan w:val="3"/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功能编号</w:t>
            </w:r>
          </w:p>
        </w:tc>
        <w:tc>
          <w:tcPr>
            <w:tcW w:w="2529" w:type="dxa"/>
            <w:gridSpan w:val="4"/>
            <w:tcBorders>
              <w:righ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t xml:space="preserve">MOD-INTEG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测试项编号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TC-RES-03（Records 文件不存在的静态回退）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测试需求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Records 缺失时应完整降级为静态资源模式，不产生未处理异常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用例编号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bCs w:val="1"/>
                <w:noProof w:val="1"/>
                <w:sz w:val="18"/>
                <w:szCs w:val="18"/>
              </w:rPr>
              <w:t xml:space="preserve">TC-RES-03</w:t>
            </w:r>
          </w:p>
        </w:tc>
      </w:tr>
      <w:tr>
        <w:trPr>
          <w:wAfter w:w="0" w:type="dxa"/>
          <w:trHeight w:val="110" w:hRule="atLeast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严重程度</w:t>
            </w:r>
          </w:p>
        </w:tc>
        <w:tc>
          <w:tcPr>
            <w:tcW w:w="1462" w:type="dxa"/>
            <w:gridSpan w:val="2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中</w:t>
            </w:r>
          </w:p>
        </w:tc>
        <w:tc>
          <w:tcPr>
            <w:tcW w:w="1390" w:type="dxa"/>
            <w:gridSpan w:val="3"/>
            <w:tcBorders>
              <w:bottom w:val="single" w:color="000000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优先级</w:t>
            </w:r>
          </w:p>
        </w:tc>
        <w:tc>
          <w:tcPr>
            <w:tcW w:w="1390" w:type="dxa"/>
            <w:gridSpan w:val="3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中</w:t>
            </w:r>
          </w:p>
        </w:tc>
        <w:tc>
          <w:tcPr>
            <w:tcW w:w="816" w:type="dxa"/>
            <w:tcBorders>
              <w:bottom w:val="single" w:color="000000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状态</w:t>
            </w:r>
          </w:p>
        </w:tc>
        <w:tc>
          <w:tcPr>
            <w:tcW w:w="1030" w:type="dxa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待修复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开发组（xyfang）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测试组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Records 文件缺失时写回失败，读取阶段的降级成果被抵消</w:t>
            </w:r>
          </w:p>
        </w:tc>
      </w:tr>
      <w:tr>
        <w:trPr>
          <w:wAfter w:w="0" w:type="dxa"/>
        </w:trPr>
        <w:tc>
          <w:tcPr>
            <w:tcW w:w="7676" w:type="dxa"/>
            <w:gridSpan w:val="11"/>
            <w:tcBorders>
              <w:lef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详细描述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1. 复现步骤：临时移除 Records.txt，发起一次 realTimeRendering=true 的请求。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2. 预期结果：读取阶段捕获 FileNotFoundError 后降级为静态模式并正常完成。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3. 实际结果：读取阶段确实完成降级（realTimeGeneration 置 False、index 置 0、TTS 使用索引 0），但流程末尾 updateLinks 无条件执行，写入缺失文件抛出 FileNotFoundError 并冒泡至上层。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4. 影响：首次启动或 Records 被清理时，即便 TTS 与图片生成均成功，请求仍以失败告终且状态无法落盘。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—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无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t xml:space="preserve">TC-RES-03 用例通过，其断言即记录写入阶段无恢复逻辑的现状。</w:t>
            </w:r>
          </w:p>
        </w:tc>
      </w:tr>
      <w:tr>
        <w:trPr>
          <w:wAfter w:w="0" w:type="dxa"/>
        </w:trPr>
        <w:tc>
          <w:tcPr>
            <w:tcW w:w="7676" w:type="dxa"/>
            <w:gridSpan w:val="11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</w:tr>
    </w:tbl>
    <w:p w14:paraId="0000000E">
      <w:pPr>
        <w:pStyle w:val="000004"/>
        <w:rPr>
          <w:b w:val="1"/>
          <w:bCs w:val="1"/>
          <w:color w:val="1A1A1A"/>
          <w:sz w:val="24"/>
          <w:szCs w:val="24"/>
        </w:rPr>
      </w:pPr>
      <w:r>
        <w:rPr>
          <w:rFonts w:hint="eastAsia"/>
        </w:rPr>
        <w:t>表3.4.8  008-角色记录缺失时抛 IndexError，缺少业务语义与角色标识</w:t>
      </w:r>
    </w:p>
    <w:p w14:paraId="0000000F">
      <w:pPr/>
    </w:p>
    <w:tbl>
      <w:tblPr>
        <w:tblW w:w="7676" w:type="dxa"/>
        <w:jc w:val="center"/>
        <w:tblInd w:w="2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  <w:tblLook w:firstRow="0" w:lastRow="0" w:firstColumn="0" w:lastColumn="0" w:noHBand="0" w:noVBand="0" w:val="01e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测试人</w:t>
            </w:r>
          </w:p>
        </w:tc>
        <w:tc>
          <w:tcPr>
            <w:tcW w:w="1678" w:type="dxa"/>
            <w:gridSpan w:val="3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bCs w:val="1"/>
                <w:noProof w:val="1"/>
                <w:sz w:val="18"/>
                <w:szCs w:val="18"/>
              </w:rPr>
              <w:t xml:space="preserve">xyfang</w:t>
            </w:r>
          </w:p>
        </w:tc>
        <w:tc>
          <w:tcPr>
            <w:tcW w:w="1881" w:type="dxa"/>
            <w:gridSpan w:val="3"/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时间</w:t>
            </w:r>
          </w:p>
        </w:tc>
        <w:tc>
          <w:tcPr>
            <w:tcW w:w="2529" w:type="dxa"/>
            <w:gridSpan w:val="4"/>
            <w:tcBorders>
              <w:righ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t xml:space="preserve">2026-09-12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功能模块名</w:t>
            </w:r>
          </w:p>
        </w:tc>
        <w:tc>
          <w:tcPr>
            <w:tcW w:w="1678" w:type="dxa"/>
            <w:gridSpan w:val="3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Integration 状态管理（backend/Integration.py）</w:t>
            </w:r>
          </w:p>
        </w:tc>
        <w:tc>
          <w:tcPr>
            <w:tcW w:w="1881" w:type="dxa"/>
            <w:gridSpan w:val="3"/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功能编号</w:t>
            </w:r>
          </w:p>
        </w:tc>
        <w:tc>
          <w:tcPr>
            <w:tcW w:w="2529" w:type="dxa"/>
            <w:gridSpan w:val="4"/>
            <w:tcBorders>
              <w:righ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t xml:space="preserve">MOD-INTEG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测试项编号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TC-EX-01（Records 存在但角色记录缺失）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测试需求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角色记录缺失时应给出可定位的业务异常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用例编号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bCs w:val="1"/>
                <w:noProof w:val="1"/>
                <w:sz w:val="18"/>
                <w:szCs w:val="18"/>
              </w:rPr>
              <w:t xml:space="preserve">TC-EX-01</w:t>
            </w:r>
          </w:p>
        </w:tc>
      </w:tr>
      <w:tr>
        <w:trPr>
          <w:wAfter w:w="0" w:type="dxa"/>
          <w:trHeight w:val="110" w:hRule="atLeast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严重程度</w:t>
            </w:r>
          </w:p>
        </w:tc>
        <w:tc>
          <w:tcPr>
            <w:tcW w:w="1462" w:type="dxa"/>
            <w:gridSpan w:val="2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低</w:t>
            </w:r>
          </w:p>
        </w:tc>
        <w:tc>
          <w:tcPr>
            <w:tcW w:w="1390" w:type="dxa"/>
            <w:gridSpan w:val="3"/>
            <w:tcBorders>
              <w:bottom w:val="single" w:color="000000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优先级</w:t>
            </w:r>
          </w:p>
        </w:tc>
        <w:tc>
          <w:tcPr>
            <w:tcW w:w="1390" w:type="dxa"/>
            <w:gridSpan w:val="3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中</w:t>
            </w:r>
          </w:p>
        </w:tc>
        <w:tc>
          <w:tcPr>
            <w:tcW w:w="816" w:type="dxa"/>
            <w:tcBorders>
              <w:bottom w:val="single" w:color="000000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状态</w:t>
            </w:r>
          </w:p>
        </w:tc>
        <w:tc>
          <w:tcPr>
            <w:tcW w:w="1030" w:type="dxa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待修复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开发组（xyfang）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测试组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角色记录缺失时抛 IndexError，缺少业务语义与角色标识</w:t>
            </w:r>
          </w:p>
        </w:tc>
      </w:tr>
      <w:tr>
        <w:trPr>
          <w:wAfter w:w="0" w:type="dxa"/>
        </w:trPr>
        <w:tc>
          <w:tcPr>
            <w:tcW w:w="7676" w:type="dxa"/>
            <w:gridSpan w:val="11"/>
            <w:tcBorders>
              <w:lef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详细描述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1. 复现步骤：保留 Records.txt，但移除目标角色的三行记录，随后以该角色发起请求。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2. 预期结果：抛出具有业务语义的异常，错误信息包含缺失的角色名。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3. 实际结果：re.findall 返回空列表，matches[0] 抛出 IndexError: list index out of range。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4. 影响：多角色场景下错误信息不含角色名，无法判断是哪一个角色的配置缺失。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—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无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t xml:space="preserve">TC-EX-01 用例通过，其断言即记录 matches[0] 的裸索引行为。</w:t>
            </w:r>
          </w:p>
        </w:tc>
      </w:tr>
      <w:tr>
        <w:trPr>
          <w:wAfter w:w="0" w:type="dxa"/>
        </w:trPr>
        <w:tc>
          <w:tcPr>
            <w:tcW w:w="7676" w:type="dxa"/>
            <w:gridSpan w:val="11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</w:tr>
    </w:tbl>
    <w:p w14:paraId="00000010">
      <w:pPr>
        <w:pStyle w:val="000004"/>
        <w:rPr>
          <w:b w:val="1"/>
          <w:bCs w:val="1"/>
          <w:color w:val="1A1A1A"/>
          <w:sz w:val="24"/>
          <w:szCs w:val="24"/>
        </w:rPr>
      </w:pPr>
      <w:r>
        <w:rPr>
          <w:rFonts w:hint="eastAsia"/>
        </w:rPr>
        <w:t>表3.4.9  009-TTS 合成失败仍返回 status=success，前端无法识别无音频状态</w:t>
      </w:r>
    </w:p>
    <w:p w14:paraId="00000011">
      <w:pPr/>
    </w:p>
    <w:tbl>
      <w:tblPr>
        <w:tblW w:w="7676" w:type="dxa"/>
        <w:jc w:val="center"/>
        <w:tblInd w:w="2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  <w:tblLook w:firstRow="0" w:lastRow="0" w:firstColumn="0" w:lastColumn="0" w:noHBand="0" w:noVBand="0" w:val="01e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测试人</w:t>
            </w:r>
          </w:p>
        </w:tc>
        <w:tc>
          <w:tcPr>
            <w:tcW w:w="1678" w:type="dxa"/>
            <w:gridSpan w:val="3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bCs w:val="1"/>
                <w:noProof w:val="1"/>
                <w:sz w:val="18"/>
                <w:szCs w:val="18"/>
              </w:rPr>
              <w:t xml:space="preserve">xyfang</w:t>
            </w:r>
          </w:p>
        </w:tc>
        <w:tc>
          <w:tcPr>
            <w:tcW w:w="1881" w:type="dxa"/>
            <w:gridSpan w:val="3"/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时间</w:t>
            </w:r>
          </w:p>
        </w:tc>
        <w:tc>
          <w:tcPr>
            <w:tcW w:w="2529" w:type="dxa"/>
            <w:gridSpan w:val="4"/>
            <w:tcBorders>
              <w:righ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t xml:space="preserve">2026-09-12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功能模块名</w:t>
            </w:r>
          </w:p>
        </w:tc>
        <w:tc>
          <w:tcPr>
            <w:tcW w:w="1678" w:type="dxa"/>
            <w:gridSpan w:val="3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Voice 语音合成（backend/Voice.py）</w:t>
            </w:r>
          </w:p>
        </w:tc>
        <w:tc>
          <w:tcPr>
            <w:tcW w:w="1881" w:type="dxa"/>
            <w:gridSpan w:val="3"/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功能编号</w:t>
            </w:r>
          </w:p>
        </w:tc>
        <w:tc>
          <w:tcPr>
            <w:tcW w:w="2529" w:type="dxa"/>
            <w:gridSpan w:val="4"/>
            <w:tcBorders>
              <w:righ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t xml:space="preserve">MOD-VOICE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测试项编号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TC-TTS-02（TTS 超时或请求异常）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测试需求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语音生成失败时响应应体现部分成功状态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用例编号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bCs w:val="1"/>
                <w:noProof w:val="1"/>
                <w:sz w:val="18"/>
                <w:szCs w:val="18"/>
              </w:rPr>
              <w:t xml:space="preserve">TC-TTS-02</w:t>
            </w:r>
          </w:p>
        </w:tc>
      </w:tr>
      <w:tr>
        <w:trPr>
          <w:wAfter w:w="0" w:type="dxa"/>
          <w:trHeight w:val="110" w:hRule="atLeast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严重程度</w:t>
            </w:r>
          </w:p>
        </w:tc>
        <w:tc>
          <w:tcPr>
            <w:tcW w:w="1462" w:type="dxa"/>
            <w:gridSpan w:val="2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中</w:t>
            </w:r>
          </w:p>
        </w:tc>
        <w:tc>
          <w:tcPr>
            <w:tcW w:w="1390" w:type="dxa"/>
            <w:gridSpan w:val="3"/>
            <w:tcBorders>
              <w:bottom w:val="single" w:color="000000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优先级</w:t>
            </w:r>
          </w:p>
        </w:tc>
        <w:tc>
          <w:tcPr>
            <w:tcW w:w="1390" w:type="dxa"/>
            <w:gridSpan w:val="3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中</w:t>
            </w:r>
          </w:p>
        </w:tc>
        <w:tc>
          <w:tcPr>
            <w:tcW w:w="816" w:type="dxa"/>
            <w:tcBorders>
              <w:bottom w:val="single" w:color="000000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状态</w:t>
            </w:r>
          </w:p>
        </w:tc>
        <w:tc>
          <w:tcPr>
            <w:tcW w:w="1030" w:type="dxa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待修复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开发组（xyfang）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测试组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TTS 合成失败仍返回 status=success，前端无法识别无音频状态</w:t>
            </w:r>
          </w:p>
        </w:tc>
      </w:tr>
      <w:tr>
        <w:trPr>
          <w:wAfter w:w="0" w:type="dxa"/>
        </w:trPr>
        <w:tc>
          <w:tcPr>
            <w:tcW w:w="7676" w:type="dxa"/>
            <w:gridSpan w:val="11"/>
            <w:tcBorders>
              <w:lef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详细描述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1. 复现步骤：令 Voice_Generation_through_http 的 requests.post 抛出 Timeout，其余 Mock 正常。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2. 预期结果：响应中体现音频缺失，例如 status 降级为 partial 或增加 audioReady 字段。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3. 实际结果：Voice_Generation_through_http 捕获异常后返回空串且不抛异常，业务继续执行图片与 Records 更新，最终仍返回 status=success，响应中没有任何音频成功标识。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4. 影响：用户看到完整文字回复却听不到语音，无法区分是网络故障还是设计如此。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—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无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t xml:space="preserve">TC-TTS-02 用例通过，其断言即记录「失败但整体仍报成功」的现状。</w:t>
            </w:r>
          </w:p>
        </w:tc>
      </w:tr>
      <w:tr>
        <w:trPr>
          <w:wAfter w:w="0" w:type="dxa"/>
        </w:trPr>
        <w:tc>
          <w:tcPr>
            <w:tcW w:w="7676" w:type="dxa"/>
            <w:gridSpan w:val="11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</w:tr>
    </w:tbl>
    <w:p w14:paraId="00000012">
      <w:pPr>
        <w:pStyle w:val="000004"/>
        <w:rPr>
          <w:b w:val="1"/>
          <w:bCs w:val="1"/>
          <w:color w:val="1A1A1A"/>
          <w:sz w:val="24"/>
          <w:szCs w:val="24"/>
        </w:rPr>
      </w:pPr>
      <w:r>
        <w:rPr>
          <w:rFonts w:hint="eastAsia"/>
        </w:rPr>
        <w:t>表3.4.10  010-模块一测试覆盖率 56%，Voice.py 与 Image.py 远低于判定标准</w:t>
      </w:r>
    </w:p>
    <w:p w14:paraId="00000013">
      <w:pPr/>
    </w:p>
    <w:tbl>
      <w:tblPr>
        <w:tblW w:w="7676" w:type="dxa"/>
        <w:jc w:val="center"/>
        <w:tblInd w:w="2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  <w:tblLook w:firstRow="0" w:lastRow="0" w:firstColumn="0" w:lastColumn="0" w:noHBand="0" w:noVBand="0" w:val="01e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测试人</w:t>
            </w:r>
          </w:p>
        </w:tc>
        <w:tc>
          <w:tcPr>
            <w:tcW w:w="1678" w:type="dxa"/>
            <w:gridSpan w:val="3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bCs w:val="1"/>
                <w:noProof w:val="1"/>
                <w:sz w:val="18"/>
                <w:szCs w:val="18"/>
              </w:rPr>
              <w:t xml:space="preserve">xyfang</w:t>
            </w:r>
          </w:p>
        </w:tc>
        <w:tc>
          <w:tcPr>
            <w:tcW w:w="1881" w:type="dxa"/>
            <w:gridSpan w:val="3"/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时间</w:t>
            </w:r>
          </w:p>
        </w:tc>
        <w:tc>
          <w:tcPr>
            <w:tcW w:w="2529" w:type="dxa"/>
            <w:gridSpan w:val="4"/>
            <w:tcBorders>
              <w:righ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t xml:space="preserve">2026-09-12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功能模块名</w:t>
            </w:r>
          </w:p>
        </w:tc>
        <w:tc>
          <w:tcPr>
            <w:tcW w:w="1678" w:type="dxa"/>
            <w:gridSpan w:val="3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测试资产（backend/tests、backend/pytest.ini）</w:t>
            </w:r>
          </w:p>
        </w:tc>
        <w:tc>
          <w:tcPr>
            <w:tcW w:w="1881" w:type="dxa"/>
            <w:gridSpan w:val="3"/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功能编号</w:t>
            </w:r>
          </w:p>
        </w:tc>
        <w:tc>
          <w:tcPr>
            <w:tcW w:w="2529" w:type="dxa"/>
            <w:gridSpan w:val="4"/>
            <w:tcBorders>
              <w:righ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t xml:space="preserve">MOD-TEST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测试项编号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覆盖率报告（pytest-cov）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测试需求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模块一代码覆盖率不低于 70%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用例编号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bCs w:val="1"/>
                <w:noProof w:val="1"/>
                <w:sz w:val="18"/>
                <w:szCs w:val="18"/>
              </w:rPr>
              <w:t xml:space="preserve">不适用（覆盖率度量项）</w:t>
            </w:r>
          </w:p>
        </w:tc>
      </w:tr>
      <w:tr>
        <w:trPr>
          <w:wAfter w:w="0" w:type="dxa"/>
          <w:trHeight w:val="110" w:hRule="atLeast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严重程度</w:t>
            </w:r>
          </w:p>
        </w:tc>
        <w:tc>
          <w:tcPr>
            <w:tcW w:w="1462" w:type="dxa"/>
            <w:gridSpan w:val="2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中</w:t>
            </w:r>
          </w:p>
        </w:tc>
        <w:tc>
          <w:tcPr>
            <w:tcW w:w="1390" w:type="dxa"/>
            <w:gridSpan w:val="3"/>
            <w:tcBorders>
              <w:bottom w:val="single" w:color="000000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优先级</w:t>
            </w:r>
          </w:p>
        </w:tc>
        <w:tc>
          <w:tcPr>
            <w:tcW w:w="1390" w:type="dxa"/>
            <w:gridSpan w:val="3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高</w:t>
            </w:r>
          </w:p>
        </w:tc>
        <w:tc>
          <w:tcPr>
            <w:tcW w:w="816" w:type="dxa"/>
            <w:tcBorders>
              <w:bottom w:val="single" w:color="000000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状态</w:t>
            </w:r>
          </w:p>
        </w:tc>
        <w:tc>
          <w:tcPr>
            <w:tcW w:w="1030" w:type="dxa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待修复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开发组（xyfang）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测试组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模块一测试覆盖率 56%，Voice.py 与 Image.py 远低于判定标准</w:t>
            </w:r>
          </w:p>
        </w:tc>
      </w:tr>
      <w:tr>
        <w:trPr>
          <w:wAfter w:w="0" w:type="dxa"/>
        </w:trPr>
        <w:tc>
          <w:tcPr>
            <w:tcW w:w="7676" w:type="dxa"/>
            <w:gridSpan w:val="11"/>
            <w:tcBorders>
              <w:lef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详细描述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1. 复现步骤：以 pytest tests 执行并查看 pytest-cov 覆盖率报告（脚本已内置该参数）。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2. 预期结果：模块一总体覆盖率不低于 70%。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3. 实际结果：TOTAL 56%（556 条语句，243 条未覆盖）；分模块为 Connect 73%、Integration 83%、Text 76%、Image 40%、Voice 31%。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4. 影响：Voice.py 与 Image.py 的真实生产路径（音频二进制协议解析、图片下载、图生图与文生图调用）几乎未被验证，缺陷易在上线后暴露。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—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无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t xml:space="preserve">由运行输出的覆盖率报告登记；未覆盖部分同时包含大量无调用方的遗留代码。</w:t>
            </w:r>
          </w:p>
        </w:tc>
      </w:tr>
      <w:tr>
        <w:trPr>
          <w:wAfter w:w="0" w:type="dxa"/>
        </w:trPr>
        <w:tc>
          <w:tcPr>
            <w:tcW w:w="7676" w:type="dxa"/>
            <w:gridSpan w:val="11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</w:tr>
    </w:tbl>
    <w:p w14:paraId="00000014">
      <w:pPr>
        <w:pStyle w:val="000004"/>
        <w:rPr>
          <w:b w:val="1"/>
          <w:bCs w:val="1"/>
          <w:color w:val="1A1A1A"/>
          <w:sz w:val="24"/>
          <w:szCs w:val="24"/>
        </w:rPr>
      </w:pPr>
      <w:r>
        <w:rPr>
          <w:rFonts w:hint="eastAsia"/>
        </w:rPr>
        <w:t>表3.4.11  011-pytest 默认配置缺少 testpaths，裸执行 pytest 会调用真实外部服务</w:t>
      </w:r>
    </w:p>
    <w:p w14:paraId="00000015">
      <w:pPr/>
    </w:p>
    <w:tbl>
      <w:tblPr>
        <w:tblW w:w="7676" w:type="dxa"/>
        <w:jc w:val="center"/>
        <w:tblInd w:w="2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  <w:tblLook w:firstRow="0" w:lastRow="0" w:firstColumn="0" w:lastColumn="0" w:noHBand="0" w:noVBand="0" w:val="01e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测试人</w:t>
            </w:r>
          </w:p>
        </w:tc>
        <w:tc>
          <w:tcPr>
            <w:tcW w:w="1678" w:type="dxa"/>
            <w:gridSpan w:val="3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bCs w:val="1"/>
                <w:noProof w:val="1"/>
                <w:sz w:val="18"/>
                <w:szCs w:val="18"/>
              </w:rPr>
              <w:t xml:space="preserve">xyfang</w:t>
            </w:r>
          </w:p>
        </w:tc>
        <w:tc>
          <w:tcPr>
            <w:tcW w:w="1881" w:type="dxa"/>
            <w:gridSpan w:val="3"/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时间</w:t>
            </w:r>
          </w:p>
        </w:tc>
        <w:tc>
          <w:tcPr>
            <w:tcW w:w="2529" w:type="dxa"/>
            <w:gridSpan w:val="4"/>
            <w:tcBorders>
              <w:righ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t xml:space="preserve">2026-09-12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功能模块名</w:t>
            </w:r>
          </w:p>
        </w:tc>
        <w:tc>
          <w:tcPr>
            <w:tcW w:w="1678" w:type="dxa"/>
            <w:gridSpan w:val="3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测试资产（backend/pytest.ini）</w:t>
            </w:r>
          </w:p>
        </w:tc>
        <w:tc>
          <w:tcPr>
            <w:tcW w:w="1881" w:type="dxa"/>
            <w:gridSpan w:val="3"/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功能编号</w:t>
            </w:r>
          </w:p>
        </w:tc>
        <w:tc>
          <w:tcPr>
            <w:tcW w:w="2529" w:type="dxa"/>
            <w:gridSpan w:val="4"/>
            <w:tcBorders>
              <w:righ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jc w:val="center"/>
              <w:rPr>
                <w:bCs w:val="1"/>
                <w:noProof w:val="1"/>
                <w:sz w:val="18"/>
                <w:szCs w:val="18"/>
              </w:rPr>
            </w:pPr>
            <w:r>
              <w:t xml:space="preserve">MOD-TEST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测试项编号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pytest 用例收集行为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测试需求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测试默认执行不得访问真实外部服务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用例编号</w:t>
            </w:r>
          </w:p>
        </w:tc>
        <w:tc>
          <w:tcPr>
            <w:tcW w:w="6088" w:type="dxa"/>
            <w:gridSpan w:val="10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bCs w:val="1"/>
                <w:noProof w:val="1"/>
                <w:sz w:val="18"/>
                <w:szCs w:val="18"/>
              </w:rPr>
              <w:t xml:space="preserve">不适用（配置项）</w:t>
            </w:r>
          </w:p>
        </w:tc>
      </w:tr>
      <w:tr>
        <w:trPr>
          <w:wAfter w:w="0" w:type="dxa"/>
          <w:trHeight w:val="110" w:hRule="atLeast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严重程度</w:t>
            </w:r>
          </w:p>
        </w:tc>
        <w:tc>
          <w:tcPr>
            <w:tcW w:w="1462" w:type="dxa"/>
            <w:gridSpan w:val="2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高</w:t>
            </w:r>
          </w:p>
        </w:tc>
        <w:tc>
          <w:tcPr>
            <w:tcW w:w="1390" w:type="dxa"/>
            <w:gridSpan w:val="3"/>
            <w:tcBorders>
              <w:bottom w:val="single" w:color="000000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优先级</w:t>
            </w:r>
          </w:p>
        </w:tc>
        <w:tc>
          <w:tcPr>
            <w:tcW w:w="1390" w:type="dxa"/>
            <w:gridSpan w:val="3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高</w:t>
            </w:r>
          </w:p>
        </w:tc>
        <w:tc>
          <w:tcPr>
            <w:tcW w:w="816" w:type="dxa"/>
            <w:tcBorders>
              <w:bottom w:val="single" w:color="000000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状态</w:t>
            </w:r>
          </w:p>
        </w:tc>
        <w:tc>
          <w:tcPr>
            <w:tcW w:w="1030" w:type="dxa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待修复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开发组（xyfang）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测试组</w:t>
            </w:r>
          </w:p>
        </w:tc>
      </w:tr>
      <w:tr>
        <w:trPr>
          <w:wAfter w:w="0" w:type="dxa"/>
        </w:trPr>
        <w:tc>
          <w:tcPr>
            <w:tcW w:w="1588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pytest 默认配置缺少 testpaths，裸执行 pytest 会调用真实外部服务</w:t>
            </w:r>
          </w:p>
        </w:tc>
      </w:tr>
      <w:tr>
        <w:trPr>
          <w:wAfter w:w="0" w:type="dxa"/>
        </w:trPr>
        <w:tc>
          <w:tcPr>
            <w:tcW w:w="7676" w:type="dxa"/>
            <w:gridSpan w:val="11"/>
            <w:tcBorders>
              <w:left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详细描述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1. 复现步骤：在 backend 目录下直接执行 pytest（不带 tests 参数）。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2. 预期结果：仅收集 tests/ 下的 34 条隔离用例。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3. 实际结果：pytest.ini 仅配置 asyncio_mode 与 addopts，未设置 testpaths；仓库根目录下的 backend/test_websocket.py 会被一并收集，该文件连接真实 ws://localhost:8000/ws/chat 并触发真实 LLM、TTS 与火山图像服务调用，且无 Mock、无跳过标记。</w:t>
            </w:r>
          </w:p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4. 影响：任何人在 IDE 中直接运行 pytest 或在 CI 中执行裸 pytest，都会产生真实的按量计费调用；后端服务未启动时还会长时间挂起等待连接。当前仅依赖 run_module1_tests.sh 显式传入 tests 参数规避。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—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无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t xml:space="preserve">由 backend/test_websocket.py 存在性与 pytest.ini 配置静态核对发现。</w:t>
            </w:r>
          </w:p>
        </w:tc>
      </w:tr>
      <w:tr>
        <w:trPr>
          <w:wAfter w:w="0" w:type="dxa"/>
        </w:trPr>
        <w:tc>
          <w:tcPr>
            <w:tcW w:w="7676" w:type="dxa"/>
            <w:gridSpan w:val="11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</w:t>
            </w: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</w:p>
        </w:tc>
      </w:tr>
      <w:tr>
        <w:trPr>
          <w:wAfter w:w="0" w:type="dxa"/>
        </w:trPr>
        <w:tc>
          <w:tcPr>
            <w:tcW w:w="1662" w:type="dxa"/>
            <w:gridSpan w:val="2"/>
            <w:tcBorders>
              <w:left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rFonts w:hint="eastAsia"/>
                <w:bCs w:val="1"/>
                <w:noProof w:val="1"/>
                <w:sz w:val="18"/>
                <w:szCs w:val="18"/>
              </w:rPr>
            </w:pPr>
            <w:r>
              <w:rPr>
                <w:rFonts w:hint="eastAsia"/>
                <w:bCs w:val="1"/>
                <w:noProof w:val="1"/>
                <w:sz w:val="18"/>
                <w:szCs w:val="18"/>
              </w:rPr>
              <w:t xml:space="preserve"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textDirection w:val="lrTb"/>
            <w:vAlign w:val="center"/>
          </w:tcPr>
          <w:p>
            <w:pPr>
              <w:pStyle w:val="000001"/>
              <w:tabs>
                <w:tab w:val="right" w:leader="dot" w:pos="8296"/>
              </w:tabs>
              <w:spacing w:before="120" w:after="120"/>
              <w:rPr>
                <w:bCs w:val="1"/>
                <w:noProof w:val="1"/>
                <w:sz w:val="18"/>
                <w:szCs w:val="18"/>
              </w:rPr>
            </w:pPr>
          </w:p>
        </w:tc>
      </w:tr>
    </w:tbl>
    <w:p w14:paraId="00000016">
      <w:pPr>
        <w:pStyle w:val="000003"/>
        <w:rPr>
          <w:rFonts w:ascii="Arial" w:hAnsi="Arial" w:eastAsia="黑体"/>
          <w:b w:val="1"/>
          <w:bCs w:val="1"/>
          <w:sz w:val="32"/>
          <w:szCs w:val="32"/>
        </w:rPr>
      </w:pPr>
      <w:r>
        <w:rPr>
          <w:rFonts w:hint="eastAsia" w:ascii="Arial" w:hAnsi="Arial" w:eastAsia="黑体"/>
          <w:b w:val="1"/>
          <w:bCs w:val="1"/>
          <w:sz w:val="32"/>
          <w:szCs w:val="32"/>
        </w:rPr>
        <w:t>3.5结果分析和结论</w:t>
      </w:r>
    </w:p>
    <w:p w14:paraId="00000017">
      <w:pPr>
        <w:pStyle w:val="000001"/>
        <w:rPr>
          <w:kern w:val="2"/>
          <w:sz w:val="21"/>
          <w:szCs w:val="24"/>
          <w:lang w:val="en-US" w:eastAsia="zh-CN" w:bidi="ar-SA"/>
        </w:rPr>
      </w:pPr>
      <w:r>
        <w:rPr>
          <w:rFonts w:hint="eastAsia"/>
          <w:kern w:val="2"/>
          <w:sz w:val="21"/>
          <w:szCs w:val="24"/>
          <w:lang w:val="en-US" w:eastAsia="zh-CN" w:bidi="ar-SA"/>
        </w:rPr>
        <w:t>本次共登记缺陷 11 项。按严重程度：高 4 项、中 5 项、低 1 项、测试资产 1 项；按所属模块：Connect 消息协议 3 项、Integration 状态管理 4 项、Voice 语音合成 2 项、测试资产 2 项。执行结果为 34 条用例中 32 条通过、2 条失败（TC-TTS-04、TC-EX-02），失败率 5.9%；模块一代码覆盖率 TOTAL 56%（Connect 73%、Integration 83%、Text 76%、Image 40%、Voice 31%），低于 70% 的判定标准。综上，本轮冒烟测试不通过。</w:t>
      </w:r>
    </w:p>
    <w:p w14:paraId="00000018">
      <w:pPr>
        <w:pStyle w:val="000001"/>
        <w:rPr>
          <w:kern w:val="2"/>
          <w:sz w:val="21"/>
          <w:szCs w:val="24"/>
          <w:lang w:val="en-US" w:eastAsia="zh-CN" w:bidi="ar-SA"/>
        </w:rPr>
      </w:pPr>
      <w:r>
        <w:rPr>
          <w:rFonts w:hint="eastAsia"/>
          <w:kern w:val="2"/>
          <w:sz w:val="21"/>
          <w:szCs w:val="24"/>
          <w:lang w:val="en-US" w:eastAsia="zh-CN" w:bidi="ar-SA"/>
        </w:rPr>
        <w:t>本轮测试判定为不通过：存在 2 条确认失败用例、5 项高优先级实现缺陷，其中「错误响应协议不符」与「ACK 消息吞噬」两项会直接导致前端无法感知错误、连续消息丢失。建议将被测软件打回修改，修复后以同一脚本、同一用例集执行第二轮冒烟测试，并在本报告后续版本中补记第二轮执行过程。</w:t>
      </w:r>
    </w:p>
    <w:p w14:paraId="364B652E">
      <w:pPr>
        <w:pStyle w:val="000001"/>
        <w:spacing w:line="360" w:lineRule="auto"/>
        <w:ind w:firstLine="420" w:firstLineChars="200"/>
        <w:rPr>
          <w:rFonts w:hint="eastAsia"/>
          <w:color w:val="0000ff"/>
        </w:rPr>
      </w:pPr>
    </w:p>
    <w:sectPr>
      <w:type w:val="nextPage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4F56E04A">
    <w:pPr>
      <w:pStyle w:val="000012"/>
    </w:pPr>
    <w:r>
      <w:rPr>
        <w:lang w:val="zh-CN"/>
      </w:rPr>
      <w:t xml:space="preserve"> </w:t>
    </w:r>
    <w:r>
      <w:rPr>
        <w:b w:val="1"/>
        <w:sz w:val="24"/>
        <w:szCs w:val="24"/>
      </w:rPr>
      <w:fldChar w:fldCharType="begin"/>
    </w:r>
    <w:r>
      <w:rPr>
        <w:b w:val="1"/>
      </w:rPr>
      <w:instrText>PAGE</w:instrText>
    </w:r>
    <w:r>
      <w:rPr>
        <w:b w:val="1"/>
        <w:sz w:val="24"/>
        <w:szCs w:val="24"/>
      </w:rPr>
      <w:fldChar w:fldCharType="separate"/>
    </w:r>
    <w:r>
      <w:rPr>
        <w:b w:val="1"/>
        <w:noProof w:val="1"/>
      </w:rPr>
      <w:t>1</w:t>
    </w:r>
    <w:r>
      <w:rPr>
        <w:b w:val="1"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 w:val="1"/>
        <w:sz w:val="24"/>
        <w:szCs w:val="24"/>
      </w:rPr>
      <w:fldChar w:fldCharType="begin"/>
    </w:r>
    <w:r>
      <w:rPr>
        <w:b w:val="1"/>
      </w:rPr>
      <w:instrText>NUMPAGES</w:instrText>
    </w:r>
    <w:r>
      <w:rPr>
        <w:b w:val="1"/>
        <w:sz w:val="24"/>
        <w:szCs w:val="24"/>
      </w:rPr>
      <w:fldChar w:fldCharType="separate"/>
    </w:r>
    <w:r>
      <w:rPr>
        <w:b w:val="1"/>
        <w:noProof w:val="1"/>
      </w:rPr>
      <w:t>1</w:t>
    </w:r>
    <w:r>
      <w:rPr>
        <w:b w:val="1"/>
        <w:sz w:val="24"/>
        <w:szCs w:val="24"/>
      </w:rPr>
      <w:fldChar w:fldCharType="end"/>
    </w:r>
  </w:p>
  <w:p w14:paraId="2D200DBC">
    <w:pPr>
      <w:pStyle w:val="000012"/>
    </w:pP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38B927F0">
    <w:pPr>
      <w:pStyle w:val="000010"/>
      <w:rPr>
        <w:rFonts w:hint="eastAsia"/>
      </w:rPr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numbering.xml><?xml version="1.0" encoding="utf-8"?>
<w:numbering xmlns:w="http://schemas.openxmlformats.org/wordprocessingml/2006/main">
  <w:abstractNum w:abstractNumId="0">
    <w:nsid w:val="3A504341"/>
    <w:multiLevelType w:val="hybridMultilevel"/>
    <w:tmpl w:val="B894B68C"/>
    <w:lvl w:ilvl="5">
      <w:start w:val="1"/>
      <w:numFmt w:val="bullet"/>
      <w:suff w:val="tab"/>
      <w:lvlText w:val=""/>
      <w:lvlJc w:val="left"/>
      <w:pPr>
        <w:pStyle w:val="000001"/>
        <w:tabs>
          <w:tab w:val="num" w:leader="none" w:pos="2940"/>
        </w:tabs>
        <w:ind w:left="2940" w:hanging="420"/>
      </w:pPr>
      <w:rPr>
        <w:rFonts w:ascii="Wingdings" w:hAnsi="Wingdings"/>
      </w:rPr>
    </w:lvl>
    <w:lvl w:ilvl="6">
      <w:start w:val="1"/>
      <w:numFmt w:val="bullet"/>
      <w:suff w:val="tab"/>
      <w:lvlText w:val=""/>
      <w:lvlJc w:val="left"/>
      <w:pPr>
        <w:pStyle w:val="000001"/>
        <w:tabs>
          <w:tab w:val="num" w:leader="none" w:pos="3360"/>
        </w:tabs>
        <w:ind w:left="3360" w:hanging="420"/>
      </w:pPr>
      <w:rPr>
        <w:rFonts w:ascii="Wingdings" w:hAnsi="Wingdings"/>
      </w:rPr>
    </w:lvl>
    <w:lvl w:ilvl="8">
      <w:start w:val="1"/>
      <w:numFmt w:val="bullet"/>
      <w:suff w:val="tab"/>
      <w:lvlText w:val=""/>
      <w:lvlJc w:val="left"/>
      <w:pPr>
        <w:pStyle w:val="000001"/>
        <w:tabs>
          <w:tab w:val="num" w:leader="none" w:pos="4200"/>
        </w:tabs>
        <w:ind w:left="4200" w:hanging="420"/>
      </w:pPr>
      <w:rPr>
        <w:rFonts w:ascii="Wingdings" w:hAnsi="Wingdings"/>
      </w:rPr>
    </w:lvl>
    <w:lvl w:ilvl="0">
      <w:start w:val="1"/>
      <w:numFmt w:val="bullet"/>
      <w:suff w:val="tab"/>
      <w:lvlText w:val=""/>
      <w:lvlJc w:val="left"/>
      <w:pPr>
        <w:pStyle w:val="000001"/>
        <w:tabs>
          <w:tab w:val="num" w:leader="none" w:pos="840"/>
        </w:tabs>
        <w:ind w:left="840" w:hanging="420"/>
      </w:pPr>
      <w:rPr>
        <w:rFonts w:ascii="Wingdings" w:hAnsi="Wingdings"/>
      </w:rPr>
    </w:lvl>
    <w:lvl w:ilvl="2">
      <w:start w:val="1"/>
      <w:numFmt w:val="bullet"/>
      <w:suff w:val="tab"/>
      <w:lvlText w:val=""/>
      <w:lvlJc w:val="left"/>
      <w:pPr>
        <w:pStyle w:val="000001"/>
        <w:tabs>
          <w:tab w:val="num" w:leader="none" w:pos="1680"/>
        </w:tabs>
        <w:ind w:left="1680" w:hanging="420"/>
      </w:pPr>
      <w:rPr>
        <w:rFonts w:ascii="Wingdings" w:hAnsi="Wingdings"/>
      </w:rPr>
    </w:lvl>
    <w:lvl w:ilvl="7">
      <w:start w:val="1"/>
      <w:numFmt w:val="bullet"/>
      <w:suff w:val="tab"/>
      <w:lvlText w:val=""/>
      <w:lvlJc w:val="left"/>
      <w:pPr>
        <w:pStyle w:val="000001"/>
        <w:tabs>
          <w:tab w:val="num" w:leader="none" w:pos="3780"/>
        </w:tabs>
        <w:ind w:left="3780" w:hanging="420"/>
      </w:pPr>
      <w:rPr>
        <w:rFonts w:ascii="Wingdings" w:hAnsi="Wingdings"/>
      </w:rPr>
    </w:lvl>
    <w:lvl w:ilvl="1">
      <w:start w:val="1"/>
      <w:numFmt w:val="bullet"/>
      <w:suff w:val="tab"/>
      <w:lvlText w:val=""/>
      <w:lvlJc w:val="left"/>
      <w:pPr>
        <w:pStyle w:val="000001"/>
        <w:tabs>
          <w:tab w:val="num" w:leader="none" w:pos="1260"/>
        </w:tabs>
        <w:ind w:left="1260" w:hanging="420"/>
      </w:pPr>
      <w:rPr>
        <w:rFonts w:ascii="Wingdings" w:hAnsi="Wingdings"/>
      </w:rPr>
    </w:lvl>
    <w:lvl w:ilvl="4">
      <w:start w:val="1"/>
      <w:numFmt w:val="bullet"/>
      <w:suff w:val="tab"/>
      <w:lvlText w:val=""/>
      <w:lvlJc w:val="left"/>
      <w:pPr>
        <w:pStyle w:val="000001"/>
        <w:tabs>
          <w:tab w:val="num" w:leader="none" w:pos="2520"/>
        </w:tabs>
        <w:ind w:left="2520" w:hanging="420"/>
      </w:pPr>
      <w:rPr>
        <w:rFonts w:ascii="Wingdings" w:hAnsi="Wingdings"/>
      </w:rPr>
    </w:lvl>
    <w:lvl w:ilvl="3">
      <w:start w:val="1"/>
      <w:numFmt w:val="bullet"/>
      <w:suff w:val="tab"/>
      <w:lvlText w:val=""/>
      <w:lvlJc w:val="left"/>
      <w:pPr>
        <w:pStyle w:val="000001"/>
        <w:tabs>
          <w:tab w:val="num" w:leader="none" w:pos="2100"/>
        </w:tabs>
        <w:ind w:left="2100" w:hanging="42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90"/>
  <w:embedSystemFonts w:val="1"/>
  <w:stylePaneFormatFilter/>
  <w:defaultTabStop w:val="420"/>
  <w:displayHorizontalDrawingGridEvery w:val="0"/>
  <w:displayVerticalDrawingGridEvery w:val="2"/>
  <w:characterSpacingControl w:val="compressPunctuation"/>
  <w:updateFields w:val="true"/>
  <w:footnotePr/>
  <w:compat>
    <w:balanceSingleByteDoubleByteWidth w:val="1"/>
    <w:doNotLeaveBackslashAlone w:val="1"/>
    <w:ulTrailSpace w:val="1"/>
    <w:doNotExpandShiftReturn w:val="1"/>
    <w:adjustLineHeightInTable w:val="1"/>
    <w:doNotBreakWrappedTables w:val="1"/>
    <w:doNotSnapToGridInCell w:val="1"/>
    <w:selectFldWithFirstOrLastChar w:val="1"/>
    <w:doNotWrapTextWithPunct w:val="1"/>
    <w:doNotUseEastAsianBreakRules w:val="1"/>
    <w:useWord2002TableStyleRules w:val="1"/>
    <w:growAutofit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  <w:rsids>
    <w:rsid w:val="00086A15"/>
    <w:rsid w:val="001564CC"/>
    <w:rsid w:val="00183A66"/>
    <w:rsid w:val="0021653C"/>
    <w:rsid w:val="0025312E"/>
    <w:rsid w:val="00280CB2"/>
    <w:rsid w:val="002D4369"/>
    <w:rsid w:val="002F0B89"/>
    <w:rsid w:val="0039275C"/>
    <w:rsid w:val="003973D4"/>
    <w:rsid w:val="00405E54"/>
    <w:rsid w:val="004F082D"/>
    <w:rsid w:val="0054558F"/>
    <w:rsid w:val="00651629"/>
    <w:rsid w:val="006A20EA"/>
    <w:rsid w:val="0074028D"/>
    <w:rsid w:val="007A50E7"/>
    <w:rsid w:val="008B736D"/>
    <w:rsid w:val="009116DE"/>
    <w:rsid w:val="00953F49"/>
    <w:rsid w:val="009655FF"/>
    <w:rsid w:val="00A13B62"/>
    <w:rsid w:val="00A972CD"/>
    <w:rsid w:val="00AB7D76"/>
    <w:rsid w:val="00B4450C"/>
    <w:rsid w:val="00B541BF"/>
    <w:rsid w:val="00BB1E78"/>
    <w:rsid w:val="00C67A2E"/>
    <w:rsid w:val="00E00591"/>
    <w:rsid w:val="00E76530"/>
    <w:rsid w:val="00EA1D8E"/>
    <w:rsid w:val="00F435AF"/>
    <w:rsid w:val="00F67CB4"/>
    <w:rsid w:val="00F84606"/>
    <w:rsid w:val="00FC30E7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/>
      </w:rPr>
    </w:rPrDefault>
    <w:pPrDefault/>
  </w:docDefaults>
  <w:style w:type="table" w:styleId="000006">
    <w:name w:val="Normal Table"/>
    <w:next w:val="000006"/>
    <w:link w:val="000001"/>
    <w:semiHidden w:val="1"/>
  </w:style>
  <w:style w:type="numbering" w:styleId="000007">
    <w:name w:val="No List"/>
    <w:next w:val="000007"/>
    <w:link w:val="000001"/>
    <w:semiHidden w:val="1"/>
  </w:style>
  <w:style w:type="paragraph" w:styleId="oj61ok">
    <w:name w:val="heading 4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paragraph" w:styleId="000012">
    <w:name w:val="footer"/>
    <w:basedOn w:val="000001"/>
    <w:next w:val="000012"/>
    <w:link w:val="000013"/>
    <w:uiPriority w:val="99"/>
    <w:rsid w:val="00A9341F"/>
    <w:pPr>
      <w:tabs>
        <w:tab w:val="center" w:leader="none" w:pos="4153"/>
        <w:tab w:val="right" w:leader="none" w:pos="8306"/>
      </w:tabs>
      <w:jc w:val="left"/>
    </w:pPr>
    <w:rPr>
      <w:sz w:val="18"/>
      <w:szCs w:val="18"/>
    </w:rPr>
  </w:style>
  <w:style w:type="character" w:styleId="00000d">
    <w:name w:val="Hyperlink"/>
    <w:next w:val="00000d"/>
    <w:link w:val="000001"/>
    <w:uiPriority w:val="99"/>
    <w:rsid w:val="0025312E"/>
    <w:rPr>
      <w:color w:val="0000ff"/>
      <w:u w:val="single"/>
    </w:rPr>
  </w:style>
  <w:style w:type="paragraph" w:styleId="000008">
    <w:name w:val="Document Map"/>
    <w:basedOn w:val="000001"/>
    <w:next w:val="000008"/>
    <w:link w:val="000001"/>
    <w:semiHidden w:val="1"/>
    <w:rsid w:val="00280CB2"/>
    <w:pPr>
      <w:shd w:val="clear" w:color="auto" w:fill="000080"/>
    </w:pPr>
  </w:style>
  <w:style w:type="paragraph" w:styleId="000001">
    <w:name w:val="Normal"/>
    <w:aliases w:val="正文"/>
    <w:next w:val="000001"/>
    <w:link w:val="000001"/>
    <w:qFormat w:val="1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000004">
    <w:name w:val="heading 3"/>
    <w:basedOn w:val="000001"/>
    <w:next w:val="000001"/>
    <w:link w:val="000001"/>
    <w:qFormat w:val="1"/>
    <w:pPr>
      <w:keepNext w:val="1"/>
      <w:keepLines w:val="1"/>
      <w:spacing w:before="260" w:after="260" w:line="416" w:lineRule="auto"/>
      <w:outlineLvl w:val="2"/>
    </w:pPr>
    <w:rPr>
      <w:b w:val="1"/>
      <w:bCs w:val="1"/>
      <w:sz w:val="32"/>
      <w:szCs w:val="32"/>
    </w:rPr>
  </w:style>
  <w:style w:type="paragraph" w:styleId="000010">
    <w:name w:val="header"/>
    <w:basedOn w:val="000001"/>
    <w:next w:val="000010"/>
    <w:link w:val="000011"/>
    <w:rsid w:val="00A9341F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jc w:val="center"/>
    </w:pPr>
    <w:rPr>
      <w:sz w:val="18"/>
      <w:szCs w:val="18"/>
    </w:rPr>
  </w:style>
  <w:style w:type="character" w:styleId="000011">
    <w:name w:val="页眉 Char"/>
    <w:next w:val="000011"/>
    <w:link w:val="000010"/>
    <w:rsid w:val="00A9341F"/>
    <w:rPr>
      <w:kern w:val="2"/>
      <w:sz w:val="18"/>
      <w:szCs w:val="18"/>
    </w:rPr>
  </w:style>
  <w:style w:type="paragraph" w:styleId="00000a">
    <w:name w:val="表格首行"/>
    <w:basedOn w:val="000001"/>
    <w:next w:val="00000a"/>
    <w:link w:val="000001"/>
    <w:rsid w:val="00280CB2"/>
    <w:pPr>
      <w:spacing w:line="360" w:lineRule="auto"/>
      <w:jc w:val="center"/>
    </w:pPr>
    <w:rPr>
      <w:rFonts w:ascii="宋体"/>
      <w:b w:val="1"/>
      <w:kern w:val="0"/>
      <w:sz w:val="24"/>
    </w:rPr>
  </w:style>
  <w:style w:type="paragraph" w:styleId="000009">
    <w:name w:val="toc 1"/>
    <w:basedOn w:val="000001"/>
    <w:next w:val="000001"/>
    <w:link w:val="000001"/>
    <w:autoRedefine w:val="1"/>
    <w:uiPriority w:val="39"/>
    <w:rsid w:val="00280CB2"/>
    <w:pPr>
      <w:tabs>
        <w:tab w:val="right" w:leader="dot" w:pos="8296"/>
      </w:tabs>
      <w:spacing w:before="120" w:after="120"/>
      <w:jc w:val="left"/>
    </w:pPr>
    <w:rPr>
      <w:b w:val="1"/>
      <w:bCs w:val="1"/>
      <w:caps w:val="1"/>
      <w:noProof w:val="1"/>
    </w:rPr>
  </w:style>
  <w:style w:type="table" w:styleId="00000e">
    <w:name w:val="Table Grid"/>
    <w:basedOn w:val="000006"/>
    <w:next w:val="00000e"/>
    <w:link w:val="000001"/>
    <w:rsid w:val="005F5C15"/>
    <w:pPr>
      <w:widowControl w:val="0"/>
      <w:jc w:val="both"/>
    </w:pPr>
  </w:style>
  <w:style w:type="paragraph" w:styleId="000003">
    <w:name w:val="heading 2"/>
    <w:basedOn w:val="000001"/>
    <w:next w:val="000001"/>
    <w:link w:val="000001"/>
    <w:qFormat w:val="1"/>
    <w:pPr>
      <w:keepNext w:val="1"/>
      <w:keepLines w:val="1"/>
      <w:spacing w:before="260" w:after="260" w:line="416" w:lineRule="auto"/>
      <w:outlineLvl w:val="1"/>
    </w:pPr>
    <w:rPr>
      <w:rFonts w:ascii="Arial" w:hAnsi="Arial" w:eastAsia="黑体"/>
      <w:b w:val="1"/>
      <w:bCs w:val="1"/>
      <w:sz w:val="32"/>
      <w:szCs w:val="32"/>
    </w:rPr>
  </w:style>
  <w:style w:type="paragraph" w:styleId="000002">
    <w:name w:val="heading 1"/>
    <w:basedOn w:val="000001"/>
    <w:next w:val="000001"/>
    <w:link w:val="000001"/>
    <w:qFormat w:val="1"/>
    <w:pPr>
      <w:keepNext w:val="1"/>
      <w:keepLines w:val="1"/>
      <w:spacing w:before="340" w:after="330" w:line="578" w:lineRule="auto"/>
      <w:outlineLvl w:val="0"/>
    </w:pPr>
    <w:rPr>
      <w:b w:val="1"/>
      <w:bCs w:val="1"/>
      <w:kern w:val="44"/>
      <w:sz w:val="44"/>
      <w:szCs w:val="44"/>
    </w:rPr>
  </w:style>
  <w:style w:type="character" w:styleId="000013">
    <w:name w:val="页脚 Char"/>
    <w:next w:val="000013"/>
    <w:link w:val="000012"/>
    <w:uiPriority w:val="99"/>
    <w:rsid w:val="00A9341F"/>
    <w:rPr>
      <w:kern w:val="2"/>
      <w:sz w:val="18"/>
      <w:szCs w:val="18"/>
    </w:rPr>
  </w:style>
  <w:style w:type="paragraph" w:styleId="00000f">
    <w:name w:val="Balloon Text"/>
    <w:basedOn w:val="000001"/>
    <w:next w:val="00000f"/>
    <w:link w:val="000001"/>
    <w:semiHidden w:val="1"/>
    <w:rsid w:val="00E04514"/>
    <w:rPr>
      <w:sz w:val="18"/>
      <w:szCs w:val="18"/>
    </w:rPr>
  </w:style>
  <w:style w:type="paragraph" w:styleId="00000b">
    <w:name w:val="toc 2"/>
    <w:basedOn w:val="000001"/>
    <w:next w:val="000001"/>
    <w:link w:val="000001"/>
    <w:autoRedefine w:val="1"/>
    <w:uiPriority w:val="39"/>
    <w:rsid w:val="0025312E"/>
    <w:pPr>
      <w:ind w:left="420" w:leftChars="200"/>
    </w:pPr>
  </w:style>
  <w:style w:type="paragraph" w:styleId="00000c">
    <w:name w:val="toc 3"/>
    <w:basedOn w:val="000001"/>
    <w:next w:val="000001"/>
    <w:link w:val="000001"/>
    <w:autoRedefine w:val="1"/>
    <w:uiPriority w:val="39"/>
    <w:rsid w:val="0025312E"/>
    <w:pPr>
      <w:ind w:left="840" w:leftChars="400"/>
    </w:pPr>
  </w:style>
  <w:style w:type="character" w:styleId="000005">
    <w:name w:val="Default Paragraph Font"/>
    <w:next w:val="000005"/>
    <w:link w:val="000001"/>
    <w:semiHidden w:val="1"/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header" Target="header1.xml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5" Type="http://schemas.openxmlformats.org/officeDocument/2006/relationships/footer" Target="footer1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2026-09-12T12:20:08Z</dcterms:created>
  <dcterms:modified xsi:type="dcterms:W3CDTF">2026-09-12T12:20:08Z</dcterms:modified>
</cp:coreProperties>
</file>