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b/>
          <w:bCs/>
          <w:color w:val="1F3864"/>
          <w:sz w:val="40"/>
          <w:szCs w:val="40"/>
        </w:rPr>
        <w:t xml:space="preserve">DOCUMENT 04 — Résilience et sécurité du frontend</w:t>
      </w:r>
    </w:p>
    <w:p>
      <w:pPr>
        <w:pBdr>
          <w:top w:val="single" w:color="1F3864" w:sz="6" w:space="4"/>
        </w:pBdr>
        <w:shd w:fill="EAF0FA" w:color="auto" w:val="clear"/>
        <w:spacing w:after="0" w:before="0"/>
        <w:ind w:left="120" w:right="120"/>
      </w:pPr>
      <w:r>
        <w:rPr>
          <w:b/>
          <w:bCs/>
          <w:sz w:val="21"/>
          <w:szCs w:val="21"/>
        </w:rPr>
        <w:t xml:space="preserve">Projet :</w:t>
      </w:r>
      <w:r>
        <w:rPr>
          <w:sz w:val="21"/>
          <w:szCs w:val="21"/>
        </w:rPr>
        <w:t xml:space="preserve"> Comparateur de prix au Gabon</w:t>
      </w:r>
    </w:p>
    <w:p>
      <w:pPr>
        <w:shd w:fill="EAF0FA" w:color="auto" w:val="clear"/>
        <w:spacing w:after="0" w:before="0"/>
        <w:ind w:left="120" w:right="120"/>
      </w:pPr>
      <w:r>
        <w:rPr>
          <w:b/>
          <w:bCs/>
          <w:sz w:val="21"/>
          <w:szCs w:val="21"/>
        </w:rPr>
        <w:t xml:space="preserve">Identifiant :</w:t>
      </w:r>
      <w:r>
        <w:rPr>
          <w:sz w:val="21"/>
          <w:szCs w:val="21"/>
        </w:rPr>
        <w:t xml:space="preserve"> DOC-FE-SEC-001</w:t>
      </w:r>
    </w:p>
    <w:p>
      <w:pPr>
        <w:shd w:fill="EAF0FA" w:color="auto" w:val="clear"/>
        <w:spacing w:after="0" w:before="0"/>
        <w:ind w:left="120" w:right="120"/>
      </w:pPr>
      <w:r>
        <w:rPr>
          <w:b/>
          <w:bCs/>
          <w:sz w:val="21"/>
          <w:szCs w:val="21"/>
        </w:rPr>
        <w:t xml:space="preserve">Version :</w:t>
      </w:r>
      <w:r>
        <w:rPr>
          <w:sz w:val="21"/>
          <w:szCs w:val="21"/>
        </w:rPr>
        <w:t xml:space="preserve"> 0.1</w:t>
      </w:r>
    </w:p>
    <w:p>
      <w:pPr>
        <w:shd w:fill="EAF0FA" w:color="auto" w:val="clear"/>
        <w:spacing w:after="0" w:before="0"/>
        <w:ind w:left="120" w:right="120"/>
      </w:pPr>
      <w:r>
        <w:rPr>
          <w:b/>
          <w:bCs/>
          <w:sz w:val="21"/>
          <w:szCs w:val="21"/>
        </w:rPr>
        <w:t xml:space="preserve">Date :</w:t>
      </w:r>
      <w:r>
        <w:rPr>
          <w:sz w:val="21"/>
          <w:szCs w:val="21"/>
        </w:rPr>
        <w:t xml:space="preserve"> 11 octobre 2026</w:t>
      </w:r>
    </w:p>
    <w:p>
      <w:pPr>
        <w:shd w:fill="EAF0FA" w:color="auto" w:val="clear"/>
        <w:spacing w:after="0" w:before="0"/>
        <w:ind w:left="120" w:right="120"/>
      </w:pPr>
      <w:r>
        <w:rPr>
          <w:b/>
          <w:bCs/>
          <w:sz w:val="21"/>
          <w:szCs w:val="21"/>
        </w:rPr>
        <w:t xml:space="preserve">Statut :</w:t>
      </w:r>
      <w:r>
        <w:rPr>
          <w:sz w:val="21"/>
          <w:szCs w:val="21"/>
        </w:rPr>
        <w:t xml:space="preserve"> Document de travail — à valider</w:t>
      </w:r>
    </w:p>
    <w:p>
      <w:pPr>
        <w:shd w:fill="EAF0FA" w:color="auto" w:val="clear"/>
        <w:spacing w:after="0" w:before="0"/>
        <w:ind w:left="120" w:right="120"/>
      </w:pPr>
      <w:r>
        <w:rPr>
          <w:b/>
          <w:bCs/>
          <w:sz w:val="21"/>
          <w:szCs w:val="21"/>
        </w:rPr>
        <w:t xml:space="preserve">Frontend :</w:t>
      </w:r>
      <w:r>
        <w:rPr>
          <w:sz w:val="21"/>
          <w:szCs w:val="21"/>
        </w:rPr>
        <w:t xml:space="preserve"> Flutter / Dart</w:t>
      </w:r>
    </w:p>
    <w:p>
      <w:pPr>
        <w:shd w:fill="EAF0FA" w:color="auto" w:val="clear"/>
        <w:spacing w:after="0" w:before="0"/>
        <w:ind w:left="120" w:right="120"/>
      </w:pPr>
      <w:r>
        <w:rPr>
          <w:b/>
          <w:bCs/>
          <w:sz w:val="21"/>
          <w:szCs w:val="21"/>
        </w:rPr>
        <w:t xml:space="preserve">Backend :</w:t>
      </w:r>
      <w:r>
        <w:rPr>
          <w:sz w:val="21"/>
          <w:szCs w:val="21"/>
        </w:rPr>
        <w:t xml:space="preserve"> Django REST Framework</w:t>
      </w:r>
    </w:p>
    <w:p>
      <w:pPr>
        <w:shd w:fill="EAF0FA" w:color="auto" w:val="clear"/>
        <w:spacing w:after="0" w:before="0"/>
        <w:ind w:left="120" w:right="120"/>
      </w:pPr>
      <w:r>
        <w:rPr>
          <w:b/>
          <w:bCs/>
          <w:sz w:val="21"/>
          <w:szCs w:val="21"/>
        </w:rPr>
        <w:t xml:space="preserve">Base de données :</w:t>
      </w:r>
      <w:r>
        <w:rPr>
          <w:sz w:val="21"/>
          <w:szCs w:val="21"/>
        </w:rPr>
        <w:t xml:space="preserve"> PostgreSQL</w:t>
      </w:r>
    </w:p>
    <w:p>
      <w:pPr>
        <w:spacing w:after="160"/>
      </w:pPr>
    </w:p>
    <w:p>
      <w:pPr>
        <w:pStyle w:val="Heading1"/>
      </w:pPr>
      <w:r>
        <w:t xml:space="preserve">1. Objet du document</w:t>
      </w:r>
    </w:p>
    <w:p>
      <w:pPr>
        <w:spacing w:after="120" w:before="60"/>
      </w:pPr>
      <w:r>
        <w:t xml:space="preserve">Ce document définit les exigences de résilience et de sécurité du frontend mobile.</w:t>
      </w:r>
    </w:p>
    <w:p>
      <w:pPr>
        <w:spacing w:after="120" w:before="60"/>
      </w:pPr>
      <w:r>
        <w:t xml:space="preserve">Il couvre :</w:t>
      </w:r>
    </w:p>
    <w:p>
      <w:pPr>
        <w:pStyle w:val="ListParagraph"/>
        <w:numPr>
          <w:ilvl w:val="0"/>
          <w:numId w:val="2"/>
        </w:numPr>
        <w:spacing w:after="60"/>
      </w:pPr>
      <w:r>
        <w:t xml:space="preserve">la détection et la gestion des pertes de connexion ;</w:t>
      </w:r>
    </w:p>
    <w:p>
      <w:pPr>
        <w:pStyle w:val="ListParagraph"/>
        <w:numPr>
          <w:ilvl w:val="0"/>
          <w:numId w:val="2"/>
        </w:numPr>
        <w:spacing w:after="60"/>
      </w:pPr>
      <w:r>
        <w:t xml:space="preserve">la consultation hors ligne des données mises en cache ;</w:t>
      </w:r>
    </w:p>
    <w:p>
      <w:pPr>
        <w:pStyle w:val="ListParagraph"/>
        <w:numPr>
          <w:ilvl w:val="0"/>
          <w:numId w:val="2"/>
        </w:numPr>
        <w:spacing w:after="60"/>
      </w:pPr>
      <w:r>
        <w:t xml:space="preserve">la fraîcheur et l’invalidation des données ;</w:t>
      </w:r>
    </w:p>
    <w:p>
      <w:pPr>
        <w:pStyle w:val="ListParagraph"/>
        <w:numPr>
          <w:ilvl w:val="0"/>
          <w:numId w:val="2"/>
        </w:numPr>
        <w:spacing w:after="60"/>
      </w:pPr>
      <w:r>
        <w:t xml:space="preserve">les stratégies d’actualisation ;</w:t>
      </w:r>
    </w:p>
    <w:p>
      <w:pPr>
        <w:pStyle w:val="ListParagraph"/>
        <w:numPr>
          <w:ilvl w:val="0"/>
          <w:numId w:val="2"/>
        </w:numPr>
        <w:spacing w:after="60"/>
      </w:pPr>
      <w:r>
        <w:t xml:space="preserve">la gestion des sessions ;</w:t>
      </w:r>
    </w:p>
    <w:p>
      <w:pPr>
        <w:pStyle w:val="ListParagraph"/>
        <w:numPr>
          <w:ilvl w:val="0"/>
          <w:numId w:val="2"/>
        </w:numPr>
        <w:spacing w:after="60"/>
      </w:pPr>
      <w:r>
        <w:t xml:space="preserve">la protection des données locales ;</w:t>
      </w:r>
    </w:p>
    <w:p>
      <w:pPr>
        <w:pStyle w:val="ListParagraph"/>
        <w:numPr>
          <w:ilvl w:val="0"/>
          <w:numId w:val="2"/>
        </w:numPr>
        <w:spacing w:after="60"/>
      </w:pPr>
      <w:r>
        <w:t xml:space="preserve">l’isolation des comptes ;</w:t>
      </w:r>
    </w:p>
    <w:p>
      <w:pPr>
        <w:pStyle w:val="ListParagraph"/>
        <w:numPr>
          <w:ilvl w:val="0"/>
          <w:numId w:val="2"/>
        </w:numPr>
        <w:spacing w:after="60"/>
      </w:pPr>
      <w:r>
        <w:t xml:space="preserve">la prévention des fuites de données ;</w:t>
      </w:r>
    </w:p>
    <w:p>
      <w:pPr>
        <w:pStyle w:val="ListParagraph"/>
        <w:numPr>
          <w:ilvl w:val="0"/>
          <w:numId w:val="2"/>
        </w:numPr>
        <w:spacing w:after="60"/>
      </w:pPr>
      <w:r>
        <w:t xml:space="preserve">la gestion des erreurs de stockage ;</w:t>
      </w:r>
    </w:p>
    <w:p>
      <w:pPr>
        <w:pStyle w:val="ListParagraph"/>
        <w:numPr>
          <w:ilvl w:val="0"/>
          <w:numId w:val="2"/>
        </w:numPr>
        <w:spacing w:after="60"/>
      </w:pPr>
      <w:r>
        <w:t xml:space="preserve">les tests de sécurité et de résilience.</w:t>
      </w:r>
    </w:p>
    <w:p>
      <w:pPr>
        <w:spacing w:after="120" w:before="60"/>
      </w:pPr>
      <w:r>
        <w:t xml:space="preserve">La résilience doit permettre à l’application de rester compréhensible et exploitable malgré les défaillances réseau. Elle ne doit jamais conduire à présenter une donnée ancienne comme une information actuelle.</w:t>
      </w:r>
    </w:p>
    <w:p>
      <w:pPr>
        <w:pStyle w:val="Heading1"/>
      </w:pPr>
      <w:r>
        <w:t xml:space="preserve">2. Décisions et principes de référence</w:t>
      </w:r>
    </w:p>
    <w:p>
      <w:pPr>
        <w:pStyle w:val="Heading2"/>
      </w:pPr>
      <w:r>
        <w:t xml:space="preserve">2.1 Mode hors ligne du MVP</w:t>
      </w:r>
    </w:p>
    <w:p>
      <w:pPr>
        <w:spacing w:after="120" w:before="60"/>
      </w:pPr>
      <w:r>
        <w:t xml:space="preserve">Le mode retenu autorise la consultation des données précédemment mises en cache.</w:t>
      </w:r>
    </w:p>
    <w:p>
      <w:pPr>
        <w:spacing w:after="120" w:before="60"/>
      </w:pPr>
      <w:r>
        <w:t xml:space="preserve">La création et l’enregistrement de nouvelles observations de prix nécessitent une connexion. Le MVP ne comporte ni file d’attente d’écritures hors ligne, ni synchronisation différée de ces observations, ni mécanisme de résolution de conflits d’écriture.</w:t>
      </w:r>
    </w:p>
    <w:p>
      <w:pPr>
        <w:pStyle w:val="Heading2"/>
      </w:pPr>
      <w:r>
        <w:t xml:space="preserve">2.2 Principes fondamentaux</w:t>
      </w:r>
    </w:p>
    <w:p>
      <w:pPr>
        <w:pStyle w:val="ListParagraph"/>
        <w:numPr>
          <w:ilvl w:val="0"/>
          <w:numId w:val="2"/>
        </w:numPr>
        <w:spacing w:after="60"/>
      </w:pPr>
      <w:r>
        <w:t xml:space="preserve">Le cache est une copie locale, pas la source de vérité du système.</w:t>
      </w:r>
    </w:p>
    <w:p>
      <w:pPr>
        <w:pStyle w:val="ListParagraph"/>
        <w:numPr>
          <w:ilvl w:val="0"/>
          <w:numId w:val="2"/>
        </w:numPr>
        <w:spacing w:after="60"/>
      </w:pPr>
      <w:r>
        <w:t xml:space="preserve">La date d’observation d’un prix est distincte de sa date de synchronisation.</w:t>
      </w:r>
    </w:p>
    <w:p>
      <w:pPr>
        <w:pStyle w:val="ListParagraph"/>
        <w:numPr>
          <w:ilvl w:val="0"/>
          <w:numId w:val="2"/>
        </w:numPr>
        <w:spacing w:after="60"/>
      </w:pPr>
      <w:r>
        <w:t xml:space="preserve">Une connexion rétablie ne signifie pas que toutes les données locales sont actualisées.</w:t>
      </w:r>
    </w:p>
    <w:p>
      <w:pPr>
        <w:pStyle w:val="ListParagraph"/>
        <w:numPr>
          <w:ilvl w:val="0"/>
          <w:numId w:val="2"/>
        </w:numPr>
        <w:spacing w:after="60"/>
      </w:pPr>
      <w:r>
        <w:t xml:space="preserve">Une donnée absente ne doit pas être remplacée par une valeur inventée.</w:t>
      </w:r>
    </w:p>
    <w:p>
      <w:pPr>
        <w:pStyle w:val="ListParagraph"/>
        <w:numPr>
          <w:ilvl w:val="0"/>
          <w:numId w:val="2"/>
        </w:numPr>
        <w:spacing w:after="60"/>
      </w:pPr>
      <w:r>
        <w:t xml:space="preserve">Une erreur réseau ne doit pas être assimilée à une absence de résultat.</w:t>
      </w:r>
    </w:p>
    <w:p>
      <w:pPr>
        <w:pStyle w:val="ListParagraph"/>
        <w:numPr>
          <w:ilvl w:val="0"/>
          <w:numId w:val="2"/>
        </w:numPr>
        <w:spacing w:after="60"/>
      </w:pPr>
      <w:r>
        <w:t xml:space="preserve">Une erreur d’actualisation ne doit pas supprimer inutilement des données locales encore exploitables.</w:t>
      </w:r>
    </w:p>
    <w:p>
      <w:pPr>
        <w:pStyle w:val="ListParagraph"/>
        <w:numPr>
          <w:ilvl w:val="0"/>
          <w:numId w:val="2"/>
        </w:numPr>
        <w:spacing w:after="60"/>
      </w:pPr>
      <w:r>
        <w:t xml:space="preserve">Les autorisations doivent être vérifiées par le backend.</w:t>
      </w:r>
    </w:p>
    <w:p>
      <w:pPr>
        <w:pStyle w:val="ListParagraph"/>
        <w:numPr>
          <w:ilvl w:val="0"/>
          <w:numId w:val="2"/>
        </w:numPr>
        <w:spacing w:after="60"/>
      </w:pPr>
      <w:r>
        <w:t xml:space="preserve">Les données d’un compte ne doivent pas être accessibles à un autre compte utilisant le même appareil.</w:t>
      </w:r>
    </w:p>
    <w:p>
      <w:pPr>
        <w:pStyle w:val="Heading1"/>
      </w:pPr>
      <w:r>
        <w:t xml:space="preserve">3. Modèle de résilience</w:t>
      </w:r>
    </w:p>
    <w:p>
      <w:pPr>
        <w:spacing w:after="120" w:before="60"/>
      </w:pPr>
      <w:r>
        <w:t xml:space="preserve">L’application doit distinguer trois situations.</w:t>
      </w:r>
    </w:p>
    <w:p>
      <w:pPr>
        <w:spacing w:after="120" w:before="60"/>
      </w:pPr>
      <w:r>
        <w:rPr>
          <w:b/>
          <w:bCs/>
        </w:rPr>
        <w:t xml:space="preserve">Situation A — Connectivité disponible</w:t>
      </w:r>
    </w:p>
    <w:p>
      <w:pPr>
        <w:spacing w:after="120" w:before="60"/>
      </w:pPr>
      <w:r>
        <w:t xml:space="preserve">L’application peut interroger le backend et recevoir des données actualisées. Elle doit néanmoins traiter les délais d’attente, les erreurs serveur et les réponses invalides.</w:t>
      </w:r>
    </w:p>
    <w:p>
      <w:pPr>
        <w:spacing w:after="120" w:before="60"/>
      </w:pPr>
      <w:r>
        <w:rPr>
          <w:b/>
          <w:bCs/>
        </w:rPr>
        <w:t xml:space="preserve">Situation B — Connectivité indisponible</w:t>
      </w:r>
    </w:p>
    <w:p>
      <w:pPr>
        <w:spacing w:after="120" w:before="60"/>
      </w:pPr>
      <w:r>
        <w:t xml:space="preserve">L’application peut afficher les données locales précédemment enregistrées si elles existent et si elles sont exploitables.</w:t>
      </w:r>
    </w:p>
    <w:p>
      <w:pPr>
        <w:spacing w:after="120" w:before="60"/>
      </w:pPr>
      <w:r>
        <w:t xml:space="preserve">Elle doit indiquer clairement les limites de cette consultation. Les actions nécessitant une écriture distante doivent être désactivées ou accompagnées d’un message explicatif.</w:t>
      </w:r>
    </w:p>
    <w:p>
      <w:pPr>
        <w:spacing w:after="120" w:before="60"/>
      </w:pPr>
      <w:r>
        <w:rPr>
          <w:b/>
          <w:bCs/>
        </w:rPr>
        <w:t xml:space="preserve">Situation C — Connectivité rétablie</w:t>
      </w:r>
    </w:p>
    <w:p>
      <w:pPr>
        <w:spacing w:after="120" w:before="60"/>
      </w:pPr>
      <w:r>
        <w:t xml:space="preserve">L’application peut permettre une actualisation explicite ou déclencher une actualisation selon une politique qui reste à définir.</w:t>
      </w:r>
    </w:p>
    <w:p>
      <w:pPr>
        <w:spacing w:after="120" w:before="60"/>
      </w:pPr>
      <w:r>
        <w:t xml:space="preserve">Le retour de la connexion ne doit pas provoquer un grand nombre de requêtes simultanées ni écraser des données récentes par des réponses anciennes.</w:t>
      </w:r>
    </w:p>
    <w:p>
      <w:pPr>
        <w:pStyle w:val="Heading1"/>
      </w:pPr>
      <w:r>
        <w:t xml:space="preserve">4. Gestion de la connectivité</w:t>
      </w:r>
    </w:p>
    <w:p>
      <w:pPr>
        <w:pStyle w:val="Heading2"/>
      </w:pPr>
      <w:r>
        <w:t xml:space="preserve">4.1 Détection</w:t>
      </w:r>
    </w:p>
    <w:p>
      <w:pPr>
        <w:spacing w:after="120" w:before="60"/>
      </w:pPr>
      <w:r>
        <w:t xml:space="preserve">Le frontend pourra utiliser un mécanisme de détection de connectivité pour informer l’interface.</w:t>
      </w:r>
    </w:p>
    <w:p>
      <w:pPr>
        <w:spacing w:after="120" w:before="60"/>
      </w:pPr>
      <w:r>
        <w:t xml:space="preserve">Cependant, la présence d’une connexion Wi-Fi ou mobile ne garantit pas que le serveur est joignable. La connectivité système et la réussite d’une requête API doivent donc être traitées comme deux informations différentes.</w:t>
      </w:r>
    </w:p>
    <w:p>
      <w:pPr>
        <w:pStyle w:val="Heading2"/>
      </w:pPr>
      <w:r>
        <w:t xml:space="preserve">4.2 États</w:t>
      </w:r>
    </w:p>
    <w:p>
      <w:pPr>
        <w:spacing w:after="120" w:before="60"/>
      </w:pPr>
      <w:r>
        <w:t xml:space="preserve">Les états de connectivité à distinguer sont :</w:t>
      </w:r>
    </w:p>
    <w:p>
      <w:pPr>
        <w:pStyle w:val="ListParagraph"/>
        <w:numPr>
          <w:ilvl w:val="0"/>
          <w:numId w:val="2"/>
        </w:numPr>
        <w:spacing w:after="60"/>
      </w:pPr>
      <w:r>
        <w:t xml:space="preserve">connectivité apparemment disponible ;</w:t>
      </w:r>
    </w:p>
    <w:p>
      <w:pPr>
        <w:pStyle w:val="ListParagraph"/>
        <w:numPr>
          <w:ilvl w:val="0"/>
          <w:numId w:val="2"/>
        </w:numPr>
        <w:spacing w:after="60"/>
      </w:pPr>
      <w:r>
        <w:t xml:space="preserve">connectivité indisponible ;</w:t>
      </w:r>
    </w:p>
    <w:p>
      <w:pPr>
        <w:pStyle w:val="ListParagraph"/>
        <w:numPr>
          <w:ilvl w:val="0"/>
          <w:numId w:val="2"/>
        </w:numPr>
        <w:spacing w:after="60"/>
      </w:pPr>
      <w:r>
        <w:t xml:space="preserve">serveur temporairement inaccessible ;</w:t>
      </w:r>
    </w:p>
    <w:p>
      <w:pPr>
        <w:pStyle w:val="ListParagraph"/>
        <w:numPr>
          <w:ilvl w:val="0"/>
          <w:numId w:val="2"/>
        </w:numPr>
        <w:spacing w:after="60"/>
      </w:pPr>
      <w:r>
        <w:t xml:space="preserve">requête expirée ;</w:t>
      </w:r>
    </w:p>
    <w:p>
      <w:pPr>
        <w:pStyle w:val="ListParagraph"/>
        <w:numPr>
          <w:ilvl w:val="0"/>
          <w:numId w:val="2"/>
        </w:numPr>
        <w:spacing w:after="60"/>
      </w:pPr>
      <w:r>
        <w:t xml:space="preserve">connexion rétablie ;</w:t>
      </w:r>
    </w:p>
    <w:p>
      <w:pPr>
        <w:pStyle w:val="ListParagraph"/>
        <w:numPr>
          <w:ilvl w:val="0"/>
          <w:numId w:val="2"/>
        </w:numPr>
        <w:spacing w:after="60"/>
      </w:pPr>
      <w:r>
        <w:t xml:space="preserve">état de connectivité inconnu.</w:t>
      </w:r>
    </w:p>
    <w:p>
      <w:pPr>
        <w:pStyle w:val="Heading2"/>
      </w:pPr>
      <w:r>
        <w:t xml:space="preserve">4.3 Comportements</w:t>
      </w:r>
    </w:p>
    <w:p>
      <w:pPr>
        <w:spacing w:after="120" w:before="60"/>
      </w:pPr>
      <w:r>
        <w:t xml:space="preserve">En cas de perte de connexion :</w:t>
      </w:r>
    </w:p>
    <w:p>
      <w:pPr>
        <w:pStyle w:val="ListParagraph"/>
        <w:numPr>
          <w:ilvl w:val="0"/>
          <w:numId w:val="2"/>
        </w:numPr>
        <w:spacing w:after="60"/>
      </w:pPr>
      <w:r>
        <w:t xml:space="preserve">afficher une indication lorsque la situation affecte l’utilisation ;</w:t>
      </w:r>
    </w:p>
    <w:p>
      <w:pPr>
        <w:pStyle w:val="ListParagraph"/>
        <w:numPr>
          <w:ilvl w:val="0"/>
          <w:numId w:val="2"/>
        </w:numPr>
        <w:spacing w:after="60"/>
      </w:pPr>
      <w:r>
        <w:t xml:space="preserve">préserver les données déjà affichées lorsque cela est possible ;</w:t>
      </w:r>
    </w:p>
    <w:p>
      <w:pPr>
        <w:pStyle w:val="ListParagraph"/>
        <w:numPr>
          <w:ilvl w:val="0"/>
          <w:numId w:val="2"/>
        </w:numPr>
        <w:spacing w:after="60"/>
      </w:pPr>
      <w:r>
        <w:t xml:space="preserve">permettre la consultation du cache autorisé ;</w:t>
      </w:r>
    </w:p>
    <w:p>
      <w:pPr>
        <w:pStyle w:val="ListParagraph"/>
        <w:numPr>
          <w:ilvl w:val="0"/>
          <w:numId w:val="2"/>
        </w:numPr>
        <w:spacing w:after="60"/>
      </w:pPr>
      <w:r>
        <w:t xml:space="preserve">éviter de lancer des requêtes identiques en boucle ;</w:t>
      </w:r>
    </w:p>
    <w:p>
      <w:pPr>
        <w:pStyle w:val="ListParagraph"/>
        <w:numPr>
          <w:ilvl w:val="0"/>
          <w:numId w:val="2"/>
        </w:numPr>
        <w:spacing w:after="60"/>
      </w:pPr>
      <w:r>
        <w:t xml:space="preserve">expliquer pourquoi une action distante n’est pas disponible.</w:t>
      </w:r>
    </w:p>
    <w:p>
      <w:pPr>
        <w:spacing w:after="120" w:before="60"/>
      </w:pPr>
      <w:r>
        <w:t xml:space="preserve">En cas de reconnexion :</w:t>
      </w:r>
    </w:p>
    <w:p>
      <w:pPr>
        <w:pStyle w:val="ListParagraph"/>
        <w:numPr>
          <w:ilvl w:val="0"/>
          <w:numId w:val="2"/>
        </w:numPr>
        <w:spacing w:after="60"/>
      </w:pPr>
      <w:r>
        <w:t xml:space="preserve">rétablir la possibilité de communiquer avec le serveur ;</w:t>
      </w:r>
    </w:p>
    <w:p>
      <w:pPr>
        <w:pStyle w:val="ListParagraph"/>
        <w:numPr>
          <w:ilvl w:val="0"/>
          <w:numId w:val="2"/>
        </w:numPr>
        <w:spacing w:after="60"/>
      </w:pPr>
      <w:r>
        <w:t xml:space="preserve">actualiser les données selon les règles définies ;</w:t>
      </w:r>
    </w:p>
    <w:p>
      <w:pPr>
        <w:pStyle w:val="ListParagraph"/>
        <w:numPr>
          <w:ilvl w:val="0"/>
          <w:numId w:val="2"/>
        </w:numPr>
        <w:spacing w:after="60"/>
      </w:pPr>
      <w:r>
        <w:t xml:space="preserve">conserver l’ancien contenu tant qu’une nouvelle réponse valide n’est pas disponible ;</w:t>
      </w:r>
    </w:p>
    <w:p>
      <w:pPr>
        <w:pStyle w:val="ListParagraph"/>
        <w:numPr>
          <w:ilvl w:val="0"/>
          <w:numId w:val="2"/>
        </w:numPr>
        <w:spacing w:after="60"/>
      </w:pPr>
      <w:r>
        <w:t xml:space="preserve">signaler l’échec d’une actualisation sans prétendre que les données sont récentes.</w:t>
      </w:r>
    </w:p>
    <w:p>
      <w:pPr>
        <w:pStyle w:val="Heading1"/>
      </w:pPr>
      <w:r>
        <w:t xml:space="preserve">5. Politique de cache</w:t>
      </w:r>
    </w:p>
    <w:p>
      <w:pPr>
        <w:pStyle w:val="Heading2"/>
      </w:pPr>
      <w:r>
        <w:t xml:space="preserve">5.1 Objectif</w:t>
      </w:r>
    </w:p>
    <w:p>
      <w:pPr>
        <w:spacing w:after="120" w:before="60"/>
      </w:pPr>
      <w:r>
        <w:t xml:space="preserve">Le cache doit améliorer la réactivité et permettre la consultation de données précédemment récupérées, sans compromettre la compréhension de leur ancienneté.</w:t>
      </w:r>
    </w:p>
    <w:p>
      <w:pPr>
        <w:pStyle w:val="Heading2"/>
      </w:pPr>
      <w:r>
        <w:t xml:space="preserve">5.2 Catégories de données</w:t>
      </w:r>
    </w:p>
    <w:p>
      <w:pPr>
        <w:spacing w:after="120" w:before="60"/>
      </w:pPr>
      <w:r>
        <w:t xml:space="preserve">Les données ne doivent pas nécessairement suivre la même politique de conservation.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3"/>
        <w:gridCol w:w="4283"/>
        <w:gridCol w:w="3392"/>
      </w:tblGrid>
      <w:tr>
        <w:trPr>
          <w:cantSplit/>
          <w:tblHeader/>
        </w:trPr>
        <w:tc>
          <w:tcPr>
            <w:tcW w:type="dxa" w:w="196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Catégorie</w:t>
            </w:r>
          </w:p>
        </w:tc>
        <w:tc>
          <w:tcPr>
            <w:tcW w:type="dxa" w:w="428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Utilité du cache</w:t>
            </w:r>
          </w:p>
        </w:tc>
        <w:tc>
          <w:tcPr>
            <w:tcW w:type="dxa" w:w="339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Point de vigilance</w:t>
            </w:r>
          </w:p>
        </w:tc>
      </w:tr>
      <w:tr>
        <w:trPr>
          <w:cantSplit/>
          <w:tblHeader w:val="false"/>
        </w:trPr>
        <w:tc>
          <w:tcPr>
            <w:tcW w:type="dxa" w:w="196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Catalogue produit</w:t>
            </w:r>
          </w:p>
        </w:tc>
        <w:tc>
          <w:tcPr>
            <w:tcW w:type="dxa" w:w="428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Retrouver des fiches déjà consultées</w:t>
            </w:r>
          </w:p>
        </w:tc>
        <w:tc>
          <w:tcPr>
            <w:tcW w:type="dxa" w:w="339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Informations descriptives modifiées</w:t>
            </w:r>
          </w:p>
        </w:tc>
      </w:tr>
      <w:tr>
        <w:trPr>
          <w:cantSplit/>
          <w:tblHeader w:val="false"/>
        </w:trPr>
        <w:tc>
          <w:tcPr>
            <w:tcW w:type="dxa" w:w="196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Résultats de recherche</w:t>
            </w:r>
          </w:p>
        </w:tc>
        <w:tc>
          <w:tcPr>
            <w:tcW w:type="dxa" w:w="428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Revoir des résultats précédents</w:t>
            </w:r>
          </w:p>
        </w:tc>
        <w:tc>
          <w:tcPr>
            <w:tcW w:type="dxa" w:w="339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Requête ou filtres différents</w:t>
            </w:r>
          </w:p>
        </w:tc>
      </w:tr>
      <w:tr>
        <w:trPr>
          <w:cantSplit/>
          <w:tblHeader w:val="false"/>
        </w:trPr>
        <w:tc>
          <w:tcPr>
            <w:tcW w:type="dxa" w:w="196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Prix et observations</w:t>
            </w:r>
          </w:p>
        </w:tc>
        <w:tc>
          <w:tcPr>
            <w:tcW w:type="dxa" w:w="428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Comparer des informations déjà récupérées</w:t>
            </w:r>
          </w:p>
        </w:tc>
        <w:tc>
          <w:tcPr>
            <w:tcW w:type="dxa" w:w="339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Risque de prix obsolète</w:t>
            </w:r>
          </w:p>
        </w:tc>
      </w:tr>
      <w:tr>
        <w:trPr>
          <w:cantSplit/>
          <w:tblHeader w:val="false"/>
        </w:trPr>
        <w:tc>
          <w:tcPr>
            <w:tcW w:type="dxa" w:w="196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Disponibilité</w:t>
            </w:r>
          </w:p>
        </w:tc>
        <w:tc>
          <w:tcPr>
            <w:tcW w:type="dxa" w:w="428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Consulter le dernier état connu</w:t>
            </w:r>
          </w:p>
        </w:tc>
        <w:tc>
          <w:tcPr>
            <w:tcW w:type="dxa" w:w="339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État susceptible de changer rapidement</w:t>
            </w:r>
          </w:p>
        </w:tc>
      </w:tr>
      <w:tr>
        <w:trPr>
          <w:cantSplit/>
          <w:tblHeader w:val="false"/>
        </w:trPr>
        <w:tc>
          <w:tcPr>
            <w:tcW w:type="dxa" w:w="196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Informations vendeur</w:t>
            </w:r>
          </w:p>
        </w:tc>
        <w:tc>
          <w:tcPr>
            <w:tcW w:type="dxa" w:w="428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Retrouver les coordonnées et détails disponibles</w:t>
            </w:r>
          </w:p>
        </w:tc>
        <w:tc>
          <w:tcPr>
            <w:tcW w:type="dxa" w:w="339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Informations modifiées</w:t>
            </w:r>
          </w:p>
        </w:tc>
      </w:tr>
      <w:tr>
        <w:trPr>
          <w:cantSplit/>
          <w:tblHeader w:val="false"/>
        </w:trPr>
        <w:tc>
          <w:tcPr>
            <w:tcW w:type="dxa" w:w="196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Favoris</w:t>
            </w:r>
          </w:p>
        </w:tc>
        <w:tc>
          <w:tcPr>
            <w:tcW w:type="dxa" w:w="428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Retrouver les produits enregistrés</w:t>
            </w:r>
          </w:p>
        </w:tc>
        <w:tc>
          <w:tcPr>
            <w:tcW w:type="dxa" w:w="339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Synchronisation avec le compte</w:t>
            </w:r>
          </w:p>
        </w:tc>
      </w:tr>
      <w:tr>
        <w:trPr>
          <w:cantSplit/>
          <w:tblHeader w:val="false"/>
        </w:trPr>
        <w:tc>
          <w:tcPr>
            <w:tcW w:type="dxa" w:w="196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Session et jetons</w:t>
            </w:r>
          </w:p>
        </w:tc>
        <w:tc>
          <w:tcPr>
            <w:tcW w:type="dxa" w:w="428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Maintenir une session selon le mécanisme retenu</w:t>
            </w:r>
          </w:p>
        </w:tc>
        <w:tc>
          <w:tcPr>
            <w:tcW w:type="dxa" w:w="339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Exposition des données sensibles</w:t>
            </w:r>
          </w:p>
        </w:tc>
      </w:tr>
    </w:tbl>
    <w:p>
      <w:pPr>
        <w:spacing w:after="120" w:before="0"/>
      </w:pPr>
    </w:p>
    <w:p>
      <w:pPr>
        <w:spacing w:after="120" w:before="60"/>
      </w:pPr>
      <w:r>
        <w:t xml:space="preserve">Le tableau définit les sujets à traiter, pas une autorisation définitive de mettre chaque catégorie en cache.</w:t>
      </w:r>
    </w:p>
    <w:p>
      <w:pPr>
        <w:pStyle w:val="Heading2"/>
      </w:pPr>
      <w:r>
        <w:t xml:space="preserve">5.3 Métadonnées</w:t>
      </w:r>
    </w:p>
    <w:p>
      <w:pPr>
        <w:spacing w:after="120" w:before="60"/>
      </w:pPr>
      <w:r>
        <w:t xml:space="preserve">Pour chaque donnée mise en cache, le système doit conserver les métadonnées nécessaires à son interprétation.</w:t>
      </w:r>
    </w:p>
    <w:p>
      <w:pPr>
        <w:spacing w:after="120" w:before="60"/>
      </w:pPr>
      <w:r>
        <w:t xml:space="preserve">Selon la catégorie, elles peuvent inclure :</w:t>
      </w:r>
    </w:p>
    <w:p>
      <w:pPr>
        <w:pStyle w:val="ListParagraph"/>
        <w:numPr>
          <w:ilvl w:val="0"/>
          <w:numId w:val="2"/>
        </w:numPr>
        <w:spacing w:after="60"/>
      </w:pPr>
      <w:r>
        <w:t xml:space="preserve">date de récupération depuis le serveur ;</w:t>
      </w:r>
    </w:p>
    <w:p>
      <w:pPr>
        <w:pStyle w:val="ListParagraph"/>
        <w:numPr>
          <w:ilvl w:val="0"/>
          <w:numId w:val="2"/>
        </w:numPr>
        <w:spacing w:after="60"/>
      </w:pPr>
      <w:r>
        <w:t xml:space="preserve">date d’observation de la donnée métier ;</w:t>
      </w:r>
    </w:p>
    <w:p>
      <w:pPr>
        <w:pStyle w:val="ListParagraph"/>
        <w:numPr>
          <w:ilvl w:val="0"/>
          <w:numId w:val="2"/>
        </w:numPr>
        <w:spacing w:after="60"/>
      </w:pPr>
      <w:r>
        <w:t xml:space="preserve">identifiant de la ressource ;</w:t>
      </w:r>
    </w:p>
    <w:p>
      <w:pPr>
        <w:pStyle w:val="ListParagraph"/>
        <w:numPr>
          <w:ilvl w:val="0"/>
          <w:numId w:val="2"/>
        </w:numPr>
        <w:spacing w:after="60"/>
      </w:pPr>
      <w:r>
        <w:t xml:space="preserve">contexte de recherche ;</w:t>
      </w:r>
    </w:p>
    <w:p>
      <w:pPr>
        <w:pStyle w:val="ListParagraph"/>
        <w:numPr>
          <w:ilvl w:val="0"/>
          <w:numId w:val="2"/>
        </w:numPr>
        <w:spacing w:after="60"/>
      </w:pPr>
      <w:r>
        <w:t xml:space="preserve">compte propriétaire, lorsque la donnée est personnelle ;</w:t>
      </w:r>
    </w:p>
    <w:p>
      <w:pPr>
        <w:pStyle w:val="ListParagraph"/>
        <w:numPr>
          <w:ilvl w:val="0"/>
          <w:numId w:val="2"/>
        </w:numPr>
        <w:spacing w:after="60"/>
      </w:pPr>
      <w:r>
        <w:t xml:space="preserve">version ou mécanisme d’invalidation ;</w:t>
      </w:r>
    </w:p>
    <w:p>
      <w:pPr>
        <w:pStyle w:val="ListParagraph"/>
        <w:numPr>
          <w:ilvl w:val="0"/>
          <w:numId w:val="2"/>
        </w:numPr>
        <w:spacing w:after="60"/>
      </w:pPr>
      <w:r>
        <w:t xml:space="preserve">date d’expiration technique.</w:t>
      </w:r>
    </w:p>
    <w:p>
      <w:pPr>
        <w:spacing w:after="120" w:before="60"/>
      </w:pPr>
      <w:r>
        <w:t xml:space="preserve">L’absence d’une métadonnée obligatoire ne doit pas être compensée par une date artificielle.</w:t>
      </w:r>
    </w:p>
    <w:p>
      <w:pPr>
        <w:pStyle w:val="Heading2"/>
      </w:pPr>
      <w:r>
        <w:t xml:space="preserve">5.4 Durée de conservation</w:t>
      </w:r>
    </w:p>
    <w:p>
      <w:pPr>
        <w:spacing w:after="120" w:before="60"/>
      </w:pPr>
      <w:r>
        <w:t xml:space="preserve">La durée de conservation doit être définie séparément de la fraîcheur métier.</w:t>
      </w:r>
    </w:p>
    <w:p>
      <w:pPr>
        <w:spacing w:after="120" w:before="60"/>
      </w:pPr>
      <w:r>
        <w:t xml:space="preserve">Une fiche produit peut rester utile plusieurs jours, tandis qu’une information de disponibilité peut devenir obsolète beaucoup plus rapidement.</w:t>
      </w:r>
    </w:p>
    <w:p>
      <w:pPr>
        <w:spacing w:after="120" w:before="60"/>
      </w:pPr>
      <w:r>
        <w:t xml:space="preserve">Les durées précises restent à définir après analyse des catégories de produits, des usages et du volume de stockage attendu.</w:t>
      </w:r>
    </w:p>
    <w:p>
      <w:pPr>
        <w:pStyle w:val="Heading2"/>
      </w:pPr>
      <w:r>
        <w:t xml:space="preserve">5.5 Invalidation</w:t>
      </w:r>
    </w:p>
    <w:p>
      <w:pPr>
        <w:spacing w:after="120" w:before="60"/>
      </w:pPr>
      <w:r>
        <w:t xml:space="preserve">Le cache doit pouvoir être invalidé lorsqu’une donnée est devenue inutilisable ou incompatible avec le contexte courant.</w:t>
      </w:r>
    </w:p>
    <w:p>
      <w:pPr>
        <w:spacing w:after="120" w:before="60"/>
      </w:pPr>
      <w:r>
        <w:t xml:space="preserve">Les événements susceptibles de déclencher une invalidation comprennent :</w:t>
      </w:r>
    </w:p>
    <w:p>
      <w:pPr>
        <w:pStyle w:val="ListParagraph"/>
        <w:numPr>
          <w:ilvl w:val="0"/>
          <w:numId w:val="2"/>
        </w:numPr>
        <w:spacing w:after="60"/>
      </w:pPr>
      <w:r>
        <w:t xml:space="preserve">déconnexion ou changement de compte ;</w:t>
      </w:r>
    </w:p>
    <w:p>
      <w:pPr>
        <w:pStyle w:val="ListParagraph"/>
        <w:numPr>
          <w:ilvl w:val="0"/>
          <w:numId w:val="2"/>
        </w:numPr>
        <w:spacing w:after="60"/>
      </w:pPr>
      <w:r>
        <w:t xml:space="preserve">changement de version du format local ;</w:t>
      </w:r>
    </w:p>
    <w:p>
      <w:pPr>
        <w:pStyle w:val="ListParagraph"/>
        <w:numPr>
          <w:ilvl w:val="0"/>
          <w:numId w:val="2"/>
        </w:numPr>
        <w:spacing w:after="60"/>
      </w:pPr>
      <w:r>
        <w:t xml:space="preserve">suppression d’une ressource ;</w:t>
      </w:r>
    </w:p>
    <w:p>
      <w:pPr>
        <w:pStyle w:val="ListParagraph"/>
        <w:numPr>
          <w:ilvl w:val="0"/>
          <w:numId w:val="2"/>
        </w:numPr>
        <w:spacing w:after="60"/>
      </w:pPr>
      <w:r>
        <w:t xml:space="preserve">réponse serveur indiquant une ressource inexistante ;</w:t>
      </w:r>
    </w:p>
    <w:p>
      <w:pPr>
        <w:pStyle w:val="ListParagraph"/>
        <w:numPr>
          <w:ilvl w:val="0"/>
          <w:numId w:val="2"/>
        </w:numPr>
        <w:spacing w:after="60"/>
      </w:pPr>
      <w:r>
        <w:t xml:space="preserve">corruption de données locales ;</w:t>
      </w:r>
    </w:p>
    <w:p>
      <w:pPr>
        <w:pStyle w:val="ListParagraph"/>
        <w:numPr>
          <w:ilvl w:val="0"/>
          <w:numId w:val="2"/>
        </w:numPr>
        <w:spacing w:after="60"/>
      </w:pPr>
      <w:r>
        <w:t xml:space="preserve">expiration technique ;</w:t>
      </w:r>
    </w:p>
    <w:p>
      <w:pPr>
        <w:pStyle w:val="ListParagraph"/>
        <w:numPr>
          <w:ilvl w:val="0"/>
          <w:numId w:val="2"/>
        </w:numPr>
        <w:spacing w:after="60"/>
      </w:pPr>
      <w:r>
        <w:t xml:space="preserve">actualisation réussie d’une donnée plus récente.</w:t>
      </w:r>
    </w:p>
    <w:p>
      <w:pPr>
        <w:spacing w:after="120" w:before="60"/>
      </w:pPr>
      <w:r>
        <w:t xml:space="preserve">Une invalidation ne doit pas effacer des informations sans nécessité lorsque celles-ci peuvent encore être utiles hors ligne.</w:t>
      </w:r>
    </w:p>
    <w:p>
      <w:pPr>
        <w:pStyle w:val="Heading1"/>
      </w:pPr>
      <w:r>
        <w:t xml:space="preserve">6. Fraîcheur des prix</w:t>
      </w:r>
    </w:p>
    <w:p>
      <w:pPr>
        <w:pStyle w:val="Heading2"/>
      </w:pPr>
      <w:r>
        <w:t xml:space="preserve">6.1 Notions distinctes</w:t>
      </w:r>
    </w:p>
    <w:p>
      <w:pPr>
        <w:spacing w:after="120" w:before="60"/>
      </w:pPr>
      <w:r>
        <w:rPr>
          <w:b/>
          <w:bCs/>
        </w:rPr>
        <w:t xml:space="preserve">Date d’observation :</w:t>
      </w:r>
      <w:r>
        <w:t xml:space="preserve"> moment auquel le prix a été constaté ou déclaré.</w:t>
      </w:r>
    </w:p>
    <w:p>
      <w:pPr>
        <w:spacing w:after="120" w:before="60"/>
      </w:pPr>
      <w:r>
        <w:rPr>
          <w:b/>
          <w:bCs/>
        </w:rPr>
        <w:t xml:space="preserve">Date de synchronisation :</w:t>
      </w:r>
      <w:r>
        <w:t xml:space="preserve"> moment auquel l’application a récupéré les données depuis le serveur.</w:t>
      </w:r>
    </w:p>
    <w:p>
      <w:pPr>
        <w:spacing w:after="120" w:before="60"/>
      </w:pPr>
      <w:r>
        <w:rPr>
          <w:b/>
          <w:bCs/>
        </w:rPr>
        <w:t xml:space="preserve">Expiration métier :</w:t>
      </w:r>
      <w:r>
        <w:t xml:space="preserve"> limite définie par les règles du produit au-delà de laquelle le prix n’est plus considéré comme suffisamment récent pour l’usage visé.</w:t>
      </w:r>
    </w:p>
    <w:p>
      <w:pPr>
        <w:spacing w:after="120" w:before="60"/>
      </w:pPr>
      <w:r>
        <w:rPr>
          <w:b/>
          <w:bCs/>
        </w:rPr>
        <w:t xml:space="preserve">Expiration technique :</w:t>
      </w:r>
      <w:r>
        <w:t xml:space="preserve"> limite de conservation ou d’utilisation d’une entrée de cache.</w:t>
      </w:r>
    </w:p>
    <w:p>
      <w:pPr>
        <w:spacing w:after="120" w:before="60"/>
      </w:pPr>
      <w:r>
        <w:t xml:space="preserve">Ces notions ne sont pas interchangeables.</w:t>
      </w:r>
    </w:p>
    <w:p>
      <w:pPr>
        <w:pStyle w:val="Heading2"/>
      </w:pPr>
      <w:r>
        <w:t xml:space="preserve">6.2 Présentation</w:t>
      </w:r>
    </w:p>
    <w:p>
      <w:pPr>
        <w:spacing w:after="120" w:before="60"/>
      </w:pPr>
      <w:r>
        <w:t xml:space="preserve">Lorsque l’ancienneté est pertinente, l’interface doit communiquer la date d’observation et, si nécessaire, signaler que le prix peut avoir changé.</w:t>
      </w:r>
    </w:p>
    <w:p>
      <w:pPr>
        <w:spacing w:after="120" w:before="60"/>
      </w:pPr>
      <w:r>
        <w:t xml:space="preserve">Une synchronisation récente ne doit jamais masquer une observation ancienne.</w:t>
      </w:r>
    </w:p>
    <w:p>
      <w:pPr>
        <w:pStyle w:val="Heading2"/>
      </w:pPr>
      <w:r>
        <w:t xml:space="preserve">6.3 Règles de classement</w:t>
      </w:r>
    </w:p>
    <w:p>
      <w:pPr>
        <w:spacing w:after="120" w:before="60"/>
      </w:pPr>
      <w:r>
        <w:t xml:space="preserve">Une donnée ancienne ne doit pas être automatiquement présentée comme équivalente à une donnée récemment confirmée.</w:t>
      </w:r>
    </w:p>
    <w:p>
      <w:pPr>
        <w:spacing w:after="120" w:before="60"/>
      </w:pPr>
      <w:r>
        <w:t xml:space="preserve">Les règles exactes d’exclusion, de classement ou d’avertissement des prix anciens relèvent des spécifications métier et du contrat API.</w:t>
      </w:r>
    </w:p>
    <w:p>
      <w:pPr>
        <w:pStyle w:val="Heading2"/>
      </w:pPr>
      <w:r>
        <w:t xml:space="preserve">6.4 Données sans date fiable</w:t>
      </w:r>
    </w:p>
    <w:p>
      <w:pPr>
        <w:spacing w:after="120" w:before="60"/>
      </w:pPr>
      <w:r>
        <w:t xml:space="preserve">Si une date nécessaire à l’interprétation du prix est absente ou invalide, le frontend ne doit pas inventer une date d’observation.</w:t>
      </w:r>
    </w:p>
    <w:p>
      <w:pPr>
        <w:spacing w:after="120" w:before="60"/>
      </w:pPr>
      <w:r>
        <w:t xml:space="preserve">Il doit afficher un état adapté ou appliquer une règle métier explicitement définie.</w:t>
      </w:r>
    </w:p>
    <w:p>
      <w:pPr>
        <w:pStyle w:val="Heading1"/>
      </w:pPr>
      <w:r>
        <w:t xml:space="preserve">7. Stratégie d’actualisation</w:t>
      </w:r>
    </w:p>
    <w:p>
      <w:pPr>
        <w:pStyle w:val="Heading2"/>
      </w:pPr>
      <w:r>
        <w:t xml:space="preserve">7.1 Actualisation explicite</w:t>
      </w:r>
    </w:p>
    <w:p>
      <w:pPr>
        <w:spacing w:after="120" w:before="60"/>
      </w:pPr>
      <w:r>
        <w:t xml:space="preserve">Lorsque l’interface propose une actualisation manuelle, elle doit indiquer son état et préserver le contenu existant si cela reste pertinent.</w:t>
      </w:r>
    </w:p>
    <w:p>
      <w:pPr>
        <w:pStyle w:val="Heading2"/>
      </w:pPr>
      <w:r>
        <w:t xml:space="preserve">7.2 Actualisation automatique</w:t>
      </w:r>
    </w:p>
    <w:p>
      <w:pPr>
        <w:spacing w:after="120" w:before="60"/>
      </w:pPr>
      <w:r>
        <w:t xml:space="preserve">L’actualisation automatique peut être envisagée, mais sa fréquence et ses déclencheurs restent à définir.</w:t>
      </w:r>
    </w:p>
    <w:p>
      <w:pPr>
        <w:spacing w:after="120" w:before="60"/>
      </w:pPr>
      <w:r>
        <w:t xml:space="preserve">Elle devra tenir compte :</w:t>
      </w:r>
    </w:p>
    <w:p>
      <w:pPr>
        <w:pStyle w:val="ListParagraph"/>
        <w:numPr>
          <w:ilvl w:val="0"/>
          <w:numId w:val="2"/>
        </w:numPr>
        <w:spacing w:after="60"/>
      </w:pPr>
      <w:r>
        <w:t xml:space="preserve">de la consommation de données mobiles ;</w:t>
      </w:r>
    </w:p>
    <w:p>
      <w:pPr>
        <w:pStyle w:val="ListParagraph"/>
        <w:numPr>
          <w:ilvl w:val="0"/>
          <w:numId w:val="2"/>
        </w:numPr>
        <w:spacing w:after="60"/>
      </w:pPr>
      <w:r>
        <w:t xml:space="preserve">de l’autonomie de l’appareil ;</w:t>
      </w:r>
    </w:p>
    <w:p>
      <w:pPr>
        <w:pStyle w:val="ListParagraph"/>
        <w:numPr>
          <w:ilvl w:val="0"/>
          <w:numId w:val="2"/>
        </w:numPr>
        <w:spacing w:after="60"/>
      </w:pPr>
      <w:r>
        <w:t xml:space="preserve">de la fréquence de changement des informations ;</w:t>
      </w:r>
    </w:p>
    <w:p>
      <w:pPr>
        <w:pStyle w:val="ListParagraph"/>
        <w:numPr>
          <w:ilvl w:val="0"/>
          <w:numId w:val="2"/>
        </w:numPr>
        <w:spacing w:after="60"/>
      </w:pPr>
      <w:r>
        <w:t xml:space="preserve">de la charge sur le backend ;</w:t>
      </w:r>
    </w:p>
    <w:p>
      <w:pPr>
        <w:pStyle w:val="ListParagraph"/>
        <w:numPr>
          <w:ilvl w:val="0"/>
          <w:numId w:val="2"/>
        </w:numPr>
        <w:spacing w:after="60"/>
      </w:pPr>
      <w:r>
        <w:t xml:space="preserve">de l’état de connectivité ;</w:t>
      </w:r>
    </w:p>
    <w:p>
      <w:pPr>
        <w:pStyle w:val="ListParagraph"/>
        <w:numPr>
          <w:ilvl w:val="0"/>
          <w:numId w:val="2"/>
        </w:numPr>
        <w:spacing w:after="60"/>
      </w:pPr>
      <w:r>
        <w:t xml:space="preserve">de la présence éventuelle d’une requête déjà en cours.</w:t>
      </w:r>
    </w:p>
    <w:p>
      <w:pPr>
        <w:pStyle w:val="Heading2"/>
      </w:pPr>
      <w:r>
        <w:t xml:space="preserve">7.3 Échec</w:t>
      </w:r>
    </w:p>
    <w:p>
      <w:pPr>
        <w:spacing w:after="120" w:before="60"/>
      </w:pPr>
      <w:r>
        <w:t xml:space="preserve">Si l’actualisation échoue :</w:t>
      </w:r>
    </w:p>
    <w:p>
      <w:pPr>
        <w:pStyle w:val="ListParagraph"/>
        <w:numPr>
          <w:ilvl w:val="0"/>
          <w:numId w:val="2"/>
        </w:numPr>
        <w:spacing w:after="60"/>
      </w:pPr>
      <w:r>
        <w:t xml:space="preserve">conserver les données locales encore exploitables ;</w:t>
      </w:r>
    </w:p>
    <w:p>
      <w:pPr>
        <w:pStyle w:val="ListParagraph"/>
        <w:numPr>
          <w:ilvl w:val="0"/>
          <w:numId w:val="2"/>
        </w:numPr>
        <w:spacing w:after="60"/>
      </w:pPr>
      <w:r>
        <w:t xml:space="preserve">signaler que l’actualisation n’a pas abouti ;</w:t>
      </w:r>
    </w:p>
    <w:p>
      <w:pPr>
        <w:pStyle w:val="ListParagraph"/>
        <w:numPr>
          <w:ilvl w:val="0"/>
          <w:numId w:val="2"/>
        </w:numPr>
        <w:spacing w:after="60"/>
      </w:pPr>
      <w:r>
        <w:t xml:space="preserve">ne pas modifier artificiellement la date d’observation ;</w:t>
      </w:r>
    </w:p>
    <w:p>
      <w:pPr>
        <w:pStyle w:val="ListParagraph"/>
        <w:numPr>
          <w:ilvl w:val="0"/>
          <w:numId w:val="2"/>
        </w:numPr>
        <w:spacing w:after="60"/>
      </w:pPr>
      <w:r>
        <w:t xml:space="preserve">proposer une nouvelle tentative lorsque cela est pertinent.</w:t>
      </w:r>
    </w:p>
    <w:p>
      <w:pPr>
        <w:pStyle w:val="Heading2"/>
      </w:pPr>
      <w:r>
        <w:t xml:space="preserve">7.4 Réponses concurrentes</w:t>
      </w:r>
    </w:p>
    <w:p>
      <w:pPr>
        <w:spacing w:after="120" w:before="60"/>
      </w:pPr>
      <w:r>
        <w:t xml:space="preserve">Une réponse ancienne ne doit pas remplacer une réponse plus récente uniquement parce qu’elle arrive plus tard.</w:t>
      </w:r>
    </w:p>
    <w:p>
      <w:pPr>
        <w:spacing w:after="120" w:before="60"/>
      </w:pPr>
      <w:r>
        <w:t xml:space="preserve">La stratégie de cohérence devra être définie avec le mécanisme de gestion d’état et les métadonnées fournies par l’API.</w:t>
      </w:r>
    </w:p>
    <w:p>
      <w:pPr>
        <w:pStyle w:val="Heading1"/>
      </w:pPr>
      <w:r>
        <w:t xml:space="preserve">8. Stockage local</w:t>
      </w:r>
    </w:p>
    <w:p>
      <w:pPr>
        <w:pStyle w:val="Heading2"/>
      </w:pPr>
      <w:r>
        <w:t xml:space="preserve">8.1 Classification des données</w:t>
      </w:r>
    </w:p>
    <w:p>
      <w:pPr>
        <w:spacing w:after="120" w:before="60"/>
      </w:pPr>
      <w:r>
        <w:t xml:space="preserve">Les données locales doivent être classées selon leur sensibilité.</w:t>
      </w:r>
    </w:p>
    <w:p>
      <w:pPr>
        <w:spacing w:after="120" w:before="60"/>
      </w:pPr>
      <w:r>
        <w:rPr>
          <w:b/>
          <w:bCs/>
        </w:rPr>
        <w:t xml:space="preserve">Données non sensibles :</w:t>
      </w:r>
      <w:r>
        <w:t xml:space="preserve"> certaines informations de catalogue ou données publiques mises en cache.</w:t>
      </w:r>
    </w:p>
    <w:p>
      <w:pPr>
        <w:spacing w:after="120" w:before="60"/>
      </w:pPr>
      <w:r>
        <w:rPr>
          <w:b/>
          <w:bCs/>
        </w:rPr>
        <w:t xml:space="preserve">Données personnelles :</w:t>
      </w:r>
      <w:r>
        <w:t xml:space="preserve"> favoris associés à un compte, préférences et historique personnel, si ces fonctionnalités sont retenues.</w:t>
      </w:r>
    </w:p>
    <w:p>
      <w:pPr>
        <w:spacing w:after="120" w:before="60"/>
      </w:pPr>
      <w:r>
        <w:rPr>
          <w:b/>
          <w:bCs/>
        </w:rPr>
        <w:t xml:space="preserve">Données d’authentification :</w:t>
      </w:r>
      <w:r>
        <w:t xml:space="preserve"> jetons et éléments nécessaires à la session.</w:t>
      </w:r>
    </w:p>
    <w:p>
      <w:pPr>
        <w:spacing w:after="120" w:before="60"/>
      </w:pPr>
      <w:r>
        <w:t xml:space="preserve">Ces catégories ne doivent pas être soumises automatiquement aux mêmes règles de stockage.</w:t>
      </w:r>
    </w:p>
    <w:p>
      <w:pPr>
        <w:pStyle w:val="Heading2"/>
      </w:pPr>
      <w:r>
        <w:t xml:space="preserve">8.2 Recommandations</w:t>
      </w:r>
    </w:p>
    <w:p>
      <w:pPr>
        <w:pStyle w:val="ListParagraph"/>
        <w:numPr>
          <w:ilvl w:val="0"/>
          <w:numId w:val="2"/>
        </w:numPr>
        <w:spacing w:after="60"/>
      </w:pPr>
      <w:r>
        <w:t xml:space="preserve">Choisir un stockage local adapté à chaque catégorie.</w:t>
      </w:r>
    </w:p>
    <w:p>
      <w:pPr>
        <w:pStyle w:val="ListParagraph"/>
        <w:numPr>
          <w:ilvl w:val="0"/>
          <w:numId w:val="2"/>
        </w:numPr>
        <w:spacing w:after="60"/>
      </w:pPr>
      <w:r>
        <w:t xml:space="preserve">Éviter de stocker les secrets dans des préférences ordinaires.</w:t>
      </w:r>
    </w:p>
    <w:p>
      <w:pPr>
        <w:pStyle w:val="ListParagraph"/>
        <w:numPr>
          <w:ilvl w:val="0"/>
          <w:numId w:val="2"/>
        </w:numPr>
        <w:spacing w:after="60"/>
      </w:pPr>
      <w:r>
        <w:t xml:space="preserve">Éviter les données personnelles inutiles.</w:t>
      </w:r>
    </w:p>
    <w:p>
      <w:pPr>
        <w:pStyle w:val="ListParagraph"/>
        <w:numPr>
          <w:ilvl w:val="0"/>
          <w:numId w:val="2"/>
        </w:numPr>
        <w:spacing w:after="60"/>
      </w:pPr>
      <w:r>
        <w:t xml:space="preserve">Prévoir la suppression des données lors de la déconnexion selon leur nature.</w:t>
      </w:r>
    </w:p>
    <w:p>
      <w:pPr>
        <w:pStyle w:val="ListParagraph"/>
        <w:numPr>
          <w:ilvl w:val="0"/>
          <w:numId w:val="2"/>
        </w:numPr>
        <w:spacing w:after="60"/>
      </w:pPr>
      <w:r>
        <w:t xml:space="preserve">Gérer les erreurs de lecture et d’écriture.</w:t>
      </w:r>
    </w:p>
    <w:p>
      <w:pPr>
        <w:pStyle w:val="ListParagraph"/>
        <w:numPr>
          <w:ilvl w:val="0"/>
          <w:numId w:val="2"/>
        </w:numPr>
        <w:spacing w:after="60"/>
      </w:pPr>
      <w:r>
        <w:t xml:space="preserve">Ne pas journaliser le contenu sensible du cache.</w:t>
      </w:r>
    </w:p>
    <w:p>
      <w:pPr>
        <w:pStyle w:val="ListParagraph"/>
        <w:numPr>
          <w:ilvl w:val="0"/>
          <w:numId w:val="2"/>
        </w:numPr>
        <w:spacing w:after="60"/>
      </w:pPr>
      <w:r>
        <w:t xml:space="preserve">Prévoir une stratégie de migration si le schéma local évolue.</w:t>
      </w:r>
    </w:p>
    <w:p>
      <w:pPr>
        <w:spacing w:after="120" w:before="60"/>
      </w:pPr>
      <w:r>
        <w:t xml:space="preserve">La technologie précise de stockage local reste à choisir dans le cadre de l’architecture technique.</w:t>
      </w:r>
    </w:p>
    <w:p>
      <w:pPr>
        <w:pStyle w:val="Heading2"/>
      </w:pPr>
      <w:r>
        <w:t xml:space="preserve">8.3 Corruption</w:t>
      </w:r>
    </w:p>
    <w:p>
      <w:pPr>
        <w:spacing w:after="120" w:before="60"/>
      </w:pPr>
      <w:r>
        <w:t xml:space="preserve">Si le cache est corrompu ou illisible, l’application doit pouvoir l’ignorer ou le reconstruire selon une stratégie définie.</w:t>
      </w:r>
    </w:p>
    <w:p>
      <w:pPr>
        <w:spacing w:after="120" w:before="60"/>
      </w:pPr>
      <w:r>
        <w:t xml:space="preserve">Une erreur de stockage ne doit pas entraîner systématiquement l’arrêt complet de l’application.</w:t>
      </w:r>
    </w:p>
    <w:p>
      <w:pPr>
        <w:pStyle w:val="Heading1"/>
      </w:pPr>
      <w:r>
        <w:t xml:space="preserve">9. Authentification et gestion des sessions</w:t>
      </w:r>
    </w:p>
    <w:p>
      <w:pPr>
        <w:pStyle w:val="Heading2"/>
      </w:pPr>
      <w:r>
        <w:t xml:space="preserve">9.1 États de session</w:t>
      </w:r>
    </w:p>
    <w:p>
      <w:pPr>
        <w:spacing w:after="120" w:before="60"/>
      </w:pPr>
      <w:r>
        <w:t xml:space="preserve">L’application doit distinguer :</w:t>
      </w:r>
    </w:p>
    <w:p>
      <w:pPr>
        <w:pStyle w:val="ListParagraph"/>
        <w:numPr>
          <w:ilvl w:val="0"/>
          <w:numId w:val="2"/>
        </w:numPr>
        <w:spacing w:after="60"/>
      </w:pPr>
      <w:r>
        <w:t xml:space="preserve">initialisation de la session ;</w:t>
      </w:r>
    </w:p>
    <w:p>
      <w:pPr>
        <w:pStyle w:val="ListParagraph"/>
        <w:numPr>
          <w:ilvl w:val="0"/>
          <w:numId w:val="2"/>
        </w:numPr>
        <w:spacing w:after="60"/>
      </w:pPr>
      <w:r>
        <w:t xml:space="preserve">utilisateur non authentifié ;</w:t>
      </w:r>
    </w:p>
    <w:p>
      <w:pPr>
        <w:pStyle w:val="ListParagraph"/>
        <w:numPr>
          <w:ilvl w:val="0"/>
          <w:numId w:val="2"/>
        </w:numPr>
        <w:spacing w:after="60"/>
      </w:pPr>
      <w:r>
        <w:t xml:space="preserve">utilisateur authentifié ;</w:t>
      </w:r>
    </w:p>
    <w:p>
      <w:pPr>
        <w:pStyle w:val="ListParagraph"/>
        <w:numPr>
          <w:ilvl w:val="0"/>
          <w:numId w:val="2"/>
        </w:numPr>
        <w:spacing w:after="60"/>
      </w:pPr>
      <w:r>
        <w:t xml:space="preserve">session expirée ;</w:t>
      </w:r>
    </w:p>
    <w:p>
      <w:pPr>
        <w:pStyle w:val="ListParagraph"/>
        <w:numPr>
          <w:ilvl w:val="0"/>
          <w:numId w:val="2"/>
        </w:numPr>
        <w:spacing w:after="60"/>
      </w:pPr>
      <w:r>
        <w:t xml:space="preserve">renouvellement en cours, si applicable ;</w:t>
      </w:r>
    </w:p>
    <w:p>
      <w:pPr>
        <w:pStyle w:val="ListParagraph"/>
        <w:numPr>
          <w:ilvl w:val="0"/>
          <w:numId w:val="2"/>
        </w:numPr>
        <w:spacing w:after="60"/>
      </w:pPr>
      <w:r>
        <w:t xml:space="preserve">déconnexion ;</w:t>
      </w:r>
    </w:p>
    <w:p>
      <w:pPr>
        <w:pStyle w:val="ListParagraph"/>
        <w:numPr>
          <w:ilvl w:val="0"/>
          <w:numId w:val="2"/>
        </w:numPr>
        <w:spacing w:after="60"/>
      </w:pPr>
      <w:r>
        <w:t xml:space="preserve">erreur d’authentification.</w:t>
      </w:r>
    </w:p>
    <w:p>
      <w:pPr>
        <w:pStyle w:val="Heading2"/>
      </w:pPr>
      <w:r>
        <w:t xml:space="preserve">9.2 Expiration</w:t>
      </w:r>
    </w:p>
    <w:p>
      <w:pPr>
        <w:spacing w:after="120" w:before="60"/>
      </w:pPr>
      <w:r>
        <w:t xml:space="preserve">Lorsqu’une session expire, les opérations protégées doivent être traitées conformément au contrat du backend.</w:t>
      </w:r>
    </w:p>
    <w:p>
      <w:pPr>
        <w:spacing w:after="120" w:before="60"/>
      </w:pPr>
      <w:r>
        <w:t xml:space="preserve">L’application ne doit pas répéter indéfiniment une requête avec des identifiants invalides.</w:t>
      </w:r>
    </w:p>
    <w:p>
      <w:pPr>
        <w:pStyle w:val="Heading2"/>
      </w:pPr>
      <w:r>
        <w:t xml:space="preserve">9.3 Déconnexion</w:t>
      </w:r>
    </w:p>
    <w:p>
      <w:pPr>
        <w:spacing w:after="120" w:before="60"/>
      </w:pPr>
      <w:r>
        <w:t xml:space="preserve">La déconnexion doit :</w:t>
      </w:r>
    </w:p>
    <w:p>
      <w:pPr>
        <w:pStyle w:val="ListParagraph"/>
        <w:numPr>
          <w:ilvl w:val="0"/>
          <w:numId w:val="2"/>
        </w:numPr>
        <w:spacing w:after="60"/>
      </w:pPr>
      <w:r>
        <w:t xml:space="preserve">supprimer les éléments d’authentification locaux ;</w:t>
      </w:r>
    </w:p>
    <w:p>
      <w:pPr>
        <w:pStyle w:val="ListParagraph"/>
        <w:numPr>
          <w:ilvl w:val="0"/>
          <w:numId w:val="2"/>
        </w:numPr>
        <w:spacing w:after="60"/>
      </w:pPr>
      <w:r>
        <w:t xml:space="preserve">interrompre ou invalider les opérations sensibles en cours ;</w:t>
      </w:r>
    </w:p>
    <w:p>
      <w:pPr>
        <w:pStyle w:val="ListParagraph"/>
        <w:numPr>
          <w:ilvl w:val="0"/>
          <w:numId w:val="2"/>
        </w:numPr>
        <w:spacing w:after="60"/>
      </w:pPr>
      <w:r>
        <w:t xml:space="preserve">empêcher l’accès aux écrans protégés ;</w:t>
      </w:r>
    </w:p>
    <w:p>
      <w:pPr>
        <w:pStyle w:val="ListParagraph"/>
        <w:numPr>
          <w:ilvl w:val="0"/>
          <w:numId w:val="2"/>
        </w:numPr>
        <w:spacing w:after="60"/>
      </w:pPr>
      <w:r>
        <w:t xml:space="preserve">appliquer la politique de conservation ou de suppression des données propres au compte.</w:t>
      </w:r>
    </w:p>
    <w:p>
      <w:pPr>
        <w:pStyle w:val="Heading2"/>
      </w:pPr>
      <w:r>
        <w:t xml:space="preserve">9.4 Changement de compte</w:t>
      </w:r>
    </w:p>
    <w:p>
      <w:pPr>
        <w:spacing w:after="120" w:before="60"/>
      </w:pPr>
      <w:r>
        <w:t xml:space="preserve">Le changement de compte doit être traité comme un événement de sécurité.</w:t>
      </w:r>
    </w:p>
    <w:p>
      <w:pPr>
        <w:spacing w:after="120" w:before="60"/>
      </w:pPr>
      <w:r>
        <w:t xml:space="preserve">Les données personnelles mises en cache ne doivent pas être affichées au nouvel utilisateur. La stratégie exacte d’effacement, de cloisonnement ou de conservation devra être documentée.</w:t>
      </w:r>
    </w:p>
    <w:p>
      <w:pPr>
        <w:pStyle w:val="Heading1"/>
      </w:pPr>
      <w:r>
        <w:t xml:space="preserve">10. Sécurité des communications</w:t>
      </w:r>
    </w:p>
    <w:p>
      <w:pPr>
        <w:spacing w:after="120" w:before="60"/>
      </w:pPr>
      <w:r>
        <w:t xml:space="preserve">Les exigences comprennent :</w:t>
      </w:r>
    </w:p>
    <w:p>
      <w:pPr>
        <w:pStyle w:val="ListParagraph"/>
        <w:numPr>
          <w:ilvl w:val="0"/>
          <w:numId w:val="2"/>
        </w:numPr>
        <w:spacing w:after="60"/>
      </w:pPr>
      <w:r>
        <w:t xml:space="preserve">utilisation de HTTPS en production ;</w:t>
      </w:r>
    </w:p>
    <w:p>
      <w:pPr>
        <w:pStyle w:val="ListParagraph"/>
        <w:numPr>
          <w:ilvl w:val="0"/>
          <w:numId w:val="2"/>
        </w:numPr>
        <w:spacing w:after="60"/>
      </w:pPr>
      <w:r>
        <w:t xml:space="preserve">validation normale des certificats TLS ;</w:t>
      </w:r>
    </w:p>
    <w:p>
      <w:pPr>
        <w:pStyle w:val="ListParagraph"/>
        <w:numPr>
          <w:ilvl w:val="0"/>
          <w:numId w:val="2"/>
        </w:numPr>
        <w:spacing w:after="60"/>
      </w:pPr>
      <w:r>
        <w:t xml:space="preserve">absence de secrets embarqués dans l’application ;</w:t>
      </w:r>
    </w:p>
    <w:p>
      <w:pPr>
        <w:pStyle w:val="ListParagraph"/>
        <w:numPr>
          <w:ilvl w:val="0"/>
          <w:numId w:val="2"/>
        </w:numPr>
        <w:spacing w:after="60"/>
      </w:pPr>
      <w:r>
        <w:t xml:space="preserve">absence de jetons dans les URL et les journaux ;</w:t>
      </w:r>
    </w:p>
    <w:p>
      <w:pPr>
        <w:pStyle w:val="ListParagraph"/>
        <w:numPr>
          <w:ilvl w:val="0"/>
          <w:numId w:val="2"/>
        </w:numPr>
        <w:spacing w:after="60"/>
      </w:pPr>
      <w:r>
        <w:t xml:space="preserve">validation des réponses reçues ;</w:t>
      </w:r>
    </w:p>
    <w:p>
      <w:pPr>
        <w:pStyle w:val="ListParagraph"/>
        <w:numPr>
          <w:ilvl w:val="0"/>
          <w:numId w:val="2"/>
        </w:numPr>
        <w:spacing w:after="60"/>
      </w:pPr>
      <w:r>
        <w:t xml:space="preserve">limitation des informations techniques affichées à l’utilisateur ;</w:t>
      </w:r>
    </w:p>
    <w:p>
      <w:pPr>
        <w:pStyle w:val="ListParagraph"/>
        <w:numPr>
          <w:ilvl w:val="0"/>
          <w:numId w:val="2"/>
        </w:numPr>
        <w:spacing w:after="60"/>
      </w:pPr>
      <w:r>
        <w:t xml:space="preserve">configuration séparée des environnements ;</w:t>
      </w:r>
    </w:p>
    <w:p>
      <w:pPr>
        <w:pStyle w:val="ListParagraph"/>
        <w:numPr>
          <w:ilvl w:val="0"/>
          <w:numId w:val="2"/>
        </w:numPr>
        <w:spacing w:after="60"/>
      </w:pPr>
      <w:r>
        <w:t xml:space="preserve">contrôle des autorisations côté serveur.</w:t>
      </w:r>
    </w:p>
    <w:p>
      <w:pPr>
        <w:spacing w:after="120" w:before="60"/>
      </w:pPr>
      <w:r>
        <w:t xml:space="preserve">Le frontend ne doit jamais être considéré comme un mécanisme suffisant d’autorisation.</w:t>
      </w:r>
    </w:p>
    <w:p>
      <w:pPr>
        <w:pStyle w:val="Heading1"/>
      </w:pPr>
      <w:r>
        <w:t xml:space="preserve">11. Protection des données locales</w:t>
      </w:r>
    </w:p>
    <w:p>
      <w:pPr>
        <w:spacing w:after="120" w:before="60"/>
      </w:pPr>
      <w:r>
        <w:t xml:space="preserve">Les mesures suivantes devront être étudiées selon les catégories de données réellement stockées :</w:t>
      </w:r>
    </w:p>
    <w:p>
      <w:pPr>
        <w:pStyle w:val="ListParagraph"/>
        <w:numPr>
          <w:ilvl w:val="0"/>
          <w:numId w:val="2"/>
        </w:numPr>
        <w:spacing w:after="60"/>
      </w:pPr>
      <w:r>
        <w:t xml:space="preserve">stockage sécurisé des jetons ;</w:t>
      </w:r>
    </w:p>
    <w:p>
      <w:pPr>
        <w:pStyle w:val="ListParagraph"/>
        <w:numPr>
          <w:ilvl w:val="0"/>
          <w:numId w:val="2"/>
        </w:numPr>
        <w:spacing w:after="60"/>
      </w:pPr>
      <w:r>
        <w:t xml:space="preserve">chiffrement lorsque la sensibilité et le risque le justifient ;</w:t>
      </w:r>
    </w:p>
    <w:p>
      <w:pPr>
        <w:pStyle w:val="ListParagraph"/>
        <w:numPr>
          <w:ilvl w:val="0"/>
          <w:numId w:val="2"/>
        </w:numPr>
        <w:spacing w:after="60"/>
      </w:pPr>
      <w:r>
        <w:t xml:space="preserve">séparation des données personnelles par compte ;</w:t>
      </w:r>
    </w:p>
    <w:p>
      <w:pPr>
        <w:pStyle w:val="ListParagraph"/>
        <w:numPr>
          <w:ilvl w:val="0"/>
          <w:numId w:val="2"/>
        </w:numPr>
        <w:spacing w:after="60"/>
      </w:pPr>
      <w:r>
        <w:t xml:space="preserve">suppression des données devenues inutiles ;</w:t>
      </w:r>
    </w:p>
    <w:p>
      <w:pPr>
        <w:pStyle w:val="ListParagraph"/>
        <w:numPr>
          <w:ilvl w:val="0"/>
          <w:numId w:val="2"/>
        </w:numPr>
        <w:spacing w:after="60"/>
      </w:pPr>
      <w:r>
        <w:t xml:space="preserve">prévention des fuites dans les journaux et les rapports d’erreur ;</w:t>
      </w:r>
    </w:p>
    <w:p>
      <w:pPr>
        <w:pStyle w:val="ListParagraph"/>
        <w:numPr>
          <w:ilvl w:val="0"/>
          <w:numId w:val="2"/>
        </w:numPr>
        <w:spacing w:after="60"/>
      </w:pPr>
      <w:r>
        <w:t xml:space="preserve">protection des sauvegardes locales, lorsque la plateforme le permet ;</w:t>
      </w:r>
    </w:p>
    <w:p>
      <w:pPr>
        <w:pStyle w:val="ListParagraph"/>
        <w:numPr>
          <w:ilvl w:val="0"/>
          <w:numId w:val="2"/>
        </w:numPr>
        <w:spacing w:after="60"/>
      </w:pPr>
      <w:r>
        <w:t xml:space="preserve">limitation des informations personnelles collectées.</w:t>
      </w:r>
    </w:p>
    <w:p>
      <w:pPr>
        <w:spacing w:after="120" w:before="60"/>
      </w:pPr>
      <w:r>
        <w:t xml:space="preserve">Le chiffrement intégral de toutes les données du cache ne doit pas être imposé sans analyse : il faut établir un modèle de menace et choisir des mesures proportionnées.</w:t>
      </w:r>
    </w:p>
    <w:p>
      <w:pPr>
        <w:pStyle w:val="Heading1"/>
      </w:pPr>
      <w:r>
        <w:t xml:space="preserve">12. Gestion des erreurs de résilience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3"/>
        <w:gridCol w:w="6975"/>
      </w:tblGrid>
      <w:tr>
        <w:trPr>
          <w:cantSplit/>
          <w:tblHeader/>
        </w:trPr>
        <w:tc>
          <w:tcPr>
            <w:tcW w:type="dxa" w:w="266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Situation</w:t>
            </w:r>
          </w:p>
        </w:tc>
        <w:tc>
          <w:tcPr>
            <w:tcW w:type="dxa" w:w="697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Comportement attendu</w:t>
            </w:r>
          </w:p>
        </w:tc>
      </w:tr>
      <w:tr>
        <w:trPr>
          <w:cantSplit/>
          <w:tblHeader w:val="false"/>
        </w:trPr>
        <w:tc>
          <w:tcPr>
            <w:tcW w:type="dxa" w:w="266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Connexion perdue</w:t>
            </w:r>
          </w:p>
        </w:tc>
        <w:tc>
          <w:tcPr>
            <w:tcW w:type="dxa" w:w="69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Préserver les données affichées et informer l’utilisateur</w:t>
            </w:r>
          </w:p>
        </w:tc>
      </w:tr>
      <w:tr>
        <w:trPr>
          <w:cantSplit/>
          <w:tblHeader w:val="false"/>
        </w:trPr>
        <w:tc>
          <w:tcPr>
            <w:tcW w:type="dxa" w:w="266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Serveur inaccessible</w:t>
            </w:r>
          </w:p>
        </w:tc>
        <w:tc>
          <w:tcPr>
            <w:tcW w:type="dxa" w:w="697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Distinguer l’erreur serveur de l’absence de résultats</w:t>
            </w:r>
          </w:p>
        </w:tc>
      </w:tr>
      <w:tr>
        <w:trPr>
          <w:cantSplit/>
          <w:tblHeader w:val="false"/>
        </w:trPr>
        <w:tc>
          <w:tcPr>
            <w:tcW w:type="dxa" w:w="266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Cache vide hors ligne</w:t>
            </w:r>
          </w:p>
        </w:tc>
        <w:tc>
          <w:tcPr>
            <w:tcW w:type="dxa" w:w="69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Expliquer que les données demandées ne sont pas disponibles localement</w:t>
            </w:r>
          </w:p>
        </w:tc>
      </w:tr>
      <w:tr>
        <w:trPr>
          <w:cantSplit/>
          <w:tblHeader w:val="false"/>
        </w:trPr>
        <w:tc>
          <w:tcPr>
            <w:tcW w:type="dxa" w:w="266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Cache ancien</w:t>
            </w:r>
          </w:p>
        </w:tc>
        <w:tc>
          <w:tcPr>
            <w:tcW w:type="dxa" w:w="697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Afficher les informations avec un avertissement adapté</w:t>
            </w:r>
          </w:p>
        </w:tc>
      </w:tr>
      <w:tr>
        <w:trPr>
          <w:cantSplit/>
          <w:tblHeader w:val="false"/>
        </w:trPr>
        <w:tc>
          <w:tcPr>
            <w:tcW w:type="dxa" w:w="266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Actualisation échouée</w:t>
            </w:r>
          </w:p>
        </w:tc>
        <w:tc>
          <w:tcPr>
            <w:tcW w:type="dxa" w:w="69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Conserver les données exploitables et signaler l’échec</w:t>
            </w:r>
          </w:p>
        </w:tc>
      </w:tr>
      <w:tr>
        <w:trPr>
          <w:cantSplit/>
          <w:tblHeader w:val="false"/>
        </w:trPr>
        <w:tc>
          <w:tcPr>
            <w:tcW w:type="dxa" w:w="266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Cache corrompu</w:t>
            </w:r>
          </w:p>
        </w:tc>
        <w:tc>
          <w:tcPr>
            <w:tcW w:type="dxa" w:w="697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Éviter le plantage et appliquer une stratégie de récupération</w:t>
            </w:r>
          </w:p>
        </w:tc>
      </w:tr>
      <w:tr>
        <w:trPr>
          <w:cantSplit/>
          <w:tblHeader w:val="false"/>
        </w:trPr>
        <w:tc>
          <w:tcPr>
            <w:tcW w:type="dxa" w:w="266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Session expirée</w:t>
            </w:r>
          </w:p>
        </w:tc>
        <w:tc>
          <w:tcPr>
            <w:tcW w:type="dxa" w:w="69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Gérer l’authentification et protéger les données privées</w:t>
            </w:r>
          </w:p>
        </w:tc>
      </w:tr>
      <w:tr>
        <w:trPr>
          <w:cantSplit/>
          <w:tblHeader w:val="false"/>
        </w:trPr>
        <w:tc>
          <w:tcPr>
            <w:tcW w:type="dxa" w:w="266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Changement de compte</w:t>
            </w:r>
          </w:p>
        </w:tc>
        <w:tc>
          <w:tcPr>
            <w:tcW w:type="dxa" w:w="697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Empêcher l’exposition des données de l’ancien compte</w:t>
            </w:r>
          </w:p>
        </w:tc>
      </w:tr>
      <w:tr>
        <w:trPr>
          <w:cantSplit/>
          <w:tblHeader w:val="false"/>
        </w:trPr>
        <w:tc>
          <w:tcPr>
            <w:tcW w:type="dxa" w:w="266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Requête répétée</w:t>
            </w:r>
          </w:p>
        </w:tc>
        <w:tc>
          <w:tcPr>
            <w:tcW w:type="dxa" w:w="69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Éviter les doublons et les boucles de reprise</w:t>
            </w:r>
          </w:p>
        </w:tc>
      </w:tr>
      <w:tr>
        <w:trPr>
          <w:cantSplit/>
          <w:tblHeader w:val="false"/>
        </w:trPr>
        <w:tc>
          <w:tcPr>
            <w:tcW w:type="dxa" w:w="266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Stockage saturé</w:t>
            </w:r>
          </w:p>
        </w:tc>
        <w:tc>
          <w:tcPr>
            <w:tcW w:type="dxa" w:w="697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Gérer l’échec et appliquer une politique de nettoyage contrôlée</w:t>
            </w:r>
          </w:p>
        </w:tc>
      </w:tr>
    </w:tbl>
    <w:p>
      <w:pPr>
        <w:spacing w:after="120" w:before="0"/>
      </w:pPr>
    </w:p>
    <w:p>
      <w:pPr>
        <w:pStyle w:val="Heading1"/>
      </w:pPr>
      <w:r>
        <w:t xml:space="preserve">13. Risques identifiés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0"/>
        <w:gridCol w:w="3678"/>
        <w:gridCol w:w="4000"/>
      </w:tblGrid>
      <w:tr>
        <w:trPr>
          <w:cantSplit/>
          <w:tblHeader/>
        </w:trPr>
        <w:tc>
          <w:tcPr>
            <w:tcW w:type="dxa" w:w="19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ID</w:t>
            </w:r>
          </w:p>
        </w:tc>
        <w:tc>
          <w:tcPr>
            <w:tcW w:type="dxa" w:w="367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Risque</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Mesure de maîtrise</w:t>
            </w:r>
          </w:p>
        </w:tc>
      </w:tr>
      <w:tr>
        <w:trPr>
          <w:cantSplit/>
          <w:tblHeader w:val="false"/>
        </w:trPr>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RISK-FE-SEC-001</w:t>
            </w:r>
          </w:p>
        </w:tc>
        <w:tc>
          <w:tcPr>
            <w:tcW w:type="dxa" w:w="367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Prix ancien présenté comme actuel</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Métadonnées de fraîcheur et avertissements</w:t>
            </w:r>
          </w:p>
        </w:tc>
      </w:tr>
      <w:tr>
        <w:trPr>
          <w:cantSplit/>
          <w:tblHeader w:val="false"/>
        </w:trPr>
        <w:tc>
          <w:tcPr>
            <w:tcW w:type="dxa" w:w="196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RISK-FE-SEC-002</w:t>
            </w:r>
          </w:p>
        </w:tc>
        <w:tc>
          <w:tcPr>
            <w:tcW w:type="dxa" w:w="367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Confusion entre synchronisation et observation</w:t>
            </w:r>
          </w:p>
        </w:tc>
        <w:tc>
          <w:tcPr>
            <w:tcW w:type="dxa" w:w="40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Dates distinctes dans le modèle et l’interface</w:t>
            </w:r>
          </w:p>
        </w:tc>
      </w:tr>
      <w:tr>
        <w:trPr>
          <w:cantSplit/>
          <w:tblHeader w:val="false"/>
        </w:trPr>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RISK-FE-SEC-003</w:t>
            </w:r>
          </w:p>
        </w:tc>
        <w:tc>
          <w:tcPr>
            <w:tcW w:type="dxa" w:w="367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Fuite de données entre comptes</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Isolation du cache et traitement de la déconnexion</w:t>
            </w:r>
          </w:p>
        </w:tc>
      </w:tr>
      <w:tr>
        <w:trPr>
          <w:cantSplit/>
          <w:tblHeader w:val="false"/>
        </w:trPr>
        <w:tc>
          <w:tcPr>
            <w:tcW w:type="dxa" w:w="196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RISK-FE-SEC-004</w:t>
            </w:r>
          </w:p>
        </w:tc>
        <w:tc>
          <w:tcPr>
            <w:tcW w:type="dxa" w:w="367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Jetons exposés localement</w:t>
            </w:r>
          </w:p>
        </w:tc>
        <w:tc>
          <w:tcPr>
            <w:tcW w:type="dxa" w:w="40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Stockage sécurisé et contrôle des journaux</w:t>
            </w:r>
          </w:p>
        </w:tc>
      </w:tr>
      <w:tr>
        <w:trPr>
          <w:cantSplit/>
          <w:tblHeader w:val="false"/>
        </w:trPr>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RISK-FE-SEC-005</w:t>
            </w:r>
          </w:p>
        </w:tc>
        <w:tc>
          <w:tcPr>
            <w:tcW w:type="dxa" w:w="367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Requêtes répétées après une panne</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Limitation et contrôle des reprises</w:t>
            </w:r>
          </w:p>
        </w:tc>
      </w:tr>
      <w:tr>
        <w:trPr>
          <w:cantSplit/>
          <w:tblHeader w:val="false"/>
        </w:trPr>
        <w:tc>
          <w:tcPr>
            <w:tcW w:type="dxa" w:w="196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RISK-FE-SEC-006</w:t>
            </w:r>
          </w:p>
        </w:tc>
        <w:tc>
          <w:tcPr>
            <w:tcW w:type="dxa" w:w="367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Données perdues après échec d’actualisation</w:t>
            </w:r>
          </w:p>
        </w:tc>
        <w:tc>
          <w:tcPr>
            <w:tcW w:type="dxa" w:w="40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Préservation des données locales valides</w:t>
            </w:r>
          </w:p>
        </w:tc>
      </w:tr>
      <w:tr>
        <w:trPr>
          <w:cantSplit/>
          <w:tblHeader w:val="false"/>
        </w:trPr>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RISK-FE-SEC-007</w:t>
            </w:r>
          </w:p>
        </w:tc>
        <w:tc>
          <w:tcPr>
            <w:tcW w:type="dxa" w:w="367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Cache corrompu</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Validation, récupération et tests</w:t>
            </w:r>
          </w:p>
        </w:tc>
      </w:tr>
      <w:tr>
        <w:trPr>
          <w:cantSplit/>
          <w:tblHeader w:val="false"/>
        </w:trPr>
        <w:tc>
          <w:tcPr>
            <w:tcW w:type="dxa" w:w="196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RISK-FE-SEC-008</w:t>
            </w:r>
          </w:p>
        </w:tc>
        <w:tc>
          <w:tcPr>
            <w:tcW w:type="dxa" w:w="367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Autorisation uniquement côté frontend</w:t>
            </w:r>
          </w:p>
        </w:tc>
        <w:tc>
          <w:tcPr>
            <w:tcW w:type="dxa" w:w="40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Vérification systématique côté serveur</w:t>
            </w:r>
          </w:p>
        </w:tc>
      </w:tr>
      <w:tr>
        <w:trPr>
          <w:cantSplit/>
          <w:tblHeader w:val="false"/>
        </w:trPr>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RISK-FE-SEC-009</w:t>
            </w:r>
          </w:p>
        </w:tc>
        <w:tc>
          <w:tcPr>
            <w:tcW w:type="dxa" w:w="367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Collecte excessive de données personnelles</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Minimisation et règles de conservation</w:t>
            </w:r>
          </w:p>
        </w:tc>
      </w:tr>
      <w:tr>
        <w:trPr>
          <w:cantSplit/>
          <w:tblHeader w:val="false"/>
        </w:trPr>
        <w:tc>
          <w:tcPr>
            <w:tcW w:type="dxa" w:w="196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RISK-FE-SEC-010</w:t>
            </w:r>
          </w:p>
        </w:tc>
        <w:tc>
          <w:tcPr>
            <w:tcW w:type="dxa" w:w="367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Synchronisation concurrente incohérente</w:t>
            </w:r>
          </w:p>
        </w:tc>
        <w:tc>
          <w:tcPr>
            <w:tcW w:type="dxa" w:w="40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Contrôle des réponses et de leur ancienneté</w:t>
            </w:r>
          </w:p>
        </w:tc>
      </w:tr>
    </w:tbl>
    <w:p>
      <w:pPr>
        <w:spacing w:after="120" w:before="0"/>
      </w:pPr>
    </w:p>
    <w:p>
      <w:pPr>
        <w:pStyle w:val="Heading1"/>
      </w:pPr>
      <w:r>
        <w:t xml:space="preserve">14. Stratégie de tests</w:t>
      </w:r>
    </w:p>
    <w:p>
      <w:pPr>
        <w:pStyle w:val="Heading2"/>
      </w:pPr>
      <w:r>
        <w:t xml:space="preserve">14.1 Tests de connectivité</w:t>
      </w:r>
    </w:p>
    <w:p>
      <w:pPr>
        <w:pStyle w:val="ListParagraph"/>
        <w:numPr>
          <w:ilvl w:val="0"/>
          <w:numId w:val="2"/>
        </w:numPr>
        <w:spacing w:after="60"/>
      </w:pPr>
      <w:r>
        <w:t xml:space="preserve">Passage du mode connecté au mode hors ligne.</w:t>
      </w:r>
    </w:p>
    <w:p>
      <w:pPr>
        <w:pStyle w:val="ListParagraph"/>
        <w:numPr>
          <w:ilvl w:val="0"/>
          <w:numId w:val="2"/>
        </w:numPr>
        <w:spacing w:after="60"/>
      </w:pPr>
      <w:r>
        <w:t xml:space="preserve">Rétablissement de la connexion.</w:t>
      </w:r>
    </w:p>
    <w:p>
      <w:pPr>
        <w:pStyle w:val="ListParagraph"/>
        <w:numPr>
          <w:ilvl w:val="0"/>
          <w:numId w:val="2"/>
        </w:numPr>
        <w:spacing w:after="60"/>
      </w:pPr>
      <w:r>
        <w:t xml:space="preserve">Serveur inaccessible malgré une connectivité système disponible.</w:t>
      </w:r>
    </w:p>
    <w:p>
      <w:pPr>
        <w:pStyle w:val="ListParagraph"/>
        <w:numPr>
          <w:ilvl w:val="0"/>
          <w:numId w:val="2"/>
        </w:numPr>
        <w:spacing w:after="60"/>
      </w:pPr>
      <w:r>
        <w:t xml:space="preserve">Délais d’attente dépassés.</w:t>
      </w:r>
    </w:p>
    <w:p>
      <w:pPr>
        <w:pStyle w:val="ListParagraph"/>
        <w:numPr>
          <w:ilvl w:val="0"/>
          <w:numId w:val="2"/>
        </w:numPr>
        <w:spacing w:after="60"/>
      </w:pPr>
      <w:r>
        <w:t xml:space="preserve">Requêtes interrompues.</w:t>
      </w:r>
    </w:p>
    <w:p>
      <w:pPr>
        <w:pStyle w:val="Heading2"/>
      </w:pPr>
      <w:r>
        <w:t xml:space="preserve">14.2 Tests de cache</w:t>
      </w:r>
    </w:p>
    <w:p>
      <w:pPr>
        <w:pStyle w:val="ListParagraph"/>
        <w:numPr>
          <w:ilvl w:val="0"/>
          <w:numId w:val="2"/>
        </w:numPr>
        <w:spacing w:after="60"/>
      </w:pPr>
      <w:r>
        <w:t xml:space="preserve">Lecture de données déjà mises en cache.</w:t>
      </w:r>
    </w:p>
    <w:p>
      <w:pPr>
        <w:pStyle w:val="ListParagraph"/>
        <w:numPr>
          <w:ilvl w:val="0"/>
          <w:numId w:val="2"/>
        </w:numPr>
        <w:spacing w:after="60"/>
      </w:pPr>
      <w:r>
        <w:t xml:space="preserve">Cache vide.</w:t>
      </w:r>
    </w:p>
    <w:p>
      <w:pPr>
        <w:pStyle w:val="ListParagraph"/>
        <w:numPr>
          <w:ilvl w:val="0"/>
          <w:numId w:val="2"/>
        </w:numPr>
        <w:spacing w:after="60"/>
      </w:pPr>
      <w:r>
        <w:t xml:space="preserve">Cache ancien.</w:t>
      </w:r>
    </w:p>
    <w:p>
      <w:pPr>
        <w:pStyle w:val="ListParagraph"/>
        <w:numPr>
          <w:ilvl w:val="0"/>
          <w:numId w:val="2"/>
        </w:numPr>
        <w:spacing w:after="60"/>
      </w:pPr>
      <w:r>
        <w:t xml:space="preserve">Actualisation réussie.</w:t>
      </w:r>
    </w:p>
    <w:p>
      <w:pPr>
        <w:pStyle w:val="ListParagraph"/>
        <w:numPr>
          <w:ilvl w:val="0"/>
          <w:numId w:val="2"/>
        </w:numPr>
        <w:spacing w:after="60"/>
      </w:pPr>
      <w:r>
        <w:t xml:space="preserve">Actualisation échouée.</w:t>
      </w:r>
    </w:p>
    <w:p>
      <w:pPr>
        <w:pStyle w:val="ListParagraph"/>
        <w:numPr>
          <w:ilvl w:val="0"/>
          <w:numId w:val="2"/>
        </w:numPr>
        <w:spacing w:after="60"/>
      </w:pPr>
      <w:r>
        <w:t xml:space="preserve">Données corrompues.</w:t>
      </w:r>
    </w:p>
    <w:p>
      <w:pPr>
        <w:pStyle w:val="ListParagraph"/>
        <w:numPr>
          <w:ilvl w:val="0"/>
          <w:numId w:val="2"/>
        </w:numPr>
        <w:spacing w:after="60"/>
      </w:pPr>
      <w:r>
        <w:t xml:space="preserve">Invalidation.</w:t>
      </w:r>
    </w:p>
    <w:p>
      <w:pPr>
        <w:pStyle w:val="ListParagraph"/>
        <w:numPr>
          <w:ilvl w:val="0"/>
          <w:numId w:val="2"/>
        </w:numPr>
        <w:spacing w:after="60"/>
      </w:pPr>
      <w:r>
        <w:t xml:space="preserve">Échec de stockage.</w:t>
      </w:r>
    </w:p>
    <w:p>
      <w:pPr>
        <w:pStyle w:val="Heading2"/>
      </w:pPr>
      <w:r>
        <w:t xml:space="preserve">14.3 Tests de sécurité</w:t>
      </w:r>
    </w:p>
    <w:p>
      <w:pPr>
        <w:pStyle w:val="ListParagraph"/>
        <w:numPr>
          <w:ilvl w:val="0"/>
          <w:numId w:val="2"/>
        </w:numPr>
        <w:spacing w:after="60"/>
      </w:pPr>
      <w:r>
        <w:t xml:space="preserve">Jetons absents des journaux.</w:t>
      </w:r>
    </w:p>
    <w:p>
      <w:pPr>
        <w:pStyle w:val="ListParagraph"/>
        <w:numPr>
          <w:ilvl w:val="0"/>
          <w:numId w:val="2"/>
        </w:numPr>
        <w:spacing w:after="60"/>
      </w:pPr>
      <w:r>
        <w:t xml:space="preserve">Déconnexion.</w:t>
      </w:r>
    </w:p>
    <w:p>
      <w:pPr>
        <w:pStyle w:val="ListParagraph"/>
        <w:numPr>
          <w:ilvl w:val="0"/>
          <w:numId w:val="2"/>
        </w:numPr>
        <w:spacing w:after="60"/>
      </w:pPr>
      <w:r>
        <w:t xml:space="preserve">Session expirée.</w:t>
      </w:r>
    </w:p>
    <w:p>
      <w:pPr>
        <w:pStyle w:val="ListParagraph"/>
        <w:numPr>
          <w:ilvl w:val="0"/>
          <w:numId w:val="2"/>
        </w:numPr>
        <w:spacing w:after="60"/>
      </w:pPr>
      <w:r>
        <w:t xml:space="preserve">Changement de compte.</w:t>
      </w:r>
    </w:p>
    <w:p>
      <w:pPr>
        <w:pStyle w:val="ListParagraph"/>
        <w:numPr>
          <w:ilvl w:val="0"/>
          <w:numId w:val="2"/>
        </w:numPr>
        <w:spacing w:after="60"/>
      </w:pPr>
      <w:r>
        <w:t xml:space="preserve">Accès aux données personnelles d’un autre compte.</w:t>
      </w:r>
    </w:p>
    <w:p>
      <w:pPr>
        <w:pStyle w:val="ListParagraph"/>
        <w:numPr>
          <w:ilvl w:val="0"/>
          <w:numId w:val="2"/>
        </w:numPr>
        <w:spacing w:after="60"/>
      </w:pPr>
      <w:r>
        <w:t xml:space="preserve">Refus d’accès aux opérations protégées.</w:t>
      </w:r>
    </w:p>
    <w:p>
      <w:pPr>
        <w:pStyle w:val="ListParagraph"/>
        <w:numPr>
          <w:ilvl w:val="0"/>
          <w:numId w:val="2"/>
        </w:numPr>
        <w:spacing w:after="60"/>
      </w:pPr>
      <w:r>
        <w:t xml:space="preserve">Vérification des communications de production.</w:t>
      </w:r>
    </w:p>
    <w:p>
      <w:pPr>
        <w:pStyle w:val="Heading2"/>
      </w:pPr>
      <w:r>
        <w:t xml:space="preserve">14.4 Tests de cohérence</w:t>
      </w:r>
    </w:p>
    <w:p>
      <w:pPr>
        <w:pStyle w:val="ListParagraph"/>
        <w:numPr>
          <w:ilvl w:val="0"/>
          <w:numId w:val="2"/>
        </w:numPr>
        <w:spacing w:after="60"/>
      </w:pPr>
      <w:r>
        <w:t xml:space="preserve">Date d’observation inchangée après une synchronisation.</w:t>
      </w:r>
    </w:p>
    <w:p>
      <w:pPr>
        <w:pStyle w:val="ListParagraph"/>
        <w:numPr>
          <w:ilvl w:val="0"/>
          <w:numId w:val="2"/>
        </w:numPr>
        <w:spacing w:after="60"/>
      </w:pPr>
      <w:r>
        <w:t xml:space="preserve">Réponse ancienne reçue après une réponse récente.</w:t>
      </w:r>
    </w:p>
    <w:p>
      <w:pPr>
        <w:pStyle w:val="ListParagraph"/>
        <w:numPr>
          <w:ilvl w:val="0"/>
          <w:numId w:val="2"/>
        </w:numPr>
        <w:spacing w:after="60"/>
      </w:pPr>
      <w:r>
        <w:t xml:space="preserve">Données locales conservées après une erreur réseau.</w:t>
      </w:r>
    </w:p>
    <w:p>
      <w:pPr>
        <w:pStyle w:val="ListParagraph"/>
        <w:numPr>
          <w:ilvl w:val="0"/>
          <w:numId w:val="2"/>
        </w:numPr>
        <w:spacing w:after="60"/>
      </w:pPr>
      <w:r>
        <w:t xml:space="preserve">Disponibilité inconnue non transformée en disponibilité confirmée.</w:t>
      </w:r>
    </w:p>
    <w:p>
      <w:pPr>
        <w:pStyle w:val="ListParagraph"/>
        <w:numPr>
          <w:ilvl w:val="0"/>
          <w:numId w:val="2"/>
        </w:numPr>
        <w:spacing w:after="60"/>
      </w:pPr>
      <w:r>
        <w:t xml:space="preserve">Données supprimées ou invalidées correctement.</w:t>
      </w:r>
    </w:p>
    <w:p>
      <w:pPr>
        <w:pStyle w:val="Heading1"/>
      </w:pPr>
      <w:r>
        <w:t xml:space="preserve">15. Critères d’acceptation</w:t>
      </w:r>
    </w:p>
    <w:p>
      <w:pPr>
        <w:spacing w:after="120" w:before="60"/>
      </w:pPr>
      <w:r>
        <w:t xml:space="preserve">Le frontend sera considéré comme conforme aux exigences de résilience et de sécurité lorsque :</w:t>
      </w:r>
    </w:p>
    <w:p>
      <w:pPr>
        <w:pStyle w:val="ListParagraph"/>
        <w:numPr>
          <w:ilvl w:val="0"/>
          <w:numId w:val="2"/>
        </w:numPr>
        <w:spacing w:after="60"/>
      </w:pPr>
      <w:r>
        <w:t xml:space="preserve">l’application distingue l’absence de connexion d’une réponse vide du serveur ;</w:t>
      </w:r>
    </w:p>
    <w:p>
      <w:pPr>
        <w:pStyle w:val="ListParagraph"/>
        <w:numPr>
          <w:ilvl w:val="0"/>
          <w:numId w:val="2"/>
        </w:numPr>
        <w:spacing w:after="60"/>
      </w:pPr>
      <w:r>
        <w:t xml:space="preserve">les données en cache restent identifiables comme telles ;</w:t>
      </w:r>
    </w:p>
    <w:p>
      <w:pPr>
        <w:pStyle w:val="ListParagraph"/>
        <w:numPr>
          <w:ilvl w:val="0"/>
          <w:numId w:val="2"/>
        </w:numPr>
        <w:spacing w:after="60"/>
      </w:pPr>
      <w:r>
        <w:t xml:space="preserve">les dates d’observation et de synchronisation ne sont pas confondues ;</w:t>
      </w:r>
    </w:p>
    <w:p>
      <w:pPr>
        <w:pStyle w:val="ListParagraph"/>
        <w:numPr>
          <w:ilvl w:val="0"/>
          <w:numId w:val="2"/>
        </w:numPr>
        <w:spacing w:after="60"/>
      </w:pPr>
      <w:r>
        <w:t xml:space="preserve">une actualisation échouée ne fait pas disparaître inutilement les données locales ;</w:t>
      </w:r>
    </w:p>
    <w:p>
      <w:pPr>
        <w:pStyle w:val="ListParagraph"/>
        <w:numPr>
          <w:ilvl w:val="0"/>
          <w:numId w:val="2"/>
        </w:numPr>
        <w:spacing w:after="60"/>
      </w:pPr>
      <w:r>
        <w:t xml:space="preserve">les actions nécessitant le serveur sont correctement limitées hors ligne ;</w:t>
      </w:r>
    </w:p>
    <w:p>
      <w:pPr>
        <w:pStyle w:val="ListParagraph"/>
        <w:numPr>
          <w:ilvl w:val="0"/>
          <w:numId w:val="2"/>
        </w:numPr>
        <w:spacing w:after="60"/>
      </w:pPr>
      <w:r>
        <w:t xml:space="preserve">aucun prix ancien n’est présenté comme nouvellement confirmé sans preuve ;</w:t>
      </w:r>
    </w:p>
    <w:p>
      <w:pPr>
        <w:pStyle w:val="ListParagraph"/>
        <w:numPr>
          <w:ilvl w:val="0"/>
          <w:numId w:val="2"/>
        </w:numPr>
        <w:spacing w:after="60"/>
      </w:pPr>
      <w:r>
        <w:t xml:space="preserve">les jetons ne sont pas exposés dans les journaux ;</w:t>
      </w:r>
    </w:p>
    <w:p>
      <w:pPr>
        <w:pStyle w:val="ListParagraph"/>
        <w:numPr>
          <w:ilvl w:val="0"/>
          <w:numId w:val="2"/>
        </w:numPr>
        <w:spacing w:after="60"/>
      </w:pPr>
      <w:r>
        <w:t xml:space="preserve">les données propres à un compte ne sont pas accessibles à un autre compte ;</w:t>
      </w:r>
    </w:p>
    <w:p>
      <w:pPr>
        <w:pStyle w:val="ListParagraph"/>
        <w:numPr>
          <w:ilvl w:val="0"/>
          <w:numId w:val="2"/>
        </w:numPr>
        <w:spacing w:after="60"/>
      </w:pPr>
      <w:r>
        <w:t xml:space="preserve">les erreurs de stockage sont gérées sans plantage systématique ;</w:t>
      </w:r>
    </w:p>
    <w:p>
      <w:pPr>
        <w:pStyle w:val="ListParagraph"/>
        <w:numPr>
          <w:ilvl w:val="0"/>
          <w:numId w:val="2"/>
        </w:numPr>
        <w:spacing w:after="60"/>
      </w:pPr>
      <w:r>
        <w:t xml:space="preserve">la déconnexion protège les données privées ;</w:t>
      </w:r>
    </w:p>
    <w:p>
      <w:pPr>
        <w:pStyle w:val="ListParagraph"/>
        <w:numPr>
          <w:ilvl w:val="0"/>
          <w:numId w:val="2"/>
        </w:numPr>
        <w:spacing w:after="60"/>
      </w:pPr>
      <w:r>
        <w:t xml:space="preserve">les autorisations restent vérifiées par le backend ;</w:t>
      </w:r>
    </w:p>
    <w:p>
      <w:pPr>
        <w:pStyle w:val="ListParagraph"/>
        <w:numPr>
          <w:ilvl w:val="0"/>
          <w:numId w:val="2"/>
        </w:numPr>
        <w:spacing w:after="60"/>
      </w:pPr>
      <w:r>
        <w:t xml:space="preserve">les scénarios de panne et de reconnexion sont couverts par des tests.</w:t>
      </w:r>
    </w:p>
    <w:p>
      <w:pPr>
        <w:spacing w:after="120" w:before="60"/>
      </w:pPr>
      <w:r>
        <w:t xml:space="preserve">Les délais de conservation, seuils de fraîcheur et objectifs de performance devront être chiffrés avant la recette finale.</w:t>
      </w:r>
    </w:p>
    <w:p>
      <w:pPr>
        <w:pStyle w:val="Heading1"/>
      </w:pPr>
      <w:r>
        <w:t xml:space="preserve">16. Décisions et points ouverts</w:t>
      </w:r>
    </w:p>
    <w:p>
      <w:pPr>
        <w:spacing w:after="120" w:before="60"/>
      </w:pPr>
      <w:r>
        <w:rPr>
          <w:b/>
          <w:bCs/>
        </w:rPr>
        <w:t xml:space="preserve">Décision de référence</w:t>
      </w:r>
    </w:p>
    <w:p>
      <w:pPr>
        <w:spacing w:after="120" w:before="60"/>
      </w:pPr>
      <w:r>
        <w:t xml:space="preserve">Le MVP autorise la consultation hors ligne des données mises en cache, mais pas la création d’observations de prix hors connexion ni leur synchronisation différée.</w:t>
      </w:r>
    </w:p>
    <w:p>
      <w:pPr>
        <w:spacing w:after="120" w:before="60"/>
      </w:pPr>
      <w:r>
        <w:rPr>
          <w:b/>
          <w:bCs/>
        </w:rPr>
        <w:t xml:space="preserve">Principes retenus pour la conception</w:t>
      </w:r>
    </w:p>
    <w:p>
      <w:pPr>
        <w:pStyle w:val="ListParagraph"/>
        <w:numPr>
          <w:ilvl w:val="0"/>
          <w:numId w:val="2"/>
        </w:numPr>
        <w:spacing w:after="60"/>
      </w:pPr>
      <w:r>
        <w:t xml:space="preserve">Le cache ne remplace pas la source de vérité serveur.</w:t>
      </w:r>
    </w:p>
    <w:p>
      <w:pPr>
        <w:pStyle w:val="ListParagraph"/>
        <w:numPr>
          <w:ilvl w:val="0"/>
          <w:numId w:val="2"/>
        </w:numPr>
        <w:spacing w:after="60"/>
      </w:pPr>
      <w:r>
        <w:t xml:space="preserve">Les dates métier et les dates techniques sont distinctes.</w:t>
      </w:r>
    </w:p>
    <w:p>
      <w:pPr>
        <w:pStyle w:val="ListParagraph"/>
        <w:numPr>
          <w:ilvl w:val="0"/>
          <w:numId w:val="2"/>
        </w:numPr>
        <w:spacing w:after="60"/>
      </w:pPr>
      <w:r>
        <w:t xml:space="preserve">La sécurité doit prendre en compte les changements de compte.</w:t>
      </w:r>
    </w:p>
    <w:p>
      <w:pPr>
        <w:pStyle w:val="ListParagraph"/>
        <w:numPr>
          <w:ilvl w:val="0"/>
          <w:numId w:val="2"/>
        </w:numPr>
        <w:spacing w:after="60"/>
      </w:pPr>
      <w:r>
        <w:t xml:space="preserve">Les erreurs réseau ne doivent pas détruire inutilement les données exploitables.</w:t>
      </w:r>
    </w:p>
    <w:p>
      <w:pPr>
        <w:pStyle w:val="ListParagraph"/>
        <w:numPr>
          <w:ilvl w:val="0"/>
          <w:numId w:val="2"/>
        </w:numPr>
        <w:spacing w:after="60"/>
      </w:pPr>
      <w:r>
        <w:t xml:space="preserve">Le frontend ne remplace jamais les contrôles d’autorisation du backend.</w:t>
      </w:r>
    </w:p>
    <w:p>
      <w:pPr>
        <w:spacing w:after="120" w:before="60"/>
      </w:pPr>
      <w:r>
        <w:rPr>
          <w:b/>
          <w:bCs/>
        </w:rPr>
        <w:t xml:space="preserve">Recommandations à valider</w:t>
      </w:r>
    </w:p>
    <w:p>
      <w:pPr>
        <w:pStyle w:val="ListParagraph"/>
        <w:numPr>
          <w:ilvl w:val="0"/>
          <w:numId w:val="2"/>
        </w:numPr>
        <w:spacing w:after="60"/>
      </w:pPr>
      <w:r>
        <w:t xml:space="preserve">Stockage sécurisé des jetons.</w:t>
      </w:r>
    </w:p>
    <w:p>
      <w:pPr>
        <w:pStyle w:val="ListParagraph"/>
        <w:numPr>
          <w:ilvl w:val="0"/>
          <w:numId w:val="2"/>
        </w:numPr>
        <w:spacing w:after="60"/>
      </w:pPr>
      <w:r>
        <w:t xml:space="preserve">Isolation explicite des données locales par compte.</w:t>
      </w:r>
    </w:p>
    <w:p>
      <w:pPr>
        <w:pStyle w:val="ListParagraph"/>
        <w:numPr>
          <w:ilvl w:val="0"/>
          <w:numId w:val="2"/>
        </w:numPr>
        <w:spacing w:after="60"/>
      </w:pPr>
      <w:r>
        <w:t xml:space="preserve">Politique de conservation distincte selon la catégorie de données.</w:t>
      </w:r>
    </w:p>
    <w:p>
      <w:pPr>
        <w:pStyle w:val="ListParagraph"/>
        <w:numPr>
          <w:ilvl w:val="0"/>
          <w:numId w:val="2"/>
        </w:numPr>
        <w:spacing w:after="60"/>
      </w:pPr>
      <w:r>
        <w:t xml:space="preserve">Actualisation contrôlée au retour de la connexion.</w:t>
      </w:r>
    </w:p>
    <w:p>
      <w:pPr>
        <w:pStyle w:val="ListParagraph"/>
        <w:numPr>
          <w:ilvl w:val="0"/>
          <w:numId w:val="2"/>
        </w:numPr>
        <w:spacing w:after="60"/>
      </w:pPr>
      <w:r>
        <w:t xml:space="preserve">Stratégie de récupération en cas de cache corrompu.</w:t>
      </w:r>
    </w:p>
    <w:p>
      <w:pPr>
        <w:spacing w:after="120" w:before="60"/>
      </w:pPr>
      <w:r>
        <w:rPr>
          <w:b/>
          <w:bCs/>
        </w:rPr>
        <w:t xml:space="preserve">Questions ouvertes</w:t>
      </w:r>
    </w:p>
    <w:p>
      <w:pPr>
        <w:pStyle w:val="ListParagraph"/>
        <w:numPr>
          <w:ilvl w:val="0"/>
          <w:numId w:val="2"/>
        </w:numPr>
        <w:spacing w:after="60"/>
      </w:pPr>
      <w:r>
        <w:t xml:space="preserve">Quelle technologie de stockage local sera utilisée ?</w:t>
      </w:r>
    </w:p>
    <w:p>
      <w:pPr>
        <w:pStyle w:val="ListParagraph"/>
        <w:numPr>
          <w:ilvl w:val="0"/>
          <w:numId w:val="2"/>
        </w:numPr>
        <w:spacing w:after="60"/>
      </w:pPr>
      <w:r>
        <w:t xml:space="preserve">Quelles catégories de données seront mises en cache ?</w:t>
      </w:r>
    </w:p>
    <w:p>
      <w:pPr>
        <w:pStyle w:val="ListParagraph"/>
        <w:numPr>
          <w:ilvl w:val="0"/>
          <w:numId w:val="2"/>
        </w:numPr>
        <w:spacing w:after="60"/>
      </w:pPr>
      <w:r>
        <w:t xml:space="preserve">Quelle durée de conservation sera appliquée à chaque catégorie ?</w:t>
      </w:r>
    </w:p>
    <w:p>
      <w:pPr>
        <w:pStyle w:val="ListParagraph"/>
        <w:numPr>
          <w:ilvl w:val="0"/>
          <w:numId w:val="2"/>
        </w:numPr>
        <w:spacing w:after="60"/>
      </w:pPr>
      <w:r>
        <w:t xml:space="preserve">Quels seuils de fraîcheur seront définis par type de produit ?</w:t>
      </w:r>
    </w:p>
    <w:p>
      <w:pPr>
        <w:pStyle w:val="ListParagraph"/>
        <w:numPr>
          <w:ilvl w:val="0"/>
          <w:numId w:val="2"/>
        </w:numPr>
        <w:spacing w:after="60"/>
      </w:pPr>
      <w:r>
        <w:t xml:space="preserve">Comment les favoris seront-ils gérés hors ligne ?</w:t>
      </w:r>
    </w:p>
    <w:p>
      <w:pPr>
        <w:pStyle w:val="ListParagraph"/>
        <w:numPr>
          <w:ilvl w:val="0"/>
          <w:numId w:val="2"/>
        </w:numPr>
        <w:spacing w:after="60"/>
      </w:pPr>
      <w:r>
        <w:t xml:space="preserve">Quelles données seront supprimées à la déconnexion ?</w:t>
      </w:r>
    </w:p>
    <w:p>
      <w:pPr>
        <w:pStyle w:val="ListParagraph"/>
        <w:numPr>
          <w:ilvl w:val="0"/>
          <w:numId w:val="2"/>
        </w:numPr>
        <w:spacing w:after="60"/>
      </w:pPr>
      <w:r>
        <w:t xml:space="preserve">Quel mécanisme de gestion de session sera retenu côté backend ?</w:t>
      </w:r>
    </w:p>
    <w:p>
      <w:pPr>
        <w:pStyle w:val="ListParagraph"/>
        <w:numPr>
          <w:ilvl w:val="0"/>
          <w:numId w:val="2"/>
        </w:numPr>
        <w:spacing w:after="60"/>
      </w:pPr>
      <w:r>
        <w:t xml:space="preserve">Quelles données nécessiteront un chiffrement local supplémentaire ?</w:t>
      </w:r>
    </w:p>
    <w:p>
      <w:pPr>
        <w:pStyle w:val="ListParagraph"/>
        <w:numPr>
          <w:ilvl w:val="0"/>
          <w:numId w:val="2"/>
        </w:numPr>
        <w:spacing w:after="60"/>
      </w:pPr>
      <w:r>
        <w:t xml:space="preserve">Quels objectifs de performance et de consommation réseau seront mesurés ?</w:t>
      </w:r>
    </w:p>
    <w:p>
      <w:pPr>
        <w:pStyle w:val="Heading1"/>
      </w:pPr>
      <w:r>
        <w:t xml:space="preserve">17. 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3"/>
        <w:gridCol w:w="1684"/>
        <w:gridCol w:w="5146"/>
        <w:gridCol w:w="1405"/>
      </w:tblGrid>
      <w:tr>
        <w:trPr>
          <w:cantSplit/>
          <w:tblHeader/>
        </w:trPr>
        <w:tc>
          <w:tcPr>
            <w:tcW w:type="dxa" w:w="140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Version</w:t>
            </w:r>
          </w:p>
        </w:tc>
        <w:tc>
          <w:tcPr>
            <w:tcW w:type="dxa" w:w="168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Date</w:t>
            </w:r>
          </w:p>
        </w:tc>
        <w:tc>
          <w:tcPr>
            <w:tcW w:type="dxa" w:w="51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Modification</w:t>
            </w:r>
          </w:p>
        </w:tc>
        <w:tc>
          <w:tcPr>
            <w:tcW w:type="dxa" w:w="140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Statut</w:t>
            </w:r>
          </w:p>
        </w:tc>
      </w:tr>
      <w:tr>
        <w:trPr>
          <w:cantSplit/>
          <w:tblHeader w:val="false"/>
        </w:trPr>
        <w:tc>
          <w:tcPr>
            <w:tcW w:type="dxa" w:w="140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0.1</w:t>
            </w:r>
          </w:p>
        </w:tc>
        <w:tc>
          <w:tcPr>
            <w:tcW w:type="dxa" w:w="168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11/10/2026</w:t>
            </w:r>
          </w:p>
        </w:tc>
        <w:tc>
          <w:tcPr>
            <w:tcW w:type="dxa" w:w="514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Définition des exigences de résilience et de sécurité mobile</w:t>
            </w:r>
          </w:p>
        </w:tc>
        <w:tc>
          <w:tcPr>
            <w:tcW w:type="dxa" w:w="140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À valider</w:t>
            </w:r>
          </w:p>
        </w:tc>
      </w:tr>
    </w:tbl>
    <w:p>
      <w:pPr>
        <w:spacing w:after="120" w:before="0"/>
      </w:pPr>
    </w:p>
    <w:p>
      <w:pPr>
        <w:spacing w:after="120" w:before="60"/>
      </w:pPr>
      <w:r>
        <w:rPr>
          <w:b/>
          <w:bCs/>
        </w:rPr>
        <w:t xml:space="preserve">Fin du document 04 — Résilience et sécurité, version de travail 0.1</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Comparateur de prix au Gabon – Frontend Flutter – v0.1 – 11 octobre 2026  |  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DOC-FE-SEC-001 – Résilience et sécurité du frontend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2"/>
      </w:pBdr>
      <w:spacing w:after="140" w:before="34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10" w:before="260"/>
      <w:outlineLvl w:val="1"/>
    </w:pPr>
    <w:rPr>
      <w:rFonts w:ascii="Calibri" w:cs="Calibri" w:eastAsia="Calibri" w:hAnsi="Calibri"/>
      <w:b/>
      <w:bCs/>
      <w:color w:val="2F5496"/>
      <w:sz w:val="25"/>
      <w:szCs w:val="25"/>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DOC-FE-SEC-001 – Résilience et sécurité du frontend</dc:title>
  <dc:creator>Immo360</dc:creator>
  <cp:lastModifiedBy>Un-named</cp:lastModifiedBy>
  <cp:revision>1</cp:revision>
  <dcterms:created xsi:type="dcterms:W3CDTF">2026-10-12T06:32:31.411Z</dcterms:created>
  <dcterms:modified xsi:type="dcterms:W3CDTF">2026-10-12T06:32:31.411Z</dcterms:modified>
</cp:coreProperties>
</file>

<file path=docProps/custom.xml><?xml version="1.0" encoding="utf-8"?>
<Properties xmlns="http://schemas.openxmlformats.org/officeDocument/2006/custom-properties" xmlns:vt="http://schemas.openxmlformats.org/officeDocument/2006/docPropsVTypes"/>
</file>