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44. Campaign Alignment Map</w:t>
      </w:r>
    </w:p>
    <w:p>
      <w:pPr>
        <w:pStyle w:val="Heading2"/>
      </w:pPr>
      <w:r>
        <w:t>Executive Summary</w:t>
      </w:r>
    </w:p>
    <w:p>
      <w:r>
        <w:t>SA businesses run marketing campaigns that are disconnected from their actual offer and business goals. This tool generates a Campaign Alignment Map — a one-page visual that connects every campaign element (audience, message, channel, CTA, and follow-up) to the specific business outcome it should drive.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Marketing agencies produce campaigns without understanding the client's offer architecture or sales process.</w:t>
      </w:r>
    </w:p>
    <w:p>
      <w:pPr>
        <w:pStyle w:val="ListParagraph"/>
        <w:numPr>
          <w:ilvl w:val="0"/>
          <w:numId w:val="1"/>
        </w:numPr>
      </w:pPr>
      <w:r>
        <w:t>Founders approve campaigns based on aesthetics, not strategic alignment — leading to activity without results.</w:t>
      </w:r>
    </w:p>
    <w:p>
      <w:pPr>
        <w:pStyle w:val="ListParagraph"/>
        <w:numPr>
          <w:ilvl w:val="0"/>
          <w:numId w:val="1"/>
        </w:numPr>
      </w:pPr>
      <w:r>
        <w:t>Campaigns with misaligned CTAs waste 60–80% of their budget driving traffic that never converts.</w:t>
      </w:r>
    </w:p>
    <w:p>
      <w:pPr>
        <w:pStyle w:val="ListParagraph"/>
        <w:numPr>
          <w:ilvl w:val="0"/>
          <w:numId w:val="1"/>
        </w:numPr>
      </w:pPr>
      <w:r>
        <w:t>SA SMEs spend R8.4B annually on marketing — an estimated 45% is wasted on unaligned campaigns.</w:t>
      </w:r>
    </w:p>
    <w:p>
      <w:r>
        <w:t>The Solution</w:t>
      </w:r>
    </w:p>
    <w:p>
      <w:r>
        <w:t>An AI-powered web tool where a founder or marketer inputs their offer, target audience, campaign objective, and available channels. The system generates a Campaign Alignment Map: a structured, visual one-pager showing the message hierarchy, channel sequence, CTA at each stage, and the business KPI each touchpoint feeds — plus a 2-week launch checklist.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Align every campaign element to a business outcome before you spend a cent</w:t>
      </w:r>
    </w:p>
    <w:p>
      <w:pPr>
        <w:pStyle w:val="ListParagraph"/>
        <w:numPr>
          <w:ilvl w:val="0"/>
          <w:numId w:val="1"/>
        </w:numPr>
      </w:pPr>
      <w:r>
        <w:t>Customer Segments: SME founders, marketing managers, digital agencies, freelance marketers</w:t>
      </w:r>
    </w:p>
    <w:p>
      <w:pPr>
        <w:pStyle w:val="ListParagraph"/>
        <w:numPr>
          <w:ilvl w:val="0"/>
          <w:numId w:val="1"/>
        </w:numPr>
      </w:pPr>
      <w:r>
        <w:t>Channels: LinkedIn, digital marketing communities, agency partnerships</w:t>
      </w:r>
    </w:p>
    <w:p>
      <w:pPr>
        <w:pStyle w:val="ListParagraph"/>
        <w:numPr>
          <w:ilvl w:val="0"/>
          <w:numId w:val="1"/>
        </w:numPr>
      </w:pPr>
      <w:r>
        <w:t>Revenue Streams: Per-map generation fee + agency subscription + workshop licensing</w:t>
      </w:r>
    </w:p>
    <w:p>
      <w:pPr>
        <w:pStyle w:val="ListParagraph"/>
        <w:numPr>
          <w:ilvl w:val="0"/>
          <w:numId w:val="1"/>
        </w:numPr>
      </w:pPr>
      <w:r>
        <w:t>Key Resources: AI prompt engine, visual map generator, checklist builder</w:t>
      </w:r>
    </w:p>
    <w:p>
      <w:pPr>
        <w:pStyle w:val="ListParagraph"/>
        <w:numPr>
          <w:ilvl w:val="0"/>
          <w:numId w:val="1"/>
        </w:numPr>
      </w:pPr>
      <w:r>
        <w:t>Key Activities: Prompt engineering, design quality, agency partnership development</w:t>
      </w:r>
    </w:p>
    <w:p>
      <w:pPr>
        <w:pStyle w:val="ListParagraph"/>
        <w:numPr>
          <w:ilvl w:val="0"/>
          <w:numId w:val="1"/>
        </w:numPr>
      </w:pPr>
      <w:r>
        <w:t>Cost Structure: AI API, design tools, hosting, partner commissions</w:t>
      </w:r>
    </w:p>
    <w:p>
      <w:pPr>
        <w:pStyle w:val="ListParagraph"/>
        <w:numPr>
          <w:ilvl w:val="0"/>
          <w:numId w:val="1"/>
        </w:numPr>
      </w:pPr>
      <w:r>
        <w:t>Key Partners: Digital agencies, marketing consultants, business coaches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Digital agencies (50–200 in major SA metros) — need a tool to show clients strategic alignment.</w:t>
      </w:r>
    </w:p>
    <w:p>
      <w:pPr>
        <w:pStyle w:val="ListParagraph"/>
        <w:numPr>
          <w:ilvl w:val="0"/>
          <w:numId w:val="1"/>
        </w:numPr>
      </w:pPr>
      <w:r>
        <w:t>SME marketing managers — tasked with running campaigns without strategic frameworks.</w:t>
      </w:r>
    </w:p>
    <w:p>
      <w:pPr>
        <w:pStyle w:val="ListParagraph"/>
        <w:numPr>
          <w:ilvl w:val="0"/>
          <w:numId w:val="1"/>
        </w:numPr>
      </w:pPr>
      <w:r>
        <w:t>Freelance digital marketers — need to demonstrate strategic value beyond execution.</w:t>
      </w:r>
    </w:p>
    <w:p>
      <w:pPr>
        <w:pStyle w:val="ListParagraph"/>
        <w:numPr>
          <w:ilvl w:val="0"/>
          <w:numId w:val="1"/>
        </w:numPr>
      </w:pPr>
      <w:r>
        <w:t>Business coaches — need a marketing clarity tool for clients who struggle with campaigns.</w:t>
      </w:r>
    </w:p>
    <w:p>
      <w:r>
        <w:t>Market Size</w:t>
      </w:r>
    </w:p>
    <w:p>
      <w:r>
        <w:t>SA digital marketing spend is R8.4B. Even 0.1% going through an alignment tool = R8.4M. At R1,499/map and 300 maps/month = R450K MRR. Agency subscriptions at R3,000/month for 50 agencies = R150K MRR additional.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Map — R1,499: Full campaign alignment map + 2-week launch checklist.</w:t>
      </w:r>
    </w:p>
    <w:p>
      <w:pPr>
        <w:pStyle w:val="ListParagraph"/>
        <w:numPr>
          <w:ilvl w:val="0"/>
          <w:numId w:val="1"/>
        </w:numPr>
      </w:pPr>
      <w:r>
        <w:t>Campaign Bundle — R3,999: 3 campaign maps + channel comparison matrix.</w:t>
      </w:r>
    </w:p>
    <w:p>
      <w:pPr>
        <w:pStyle w:val="ListParagraph"/>
        <w:numPr>
          <w:ilvl w:val="0"/>
          <w:numId w:val="1"/>
        </w:numPr>
      </w:pPr>
      <w:r>
        <w:t>Agency Subscription — R3,000/month: Unlimited maps, white-label, client portal.</w:t>
      </w:r>
    </w:p>
    <w:p>
      <w:pPr>
        <w:pStyle w:val="ListParagraph"/>
        <w:numPr>
          <w:ilvl w:val="0"/>
          <w:numId w:val="1"/>
        </w:numPr>
      </w:pPr>
      <w:r>
        <w:t>Workshop Licence — R8,500: Train-the-trainer package for marketing teams.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HubSpot campaign planner — complex, expensive, not built for SA market.</w:t>
      </w:r>
    </w:p>
    <w:p>
      <w:pPr>
        <w:pStyle w:val="ListParagraph"/>
        <w:numPr>
          <w:ilvl w:val="0"/>
          <w:numId w:val="1"/>
        </w:numPr>
      </w:pPr>
      <w:r>
        <w:t>Generic strategy templates — not interactive, not AI-powered.</w:t>
      </w:r>
    </w:p>
    <w:p>
      <w:pPr>
        <w:pStyle w:val="ListParagraph"/>
        <w:numPr>
          <w:ilvl w:val="0"/>
          <w:numId w:val="1"/>
        </w:numPr>
      </w:pPr>
      <w:r>
        <w:t>Marketing consultants — R3,000–8,000 per strategy session.</w:t>
      </w:r>
    </w:p>
    <w:p>
      <w:pPr>
        <w:pStyle w:val="ListParagraph"/>
        <w:numPr>
          <w:ilvl w:val="0"/>
          <w:numId w:val="1"/>
        </w:numPr>
      </w:pPr>
      <w:r>
        <w:t>YOUR EDGE: AI-generated in 20 minutes, visual output, SA context, agency-white-label ready.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Digital ad spend in SA grew 24% in 2024 — more spend means more misalignment pain.</w:t>
      </w:r>
    </w:p>
    <w:p>
      <w:pPr>
        <w:pStyle w:val="ListParagraph"/>
        <w:numPr>
          <w:ilvl w:val="0"/>
          <w:numId w:val="1"/>
        </w:numPr>
      </w:pPr>
      <w:r>
        <w:t>Marketing attribution is the #1 skill gap among SA SME marketers (Google SA 2024).</w:t>
      </w:r>
    </w:p>
    <w:p>
      <w:pPr>
        <w:pStyle w:val="ListParagraph"/>
        <w:numPr>
          <w:ilvl w:val="0"/>
          <w:numId w:val="1"/>
        </w:numPr>
      </w:pPr>
      <w:r>
        <w:t>The "performance marketing" wave has hit SA — founders demand results, not just activity.</w:t>
      </w:r>
    </w:p>
    <w:p>
      <w:pPr>
        <w:pStyle w:val="ListParagraph"/>
        <w:numPr>
          <w:ilvl w:val="0"/>
          <w:numId w:val="1"/>
        </w:numPr>
      </w:pPr>
      <w:r>
        <w:t>AI-generated marketing frameworks are now used by 34% of SA marketers (Gartner).</w:t>
      </w:r>
    </w:p>
    <w:p>
      <w:pPr>
        <w:pStyle w:val="ListParagraph"/>
        <w:numPr>
          <w:ilvl w:val="0"/>
          <w:numId w:val="1"/>
        </w:numPr>
      </w:pPr>
      <w:r>
        <w:t>Agency retainers are under pressure — agencies that deliver strategic value retain clients longer.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AI prompt chain for campaign alignment map generation.</w:t>
      </w:r>
    </w:p>
    <w:p>
      <w:pPr>
        <w:pStyle w:val="ListParagraph"/>
        <w:numPr>
          <w:ilvl w:val="0"/>
          <w:numId w:val="1"/>
        </w:numPr>
      </w:pPr>
      <w:r>
        <w:t>Design visual one-pager template (Figma → PDF).</w:t>
      </w:r>
    </w:p>
    <w:p>
      <w:pPr>
        <w:pStyle w:val="ListParagraph"/>
        <w:numPr>
          <w:ilvl w:val="0"/>
          <w:numId w:val="1"/>
        </w:numPr>
      </w:pPr>
      <w:r>
        <w:t>5 beta maps for agency feedback.</w:t>
      </w:r>
    </w:p>
    <w:p>
      <w:pPr>
        <w:pStyle w:val="ListParagraph"/>
        <w:numPr>
          <w:ilvl w:val="0"/>
          <w:numId w:val="1"/>
        </w:numPr>
      </w:pPr>
      <w:r>
        <w:t>Partner with 2 digital agencies for pilot testing.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 campaign: "Is your campaign strategy aligned to your business goal?"</w:t>
      </w:r>
    </w:p>
    <w:p>
      <w:pPr>
        <w:pStyle w:val="ListParagraph"/>
        <w:numPr>
          <w:ilvl w:val="0"/>
          <w:numId w:val="1"/>
        </w:numPr>
      </w:pPr>
      <w:r>
        <w:t>Partner with 5 agencies — offer 3-month free trial of agency subscription.</w:t>
      </w:r>
    </w:p>
    <w:p>
      <w:pPr>
        <w:pStyle w:val="ListParagraph"/>
        <w:numPr>
          <w:ilvl w:val="0"/>
          <w:numId w:val="1"/>
        </w:numPr>
      </w:pPr>
      <w:r>
        <w:t>Run campaign alignment workshop for SME group (10 founders, R5,000 per seat).</w:t>
      </w:r>
    </w:p>
    <w:p>
      <w:pPr>
        <w:pStyle w:val="ListParagraph"/>
        <w:numPr>
          <w:ilvl w:val="0"/>
          <w:numId w:val="1"/>
        </w:numPr>
      </w:pPr>
      <w:r>
        <w:t>Target 50 maps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R1,200,000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R3,600,000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Design quality — visual output must be professional. Mitigate: use professional designer for base template.</w:t>
      </w:r>
    </w:p>
    <w:p>
      <w:pPr>
        <w:pStyle w:val="ListParagraph"/>
        <w:numPr>
          <w:ilvl w:val="0"/>
          <w:numId w:val="1"/>
        </w:numPr>
      </w:pPr>
      <w:r>
        <w:t>AI relevance — generic maps don't serve complex campaigns. Mitigate: deep intake (20+ questions) for nuanced output.</w:t>
      </w:r>
    </w:p>
    <w:p>
      <w:pPr>
        <w:pStyle w:val="ListParagraph"/>
        <w:numPr>
          <w:ilvl w:val="0"/>
          <w:numId w:val="1"/>
        </w:numPr>
      </w:pPr>
      <w:r>
        <w:t>Agency sales cycle — slow procurement. Mitigate: offer self-serve for individuals, agency model for scale.</w:t>
      </w:r>
    </w:p>
    <w:p>
      <w:pPr>
        <w:pStyle w:val="ListParagraph"/>
        <w:numPr>
          <w:ilvl w:val="0"/>
          <w:numId w:val="1"/>
        </w:numPr>
      </w:pPr>
      <w:r>
        <w:t>Education gap — many SA marketers don't know what alignment means. Mitigate: lead with campaign ROI data.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Write prompt chain; design visual template.</w:t>
      </w:r>
    </w:p>
    <w:p>
      <w:pPr>
        <w:pStyle w:val="ListParagraph"/>
        <w:numPr>
          <w:ilvl w:val="0"/>
          <w:numId w:val="1"/>
        </w:numPr>
      </w:pPr>
      <w:r>
        <w:t>Week 2: Build map generation pipeline; 5 beta maps.</w:t>
      </w:r>
    </w:p>
    <w:p>
      <w:pPr>
        <w:pStyle w:val="ListParagraph"/>
        <w:numPr>
          <w:ilvl w:val="0"/>
          <w:numId w:val="1"/>
        </w:numPr>
      </w:pPr>
      <w:r>
        <w:t>Week 3–4: Agency outreach; refine design.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maps; 2 agency subscriptions; R80K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Maps generated/month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Agency subscriptions — target 10 by month 6.</w:t>
      </w:r>
    </w:p>
    <w:p>
      <w:pPr>
        <w:pStyle w:val="ListParagraph"/>
        <w:numPr>
          <w:ilvl w:val="0"/>
          <w:numId w:val="1"/>
        </w:numPr>
      </w:pPr>
      <w:r>
        <w:t>Campaign ROI improvement (client-reported) — target 25%+ improvement.</w:t>
      </w:r>
    </w:p>
    <w:p>
      <w:pPr>
        <w:pStyle w:val="ListParagraph"/>
        <w:numPr>
          <w:ilvl w:val="0"/>
          <w:numId w:val="1"/>
        </w:numPr>
      </w:pPr>
      <w:r>
        <w:t>NPS — target 55+.</w:t>
      </w:r>
    </w:p>
    <w:p>
      <w:pPr>
        <w:pStyle w:val="ListParagraph"/>
        <w:numPr>
          <w:ilvl w:val="0"/>
          <w:numId w:val="1"/>
        </w:numPr>
      </w:pPr>
      <w:r>
        <w:t>MRR — target R120K by month 6.</w:t>
      </w:r>
    </w:p>
    <w:p>
      <w:r>
        <w:t>— END OF BUSINESS PLAN: CAMPAIGN ALIGNMENT MAP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